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101E3A51" w:rsidR="00E90E49" w:rsidRPr="00CE0424" w:rsidRDefault="00E90E49" w:rsidP="00D46FF5">
      <w:pPr>
        <w:pStyle w:val="3GPPHeader"/>
        <w:tabs>
          <w:tab w:val="left" w:pos="7200"/>
        </w:tabs>
        <w:spacing w:after="120"/>
        <w:rPr>
          <w:sz w:val="32"/>
          <w:szCs w:val="32"/>
          <w:highlight w:val="yellow"/>
        </w:rPr>
      </w:pPr>
      <w:r w:rsidRPr="005E0E9B">
        <w:t>3GPP TSG-RAN WG</w:t>
      </w:r>
      <w:r w:rsidR="008F1C4E" w:rsidRPr="005E0E9B">
        <w:t>1</w:t>
      </w:r>
      <w:r w:rsidRPr="005E0E9B">
        <w:t xml:space="preserve"> </w:t>
      </w:r>
      <w:r w:rsidR="008F1C4E" w:rsidRPr="005E0E9B">
        <w:t xml:space="preserve">Meeting </w:t>
      </w:r>
      <w:r w:rsidRPr="005E0E9B">
        <w:t>#</w:t>
      </w:r>
      <w:r w:rsidR="00AD580A" w:rsidRPr="005E0E9B">
        <w:t>11</w:t>
      </w:r>
      <w:r w:rsidR="00C635B3">
        <w:t>9</w:t>
      </w:r>
      <w:r w:rsidR="00C47670">
        <w:tab/>
      </w:r>
      <w:proofErr w:type="spellStart"/>
      <w:r w:rsidRPr="00156E16">
        <w:rPr>
          <w:sz w:val="32"/>
          <w:szCs w:val="32"/>
        </w:rPr>
        <w:t>Tdoc</w:t>
      </w:r>
      <w:proofErr w:type="spellEnd"/>
      <w:r w:rsidRPr="00156E16">
        <w:rPr>
          <w:sz w:val="32"/>
          <w:szCs w:val="32"/>
        </w:rPr>
        <w:t xml:space="preserve"> </w:t>
      </w:r>
      <w:r w:rsidR="00091557" w:rsidRPr="00156E16">
        <w:rPr>
          <w:sz w:val="32"/>
          <w:szCs w:val="32"/>
        </w:rPr>
        <w:t>R</w:t>
      </w:r>
      <w:r w:rsidR="008F1C4E" w:rsidRPr="00156E16">
        <w:rPr>
          <w:sz w:val="32"/>
          <w:szCs w:val="32"/>
        </w:rPr>
        <w:t>1</w:t>
      </w:r>
      <w:r w:rsidR="00091557" w:rsidRPr="00156E16">
        <w:rPr>
          <w:sz w:val="32"/>
          <w:szCs w:val="32"/>
        </w:rPr>
        <w:t>-</w:t>
      </w:r>
      <w:r w:rsidR="00C635B3" w:rsidRPr="00C635B3">
        <w:rPr>
          <w:sz w:val="32"/>
          <w:szCs w:val="32"/>
        </w:rPr>
        <w:t>2409443</w:t>
      </w:r>
    </w:p>
    <w:p w14:paraId="6377BC9F" w14:textId="389D752F" w:rsidR="00E17BB8" w:rsidRPr="005E0E9B" w:rsidRDefault="00C635B3" w:rsidP="00D46FF5">
      <w:pPr>
        <w:pStyle w:val="3GPPHeader"/>
      </w:pPr>
      <w:r w:rsidRPr="00C635B3">
        <w:rPr>
          <w:bCs/>
        </w:rPr>
        <w:t xml:space="preserve">Orlando, US, </w:t>
      </w:r>
      <w:r w:rsidRPr="00C635B3">
        <w:rPr>
          <w:rFonts w:hint="eastAsia"/>
          <w:bCs/>
        </w:rPr>
        <w:t xml:space="preserve">November </w:t>
      </w:r>
      <w:r w:rsidRPr="00C635B3">
        <w:rPr>
          <w:bCs/>
        </w:rPr>
        <w:t>18</w:t>
      </w:r>
      <w:r w:rsidRPr="00C635B3">
        <w:rPr>
          <w:rFonts w:hint="eastAsia"/>
          <w:bCs/>
          <w:vertAlign w:val="superscript"/>
        </w:rPr>
        <w:t>th</w:t>
      </w:r>
      <w:r w:rsidRPr="00C635B3">
        <w:rPr>
          <w:bCs/>
        </w:rPr>
        <w:t xml:space="preserve"> – 22</w:t>
      </w:r>
      <w:r w:rsidRPr="00C635B3">
        <w:rPr>
          <w:bCs/>
          <w:vertAlign w:val="superscript"/>
        </w:rPr>
        <w:t>nd</w:t>
      </w:r>
      <w:r w:rsidRPr="00C635B3">
        <w:rPr>
          <w:bCs/>
        </w:rPr>
        <w:t>, 2024</w:t>
      </w:r>
    </w:p>
    <w:p w14:paraId="5CC8B96E" w14:textId="43EBFA6D" w:rsidR="00E90E49" w:rsidRPr="005E0E9B" w:rsidRDefault="00E90E49" w:rsidP="00D46FF5">
      <w:pPr>
        <w:pStyle w:val="3GPPHeader"/>
        <w:spacing w:after="0"/>
      </w:pPr>
      <w:r w:rsidRPr="005E0E9B">
        <w:t>Agenda Item:</w:t>
      </w:r>
      <w:r w:rsidRPr="005E0E9B">
        <w:tab/>
      </w:r>
      <w:r w:rsidR="00AD580A" w:rsidRPr="005E0E9B">
        <w:t>9.1.2</w:t>
      </w:r>
    </w:p>
    <w:p w14:paraId="1B7E9B36" w14:textId="77777777" w:rsidR="00E90E49" w:rsidRPr="005E0E9B" w:rsidRDefault="003D3C45" w:rsidP="00D46FF5">
      <w:pPr>
        <w:pStyle w:val="3GPPHeader"/>
        <w:spacing w:after="0"/>
      </w:pPr>
      <w:r w:rsidRPr="005E0E9B">
        <w:t>Source:</w:t>
      </w:r>
      <w:r w:rsidR="00E90E49" w:rsidRPr="005E0E9B">
        <w:tab/>
      </w:r>
      <w:r w:rsidR="00F64C2B" w:rsidRPr="005E0E9B">
        <w:t>Ericsson</w:t>
      </w:r>
    </w:p>
    <w:p w14:paraId="63152FD2" w14:textId="6A88BF43" w:rsidR="00E90E49" w:rsidRPr="005E0E9B" w:rsidRDefault="003D3C45" w:rsidP="00D46FF5">
      <w:pPr>
        <w:pStyle w:val="3GPPHeader"/>
        <w:spacing w:after="0"/>
      </w:pPr>
      <w:r w:rsidRPr="005E0E9B">
        <w:t>Title:</w:t>
      </w:r>
      <w:r w:rsidR="00E90E49" w:rsidRPr="005E0E9B">
        <w:tab/>
      </w:r>
      <w:r w:rsidR="00AD580A" w:rsidRPr="005E0E9B">
        <w:t>AI/ML for Positioning Accuracy Enhancement</w:t>
      </w:r>
    </w:p>
    <w:p w14:paraId="1155B603" w14:textId="1301E8B2" w:rsidR="00E90E49" w:rsidRPr="005E0E9B" w:rsidRDefault="00E90E49" w:rsidP="00D46FF5">
      <w:pPr>
        <w:pStyle w:val="3GPPHeader"/>
        <w:spacing w:after="0"/>
      </w:pPr>
      <w:r w:rsidRPr="005E0E9B">
        <w:t>Document for:</w:t>
      </w:r>
      <w:r w:rsidRPr="005E0E9B">
        <w:tab/>
        <w:t>Discussion, Decision</w:t>
      </w:r>
    </w:p>
    <w:p w14:paraId="72F1B053" w14:textId="307A8200" w:rsidR="00B92A5C" w:rsidRDefault="007F0535">
      <w:pPr>
        <w:pStyle w:val="TOC1"/>
        <w:rPr>
          <w:rFonts w:asciiTheme="minorHAnsi" w:eastAsiaTheme="minorEastAsia" w:hAnsiTheme="minorHAnsi" w:cstheme="minorBidi"/>
          <w:kern w:val="2"/>
          <w:szCs w:val="22"/>
          <w:lang w:val="en-US" w:eastAsia="en-US"/>
          <w14:ligatures w14:val="standardContextual"/>
        </w:rPr>
      </w:pPr>
      <w:r>
        <w:fldChar w:fldCharType="begin"/>
      </w:r>
      <w:r>
        <w:instrText xml:space="preserve"> TOC \o "1-4" \h \z \u </w:instrText>
      </w:r>
      <w:r>
        <w:fldChar w:fldCharType="separate"/>
      </w:r>
      <w:hyperlink w:anchor="_Toc181981278" w:history="1">
        <w:r w:rsidR="00B92A5C" w:rsidRPr="000D2FA4">
          <w:rPr>
            <w:rStyle w:val="Hyperlink"/>
            <w:lang w:val="en-US"/>
          </w:rPr>
          <w:t>1</w:t>
        </w:r>
        <w:r w:rsidR="00B92A5C">
          <w:rPr>
            <w:rFonts w:asciiTheme="minorHAnsi" w:eastAsiaTheme="minorEastAsia" w:hAnsiTheme="minorHAnsi" w:cstheme="minorBidi"/>
            <w:kern w:val="2"/>
            <w:szCs w:val="22"/>
            <w:lang w:val="en-US" w:eastAsia="en-US"/>
            <w14:ligatures w14:val="standardContextual"/>
          </w:rPr>
          <w:tab/>
        </w:r>
        <w:r w:rsidR="00B92A5C" w:rsidRPr="000D2FA4">
          <w:rPr>
            <w:rStyle w:val="Hyperlink"/>
            <w:lang w:val="en-US"/>
          </w:rPr>
          <w:t>Introduction</w:t>
        </w:r>
        <w:r w:rsidR="00B92A5C">
          <w:rPr>
            <w:webHidden/>
          </w:rPr>
          <w:tab/>
        </w:r>
        <w:r w:rsidR="00B92A5C">
          <w:rPr>
            <w:webHidden/>
          </w:rPr>
          <w:fldChar w:fldCharType="begin"/>
        </w:r>
        <w:r w:rsidR="00B92A5C">
          <w:rPr>
            <w:webHidden/>
          </w:rPr>
          <w:instrText xml:space="preserve"> PAGEREF _Toc181981278 \h </w:instrText>
        </w:r>
        <w:r w:rsidR="00B92A5C">
          <w:rPr>
            <w:webHidden/>
          </w:rPr>
        </w:r>
        <w:r w:rsidR="00B92A5C">
          <w:rPr>
            <w:webHidden/>
          </w:rPr>
          <w:fldChar w:fldCharType="separate"/>
        </w:r>
        <w:r w:rsidR="00B92A5C">
          <w:rPr>
            <w:webHidden/>
          </w:rPr>
          <w:t>2</w:t>
        </w:r>
        <w:r w:rsidR="00B92A5C">
          <w:rPr>
            <w:webHidden/>
          </w:rPr>
          <w:fldChar w:fldCharType="end"/>
        </w:r>
      </w:hyperlink>
    </w:p>
    <w:p w14:paraId="3D066321" w14:textId="711A218C"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279" w:history="1">
        <w:r w:rsidRPr="000D2FA4">
          <w:rPr>
            <w:rStyle w:val="Hyperlink"/>
            <w:lang w:val="en-US"/>
          </w:rPr>
          <w:t>2</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Integrating AI/ML based positioning methods with existing protocol</w:t>
        </w:r>
        <w:r>
          <w:rPr>
            <w:webHidden/>
          </w:rPr>
          <w:tab/>
        </w:r>
        <w:r>
          <w:rPr>
            <w:webHidden/>
          </w:rPr>
          <w:fldChar w:fldCharType="begin"/>
        </w:r>
        <w:r>
          <w:rPr>
            <w:webHidden/>
          </w:rPr>
          <w:instrText xml:space="preserve"> PAGEREF _Toc181981279 \h </w:instrText>
        </w:r>
        <w:r>
          <w:rPr>
            <w:webHidden/>
          </w:rPr>
        </w:r>
        <w:r>
          <w:rPr>
            <w:webHidden/>
          </w:rPr>
          <w:fldChar w:fldCharType="separate"/>
        </w:r>
        <w:r>
          <w:rPr>
            <w:webHidden/>
          </w:rPr>
          <w:t>3</w:t>
        </w:r>
        <w:r>
          <w:rPr>
            <w:webHidden/>
          </w:rPr>
          <w:fldChar w:fldCharType="end"/>
        </w:r>
      </w:hyperlink>
    </w:p>
    <w:p w14:paraId="3915AFF2" w14:textId="3F0FF1C3"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280" w:history="1">
        <w:r w:rsidRPr="000D2FA4">
          <w:rPr>
            <w:rStyle w:val="Hyperlink"/>
            <w:lang w:val="en-US"/>
          </w:rPr>
          <w:t>2.1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Cases with AI/ML model hosted in the UE (Case 1)</w:t>
        </w:r>
        <w:r>
          <w:rPr>
            <w:webHidden/>
          </w:rPr>
          <w:tab/>
        </w:r>
        <w:r>
          <w:rPr>
            <w:webHidden/>
          </w:rPr>
          <w:fldChar w:fldCharType="begin"/>
        </w:r>
        <w:r>
          <w:rPr>
            <w:webHidden/>
          </w:rPr>
          <w:instrText xml:space="preserve"> PAGEREF _Toc181981280 \h </w:instrText>
        </w:r>
        <w:r>
          <w:rPr>
            <w:webHidden/>
          </w:rPr>
        </w:r>
        <w:r>
          <w:rPr>
            <w:webHidden/>
          </w:rPr>
          <w:fldChar w:fldCharType="separate"/>
        </w:r>
        <w:r>
          <w:rPr>
            <w:webHidden/>
          </w:rPr>
          <w:t>3</w:t>
        </w:r>
        <w:r>
          <w:rPr>
            <w:webHidden/>
          </w:rPr>
          <w:fldChar w:fldCharType="end"/>
        </w:r>
      </w:hyperlink>
    </w:p>
    <w:p w14:paraId="100BB148" w14:textId="041A1F14"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281" w:history="1">
        <w:r w:rsidRPr="000D2FA4">
          <w:rPr>
            <w:rStyle w:val="Hyperlink"/>
            <w:lang w:val="en-US"/>
          </w:rPr>
          <w:t>2.2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Case with AI/ML model hosted in the TRP/gNB (Case 3a)</w:t>
        </w:r>
        <w:r>
          <w:rPr>
            <w:webHidden/>
          </w:rPr>
          <w:tab/>
        </w:r>
        <w:r>
          <w:rPr>
            <w:webHidden/>
          </w:rPr>
          <w:fldChar w:fldCharType="begin"/>
        </w:r>
        <w:r>
          <w:rPr>
            <w:webHidden/>
          </w:rPr>
          <w:instrText xml:space="preserve"> PAGEREF _Toc181981281 \h </w:instrText>
        </w:r>
        <w:r>
          <w:rPr>
            <w:webHidden/>
          </w:rPr>
        </w:r>
        <w:r>
          <w:rPr>
            <w:webHidden/>
          </w:rPr>
          <w:fldChar w:fldCharType="separate"/>
        </w:r>
        <w:r>
          <w:rPr>
            <w:webHidden/>
          </w:rPr>
          <w:t>4</w:t>
        </w:r>
        <w:r>
          <w:rPr>
            <w:webHidden/>
          </w:rPr>
          <w:fldChar w:fldCharType="end"/>
        </w:r>
      </w:hyperlink>
    </w:p>
    <w:p w14:paraId="2B9CCCE2" w14:textId="539FAF0C"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282" w:history="1">
        <w:r w:rsidRPr="000D2FA4">
          <w:rPr>
            <w:rStyle w:val="Hyperlink"/>
            <w:lang w:val="en-US"/>
          </w:rPr>
          <w:t>2.3</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Case with AI/ML model hosted in the LMF (case 3b)</w:t>
        </w:r>
        <w:r>
          <w:rPr>
            <w:webHidden/>
          </w:rPr>
          <w:tab/>
        </w:r>
        <w:r>
          <w:rPr>
            <w:webHidden/>
          </w:rPr>
          <w:fldChar w:fldCharType="begin"/>
        </w:r>
        <w:r>
          <w:rPr>
            <w:webHidden/>
          </w:rPr>
          <w:instrText xml:space="preserve"> PAGEREF _Toc181981282 \h </w:instrText>
        </w:r>
        <w:r>
          <w:rPr>
            <w:webHidden/>
          </w:rPr>
        </w:r>
        <w:r>
          <w:rPr>
            <w:webHidden/>
          </w:rPr>
          <w:fldChar w:fldCharType="separate"/>
        </w:r>
        <w:r>
          <w:rPr>
            <w:webHidden/>
          </w:rPr>
          <w:t>5</w:t>
        </w:r>
        <w:r>
          <w:rPr>
            <w:webHidden/>
          </w:rPr>
          <w:fldChar w:fldCharType="end"/>
        </w:r>
      </w:hyperlink>
    </w:p>
    <w:p w14:paraId="396CB6A5" w14:textId="17CAD14E"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283" w:history="1">
        <w:r w:rsidRPr="000D2FA4">
          <w:rPr>
            <w:rStyle w:val="Hyperlink"/>
            <w:lang w:val="en-US"/>
          </w:rPr>
          <w:t>3</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Signaling enhancement for model inputs</w:t>
        </w:r>
        <w:r>
          <w:rPr>
            <w:webHidden/>
          </w:rPr>
          <w:tab/>
        </w:r>
        <w:r>
          <w:rPr>
            <w:webHidden/>
          </w:rPr>
          <w:fldChar w:fldCharType="begin"/>
        </w:r>
        <w:r>
          <w:rPr>
            <w:webHidden/>
          </w:rPr>
          <w:instrText xml:space="preserve"> PAGEREF _Toc181981283 \h </w:instrText>
        </w:r>
        <w:r>
          <w:rPr>
            <w:webHidden/>
          </w:rPr>
        </w:r>
        <w:r>
          <w:rPr>
            <w:webHidden/>
          </w:rPr>
          <w:fldChar w:fldCharType="separate"/>
        </w:r>
        <w:r>
          <w:rPr>
            <w:webHidden/>
          </w:rPr>
          <w:t>5</w:t>
        </w:r>
        <w:r>
          <w:rPr>
            <w:webHidden/>
          </w:rPr>
          <w:fldChar w:fldCharType="end"/>
        </w:r>
      </w:hyperlink>
    </w:p>
    <w:p w14:paraId="1AA7A8CB" w14:textId="0B78891C"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284" w:history="1">
        <w:r w:rsidRPr="000D2FA4">
          <w:rPr>
            <w:rStyle w:val="Hyperlink"/>
            <w:lang w:val="en-US"/>
          </w:rPr>
          <w:t>3.1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Sample-based vs path-based measurements</w:t>
        </w:r>
        <w:r>
          <w:rPr>
            <w:webHidden/>
          </w:rPr>
          <w:tab/>
        </w:r>
        <w:r>
          <w:rPr>
            <w:webHidden/>
          </w:rPr>
          <w:fldChar w:fldCharType="begin"/>
        </w:r>
        <w:r>
          <w:rPr>
            <w:webHidden/>
          </w:rPr>
          <w:instrText xml:space="preserve"> PAGEREF _Toc181981284 \h </w:instrText>
        </w:r>
        <w:r>
          <w:rPr>
            <w:webHidden/>
          </w:rPr>
        </w:r>
        <w:r>
          <w:rPr>
            <w:webHidden/>
          </w:rPr>
          <w:fldChar w:fldCharType="separate"/>
        </w:r>
        <w:r>
          <w:rPr>
            <w:webHidden/>
          </w:rPr>
          <w:t>5</w:t>
        </w:r>
        <w:r>
          <w:rPr>
            <w:webHidden/>
          </w:rPr>
          <w:fldChar w:fldCharType="end"/>
        </w:r>
      </w:hyperlink>
    </w:p>
    <w:p w14:paraId="2D0326D9" w14:textId="10E4E899"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285" w:history="1">
        <w:r w:rsidRPr="000D2FA4">
          <w:rPr>
            <w:rStyle w:val="Hyperlink"/>
          </w:rPr>
          <w:t>3.1.1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Sample-based measurements</w:t>
        </w:r>
        <w:r>
          <w:rPr>
            <w:webHidden/>
          </w:rPr>
          <w:tab/>
        </w:r>
        <w:r>
          <w:rPr>
            <w:webHidden/>
          </w:rPr>
          <w:fldChar w:fldCharType="begin"/>
        </w:r>
        <w:r>
          <w:rPr>
            <w:webHidden/>
          </w:rPr>
          <w:instrText xml:space="preserve"> PAGEREF _Toc181981285 \h </w:instrText>
        </w:r>
        <w:r>
          <w:rPr>
            <w:webHidden/>
          </w:rPr>
        </w:r>
        <w:r>
          <w:rPr>
            <w:webHidden/>
          </w:rPr>
          <w:fldChar w:fldCharType="separate"/>
        </w:r>
        <w:r>
          <w:rPr>
            <w:webHidden/>
          </w:rPr>
          <w:t>6</w:t>
        </w:r>
        <w:r>
          <w:rPr>
            <w:webHidden/>
          </w:rPr>
          <w:fldChar w:fldCharType="end"/>
        </w:r>
      </w:hyperlink>
    </w:p>
    <w:p w14:paraId="6CF62806" w14:textId="7C69067C"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86" w:history="1">
        <w:r w:rsidRPr="000D2FA4">
          <w:rPr>
            <w:rStyle w:val="Hyperlink"/>
          </w:rPr>
          <w:t>3.1.1.1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Remaining issue for the definition of sample-based measurements</w:t>
        </w:r>
        <w:r>
          <w:rPr>
            <w:webHidden/>
          </w:rPr>
          <w:tab/>
        </w:r>
        <w:r>
          <w:rPr>
            <w:webHidden/>
          </w:rPr>
          <w:fldChar w:fldCharType="begin"/>
        </w:r>
        <w:r>
          <w:rPr>
            <w:webHidden/>
          </w:rPr>
          <w:instrText xml:space="preserve"> PAGEREF _Toc181981286 \h </w:instrText>
        </w:r>
        <w:r>
          <w:rPr>
            <w:webHidden/>
          </w:rPr>
        </w:r>
        <w:r>
          <w:rPr>
            <w:webHidden/>
          </w:rPr>
          <w:fldChar w:fldCharType="separate"/>
        </w:r>
        <w:r>
          <w:rPr>
            <w:webHidden/>
          </w:rPr>
          <w:t>6</w:t>
        </w:r>
        <w:r>
          <w:rPr>
            <w:webHidden/>
          </w:rPr>
          <w:fldChar w:fldCharType="end"/>
        </w:r>
      </w:hyperlink>
    </w:p>
    <w:p w14:paraId="3A6A5C2D" w14:textId="19F65E17"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87" w:history="1">
        <w:r w:rsidRPr="000D2FA4">
          <w:rPr>
            <w:rStyle w:val="Hyperlink"/>
          </w:rPr>
          <w:t>3.1.1.2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Value range for parameters</w:t>
        </w:r>
        <w:r w:rsidRPr="000D2FA4">
          <w:rPr>
            <w:rStyle w:val="Hyperlink"/>
          </w:rPr>
          <w:t xml:space="preserve"> {N</w:t>
        </w:r>
        <w:r w:rsidRPr="000D2FA4">
          <w:rPr>
            <w:rStyle w:val="Hyperlink"/>
            <w:vertAlign w:val="subscript"/>
          </w:rPr>
          <w:t>t</w:t>
        </w:r>
        <w:r w:rsidRPr="000D2FA4">
          <w:rPr>
            <w:rStyle w:val="Hyperlink"/>
          </w:rPr>
          <w:t>, N</w:t>
        </w:r>
        <w:r w:rsidRPr="000D2FA4">
          <w:rPr>
            <w:rStyle w:val="Hyperlink"/>
            <w:vertAlign w:val="subscript"/>
          </w:rPr>
          <w:t>t</w:t>
        </w:r>
        <w:r w:rsidRPr="000D2FA4">
          <w:rPr>
            <w:rStyle w:val="Hyperlink"/>
          </w:rPr>
          <w:t>', k}</w:t>
        </w:r>
        <w:r>
          <w:rPr>
            <w:webHidden/>
          </w:rPr>
          <w:tab/>
        </w:r>
        <w:r>
          <w:rPr>
            <w:webHidden/>
          </w:rPr>
          <w:fldChar w:fldCharType="begin"/>
        </w:r>
        <w:r>
          <w:rPr>
            <w:webHidden/>
          </w:rPr>
          <w:instrText xml:space="preserve"> PAGEREF _Toc181981287 \h </w:instrText>
        </w:r>
        <w:r>
          <w:rPr>
            <w:webHidden/>
          </w:rPr>
        </w:r>
        <w:r>
          <w:rPr>
            <w:webHidden/>
          </w:rPr>
          <w:fldChar w:fldCharType="separate"/>
        </w:r>
        <w:r>
          <w:rPr>
            <w:webHidden/>
          </w:rPr>
          <w:t>9</w:t>
        </w:r>
        <w:r>
          <w:rPr>
            <w:webHidden/>
          </w:rPr>
          <w:fldChar w:fldCharType="end"/>
        </w:r>
      </w:hyperlink>
    </w:p>
    <w:p w14:paraId="1D5EF6B4" w14:textId="0EE7378D"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88" w:history="1">
        <w:r w:rsidRPr="000D2FA4">
          <w:rPr>
            <w:rStyle w:val="Hyperlink"/>
          </w:rPr>
          <w:t>3.1.1.3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Evaluation results for measurement report window placement</w:t>
        </w:r>
        <w:r>
          <w:rPr>
            <w:webHidden/>
          </w:rPr>
          <w:tab/>
        </w:r>
        <w:r>
          <w:rPr>
            <w:webHidden/>
          </w:rPr>
          <w:fldChar w:fldCharType="begin"/>
        </w:r>
        <w:r>
          <w:rPr>
            <w:webHidden/>
          </w:rPr>
          <w:instrText xml:space="preserve"> PAGEREF _Toc181981288 \h </w:instrText>
        </w:r>
        <w:r>
          <w:rPr>
            <w:webHidden/>
          </w:rPr>
        </w:r>
        <w:r>
          <w:rPr>
            <w:webHidden/>
          </w:rPr>
          <w:fldChar w:fldCharType="separate"/>
        </w:r>
        <w:r>
          <w:rPr>
            <w:webHidden/>
          </w:rPr>
          <w:t>11</w:t>
        </w:r>
        <w:r>
          <w:rPr>
            <w:webHidden/>
          </w:rPr>
          <w:fldChar w:fldCharType="end"/>
        </w:r>
      </w:hyperlink>
    </w:p>
    <w:p w14:paraId="5F2B0E63" w14:textId="6322CF8E"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89" w:history="1">
        <w:r w:rsidRPr="000D2FA4">
          <w:rPr>
            <w:rStyle w:val="Hyperlink"/>
          </w:rPr>
          <w:t>3.1.1.4</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Issue of timing error when generating measurement</w:t>
        </w:r>
        <w:r>
          <w:rPr>
            <w:webHidden/>
          </w:rPr>
          <w:tab/>
        </w:r>
        <w:r>
          <w:rPr>
            <w:webHidden/>
          </w:rPr>
          <w:fldChar w:fldCharType="begin"/>
        </w:r>
        <w:r>
          <w:rPr>
            <w:webHidden/>
          </w:rPr>
          <w:instrText xml:space="preserve"> PAGEREF _Toc181981289 \h </w:instrText>
        </w:r>
        <w:r>
          <w:rPr>
            <w:webHidden/>
          </w:rPr>
        </w:r>
        <w:r>
          <w:rPr>
            <w:webHidden/>
          </w:rPr>
          <w:fldChar w:fldCharType="separate"/>
        </w:r>
        <w:r>
          <w:rPr>
            <w:webHidden/>
          </w:rPr>
          <w:t>17</w:t>
        </w:r>
        <w:r>
          <w:rPr>
            <w:webHidden/>
          </w:rPr>
          <w:fldChar w:fldCharType="end"/>
        </w:r>
      </w:hyperlink>
    </w:p>
    <w:p w14:paraId="11D3D23F" w14:textId="6826F6E8"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0" w:history="1">
        <w:r w:rsidRPr="000D2FA4">
          <w:rPr>
            <w:rStyle w:val="Hyperlink"/>
          </w:rPr>
          <w:t>6.4.2.2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Generalization Aspects</w:t>
        </w:r>
        <w:r>
          <w:rPr>
            <w:webHidden/>
          </w:rPr>
          <w:tab/>
        </w:r>
        <w:r>
          <w:rPr>
            <w:webHidden/>
          </w:rPr>
          <w:fldChar w:fldCharType="begin"/>
        </w:r>
        <w:r>
          <w:rPr>
            <w:webHidden/>
          </w:rPr>
          <w:instrText xml:space="preserve"> PAGEREF _Toc181981290 \h </w:instrText>
        </w:r>
        <w:r>
          <w:rPr>
            <w:webHidden/>
          </w:rPr>
        </w:r>
        <w:r>
          <w:rPr>
            <w:webHidden/>
          </w:rPr>
          <w:fldChar w:fldCharType="separate"/>
        </w:r>
        <w:r>
          <w:rPr>
            <w:webHidden/>
          </w:rPr>
          <w:t>20</w:t>
        </w:r>
        <w:r>
          <w:rPr>
            <w:webHidden/>
          </w:rPr>
          <w:fldChar w:fldCharType="end"/>
        </w:r>
      </w:hyperlink>
    </w:p>
    <w:p w14:paraId="06356C0B" w14:textId="04893461"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1" w:history="1">
        <w:r w:rsidRPr="000D2FA4">
          <w:rPr>
            <w:rStyle w:val="Hyperlink"/>
          </w:rPr>
          <w:t>3.1.1.5</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Total-power PDP report for Rel-19</w:t>
        </w:r>
        <w:r>
          <w:rPr>
            <w:webHidden/>
          </w:rPr>
          <w:tab/>
        </w:r>
        <w:r>
          <w:rPr>
            <w:webHidden/>
          </w:rPr>
          <w:fldChar w:fldCharType="begin"/>
        </w:r>
        <w:r>
          <w:rPr>
            <w:webHidden/>
          </w:rPr>
          <w:instrText xml:space="preserve"> PAGEREF _Toc181981291 \h </w:instrText>
        </w:r>
        <w:r>
          <w:rPr>
            <w:webHidden/>
          </w:rPr>
        </w:r>
        <w:r>
          <w:rPr>
            <w:webHidden/>
          </w:rPr>
          <w:fldChar w:fldCharType="separate"/>
        </w:r>
        <w:r>
          <w:rPr>
            <w:webHidden/>
          </w:rPr>
          <w:t>22</w:t>
        </w:r>
        <w:r>
          <w:rPr>
            <w:webHidden/>
          </w:rPr>
          <w:fldChar w:fldCharType="end"/>
        </w:r>
      </w:hyperlink>
    </w:p>
    <w:p w14:paraId="4A7E9B77" w14:textId="15A0633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292" w:history="1">
        <w:r w:rsidRPr="000D2FA4">
          <w:rPr>
            <w:rStyle w:val="Hyperlink"/>
          </w:rPr>
          <w:t>3.1.2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Challenges of using Rel-17 path-based measurement as model input</w:t>
        </w:r>
        <w:r>
          <w:rPr>
            <w:webHidden/>
          </w:rPr>
          <w:tab/>
        </w:r>
        <w:r>
          <w:rPr>
            <w:webHidden/>
          </w:rPr>
          <w:fldChar w:fldCharType="begin"/>
        </w:r>
        <w:r>
          <w:rPr>
            <w:webHidden/>
          </w:rPr>
          <w:instrText xml:space="preserve"> PAGEREF _Toc181981292 \h </w:instrText>
        </w:r>
        <w:r>
          <w:rPr>
            <w:webHidden/>
          </w:rPr>
        </w:r>
        <w:r>
          <w:rPr>
            <w:webHidden/>
          </w:rPr>
          <w:fldChar w:fldCharType="separate"/>
        </w:r>
        <w:r>
          <w:rPr>
            <w:webHidden/>
          </w:rPr>
          <w:t>23</w:t>
        </w:r>
        <w:r>
          <w:rPr>
            <w:webHidden/>
          </w:rPr>
          <w:fldChar w:fldCharType="end"/>
        </w:r>
      </w:hyperlink>
    </w:p>
    <w:p w14:paraId="761F0A48" w14:textId="553B56F9"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3" w:history="1">
        <w:r w:rsidRPr="000D2FA4">
          <w:rPr>
            <w:rStyle w:val="Hyperlink"/>
          </w:rPr>
          <w:t>3.1.2.1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High receiver complexity with path-based measurement</w:t>
        </w:r>
        <w:r>
          <w:rPr>
            <w:webHidden/>
          </w:rPr>
          <w:tab/>
        </w:r>
        <w:r>
          <w:rPr>
            <w:webHidden/>
          </w:rPr>
          <w:fldChar w:fldCharType="begin"/>
        </w:r>
        <w:r>
          <w:rPr>
            <w:webHidden/>
          </w:rPr>
          <w:instrText xml:space="preserve"> PAGEREF _Toc181981293 \h </w:instrText>
        </w:r>
        <w:r>
          <w:rPr>
            <w:webHidden/>
          </w:rPr>
        </w:r>
        <w:r>
          <w:rPr>
            <w:webHidden/>
          </w:rPr>
          <w:fldChar w:fldCharType="separate"/>
        </w:r>
        <w:r>
          <w:rPr>
            <w:webHidden/>
          </w:rPr>
          <w:t>25</w:t>
        </w:r>
        <w:r>
          <w:rPr>
            <w:webHidden/>
          </w:rPr>
          <w:fldChar w:fldCharType="end"/>
        </w:r>
      </w:hyperlink>
    </w:p>
    <w:p w14:paraId="1FDA5522" w14:textId="7A7CE9AA"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4" w:history="1">
        <w:r w:rsidRPr="000D2FA4">
          <w:rPr>
            <w:rStyle w:val="Hyperlink"/>
          </w:rPr>
          <w:t>3.1.2.2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Lack of robustness with path-based measurement</w:t>
        </w:r>
        <w:r>
          <w:rPr>
            <w:webHidden/>
          </w:rPr>
          <w:tab/>
        </w:r>
        <w:r>
          <w:rPr>
            <w:webHidden/>
          </w:rPr>
          <w:fldChar w:fldCharType="begin"/>
        </w:r>
        <w:r>
          <w:rPr>
            <w:webHidden/>
          </w:rPr>
          <w:instrText xml:space="preserve"> PAGEREF _Toc181981294 \h </w:instrText>
        </w:r>
        <w:r>
          <w:rPr>
            <w:webHidden/>
          </w:rPr>
        </w:r>
        <w:r>
          <w:rPr>
            <w:webHidden/>
          </w:rPr>
          <w:fldChar w:fldCharType="separate"/>
        </w:r>
        <w:r>
          <w:rPr>
            <w:webHidden/>
          </w:rPr>
          <w:t>27</w:t>
        </w:r>
        <w:r>
          <w:rPr>
            <w:webHidden/>
          </w:rPr>
          <w:fldChar w:fldCharType="end"/>
        </w:r>
      </w:hyperlink>
    </w:p>
    <w:p w14:paraId="1600BF43" w14:textId="3440F698"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5" w:history="1">
        <w:r w:rsidRPr="000D2FA4">
          <w:rPr>
            <w:rStyle w:val="Hyperlink"/>
          </w:rPr>
          <w:t>3.1.2.3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Processing bandwidth/capability issues</w:t>
        </w:r>
        <w:r>
          <w:rPr>
            <w:webHidden/>
          </w:rPr>
          <w:tab/>
        </w:r>
        <w:r>
          <w:rPr>
            <w:webHidden/>
          </w:rPr>
          <w:fldChar w:fldCharType="begin"/>
        </w:r>
        <w:r>
          <w:rPr>
            <w:webHidden/>
          </w:rPr>
          <w:instrText xml:space="preserve"> PAGEREF _Toc181981295 \h </w:instrText>
        </w:r>
        <w:r>
          <w:rPr>
            <w:webHidden/>
          </w:rPr>
        </w:r>
        <w:r>
          <w:rPr>
            <w:webHidden/>
          </w:rPr>
          <w:fldChar w:fldCharType="separate"/>
        </w:r>
        <w:r>
          <w:rPr>
            <w:webHidden/>
          </w:rPr>
          <w:t>32</w:t>
        </w:r>
        <w:r>
          <w:rPr>
            <w:webHidden/>
          </w:rPr>
          <w:fldChar w:fldCharType="end"/>
        </w:r>
      </w:hyperlink>
    </w:p>
    <w:p w14:paraId="35B632E0" w14:textId="6430C47B"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6" w:history="1">
        <w:r w:rsidRPr="000D2FA4">
          <w:rPr>
            <w:rStyle w:val="Hyperlink"/>
          </w:rPr>
          <w:t>3.1.2.4</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Performance degradation with reduced number of TRPs</w:t>
        </w:r>
        <w:r>
          <w:rPr>
            <w:webHidden/>
          </w:rPr>
          <w:tab/>
        </w:r>
        <w:r>
          <w:rPr>
            <w:webHidden/>
          </w:rPr>
          <w:fldChar w:fldCharType="begin"/>
        </w:r>
        <w:r>
          <w:rPr>
            <w:webHidden/>
          </w:rPr>
          <w:instrText xml:space="preserve"> PAGEREF _Toc181981296 \h </w:instrText>
        </w:r>
        <w:r>
          <w:rPr>
            <w:webHidden/>
          </w:rPr>
        </w:r>
        <w:r>
          <w:rPr>
            <w:webHidden/>
          </w:rPr>
          <w:fldChar w:fldCharType="separate"/>
        </w:r>
        <w:r>
          <w:rPr>
            <w:webHidden/>
          </w:rPr>
          <w:t>34</w:t>
        </w:r>
        <w:r>
          <w:rPr>
            <w:webHidden/>
          </w:rPr>
          <w:fldChar w:fldCharType="end"/>
        </w:r>
      </w:hyperlink>
    </w:p>
    <w:p w14:paraId="29CA846F" w14:textId="44D2AC43"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297" w:history="1">
        <w:r w:rsidRPr="000D2FA4">
          <w:rPr>
            <w:rStyle w:val="Hyperlink"/>
          </w:rPr>
          <w:t>3.1.2.5</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Burden of higher signaling size with path-based measurements</w:t>
        </w:r>
        <w:r>
          <w:rPr>
            <w:webHidden/>
          </w:rPr>
          <w:tab/>
        </w:r>
        <w:r>
          <w:rPr>
            <w:webHidden/>
          </w:rPr>
          <w:fldChar w:fldCharType="begin"/>
        </w:r>
        <w:r>
          <w:rPr>
            <w:webHidden/>
          </w:rPr>
          <w:instrText xml:space="preserve"> PAGEREF _Toc181981297 \h </w:instrText>
        </w:r>
        <w:r>
          <w:rPr>
            <w:webHidden/>
          </w:rPr>
        </w:r>
        <w:r>
          <w:rPr>
            <w:webHidden/>
          </w:rPr>
          <w:fldChar w:fldCharType="separate"/>
        </w:r>
        <w:r>
          <w:rPr>
            <w:webHidden/>
          </w:rPr>
          <w:t>38</w:t>
        </w:r>
        <w:r>
          <w:rPr>
            <w:webHidden/>
          </w:rPr>
          <w:fldChar w:fldCharType="end"/>
        </w:r>
      </w:hyperlink>
    </w:p>
    <w:p w14:paraId="59474D9F" w14:textId="1C3AB71C"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298" w:history="1">
        <w:r w:rsidRPr="000D2FA4">
          <w:rPr>
            <w:rStyle w:val="Hyperlink"/>
            <w:lang w:val="en-US"/>
          </w:rPr>
          <w:t>3.2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Analysis of supporting phase information measurement</w:t>
        </w:r>
        <w:r>
          <w:rPr>
            <w:webHidden/>
          </w:rPr>
          <w:tab/>
        </w:r>
        <w:r>
          <w:rPr>
            <w:webHidden/>
          </w:rPr>
          <w:fldChar w:fldCharType="begin"/>
        </w:r>
        <w:r>
          <w:rPr>
            <w:webHidden/>
          </w:rPr>
          <w:instrText xml:space="preserve"> PAGEREF _Toc181981298 \h </w:instrText>
        </w:r>
        <w:r>
          <w:rPr>
            <w:webHidden/>
          </w:rPr>
        </w:r>
        <w:r>
          <w:rPr>
            <w:webHidden/>
          </w:rPr>
          <w:fldChar w:fldCharType="separate"/>
        </w:r>
        <w:r>
          <w:rPr>
            <w:webHidden/>
          </w:rPr>
          <w:t>41</w:t>
        </w:r>
        <w:r>
          <w:rPr>
            <w:webHidden/>
          </w:rPr>
          <w:fldChar w:fldCharType="end"/>
        </w:r>
      </w:hyperlink>
    </w:p>
    <w:p w14:paraId="1F79A88D" w14:textId="14B6BC0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299" w:history="1">
        <w:r w:rsidRPr="000D2FA4">
          <w:rPr>
            <w:rStyle w:val="Hyperlink"/>
            <w:lang w:val="en-US"/>
          </w:rPr>
          <w:t>3.2.1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Inapplicability of Rel-18 carrier phase positioning</w:t>
        </w:r>
        <w:r>
          <w:rPr>
            <w:webHidden/>
          </w:rPr>
          <w:tab/>
        </w:r>
        <w:r>
          <w:rPr>
            <w:webHidden/>
          </w:rPr>
          <w:fldChar w:fldCharType="begin"/>
        </w:r>
        <w:r>
          <w:rPr>
            <w:webHidden/>
          </w:rPr>
          <w:instrText xml:space="preserve"> PAGEREF _Toc181981299 \h </w:instrText>
        </w:r>
        <w:r>
          <w:rPr>
            <w:webHidden/>
          </w:rPr>
        </w:r>
        <w:r>
          <w:rPr>
            <w:webHidden/>
          </w:rPr>
          <w:fldChar w:fldCharType="separate"/>
        </w:r>
        <w:r>
          <w:rPr>
            <w:webHidden/>
          </w:rPr>
          <w:t>42</w:t>
        </w:r>
        <w:r>
          <w:rPr>
            <w:webHidden/>
          </w:rPr>
          <w:fldChar w:fldCharType="end"/>
        </w:r>
      </w:hyperlink>
    </w:p>
    <w:p w14:paraId="1943F042" w14:textId="4ABAB4B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00" w:history="1">
        <w:r w:rsidRPr="000D2FA4">
          <w:rPr>
            <w:rStyle w:val="Hyperlink"/>
            <w:lang w:val="en-US"/>
          </w:rPr>
          <w:t>3.2.2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Issues with random initial phase</w:t>
        </w:r>
        <w:r>
          <w:rPr>
            <w:webHidden/>
          </w:rPr>
          <w:tab/>
        </w:r>
        <w:r>
          <w:rPr>
            <w:webHidden/>
          </w:rPr>
          <w:fldChar w:fldCharType="begin"/>
        </w:r>
        <w:r>
          <w:rPr>
            <w:webHidden/>
          </w:rPr>
          <w:instrText xml:space="preserve"> PAGEREF _Toc181981300 \h </w:instrText>
        </w:r>
        <w:r>
          <w:rPr>
            <w:webHidden/>
          </w:rPr>
        </w:r>
        <w:r>
          <w:rPr>
            <w:webHidden/>
          </w:rPr>
          <w:fldChar w:fldCharType="separate"/>
        </w:r>
        <w:r>
          <w:rPr>
            <w:webHidden/>
          </w:rPr>
          <w:t>42</w:t>
        </w:r>
        <w:r>
          <w:rPr>
            <w:webHidden/>
          </w:rPr>
          <w:fldChar w:fldCharType="end"/>
        </w:r>
      </w:hyperlink>
    </w:p>
    <w:p w14:paraId="5E64CEF2" w14:textId="1DA0B0CA"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01" w:history="1">
        <w:r w:rsidRPr="000D2FA4">
          <w:rPr>
            <w:rStyle w:val="Hyperlink"/>
          </w:rPr>
          <w:t>3.2.3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Difficulty to align phase measurements between model training and model inference</w:t>
        </w:r>
        <w:r>
          <w:rPr>
            <w:webHidden/>
          </w:rPr>
          <w:tab/>
        </w:r>
        <w:r>
          <w:rPr>
            <w:webHidden/>
          </w:rPr>
          <w:fldChar w:fldCharType="begin"/>
        </w:r>
        <w:r>
          <w:rPr>
            <w:webHidden/>
          </w:rPr>
          <w:instrText xml:space="preserve"> PAGEREF _Toc181981301 \h </w:instrText>
        </w:r>
        <w:r>
          <w:rPr>
            <w:webHidden/>
          </w:rPr>
        </w:r>
        <w:r>
          <w:rPr>
            <w:webHidden/>
          </w:rPr>
          <w:fldChar w:fldCharType="separate"/>
        </w:r>
        <w:r>
          <w:rPr>
            <w:webHidden/>
          </w:rPr>
          <w:t>45</w:t>
        </w:r>
        <w:r>
          <w:rPr>
            <w:webHidden/>
          </w:rPr>
          <w:fldChar w:fldCharType="end"/>
        </w:r>
      </w:hyperlink>
    </w:p>
    <w:p w14:paraId="5C63F1E1" w14:textId="38D1351B"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02" w:history="1">
        <w:r w:rsidRPr="000D2FA4">
          <w:rPr>
            <w:rStyle w:val="Hyperlink"/>
            <w:lang w:val="en-US"/>
          </w:rPr>
          <w:t>3.2.4</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Signaling size vs positioning accuracy tradeoff analysis</w:t>
        </w:r>
        <w:r>
          <w:rPr>
            <w:webHidden/>
          </w:rPr>
          <w:tab/>
        </w:r>
        <w:r>
          <w:rPr>
            <w:webHidden/>
          </w:rPr>
          <w:fldChar w:fldCharType="begin"/>
        </w:r>
        <w:r>
          <w:rPr>
            <w:webHidden/>
          </w:rPr>
          <w:instrText xml:space="preserve"> PAGEREF _Toc181981302 \h </w:instrText>
        </w:r>
        <w:r>
          <w:rPr>
            <w:webHidden/>
          </w:rPr>
        </w:r>
        <w:r>
          <w:rPr>
            <w:webHidden/>
          </w:rPr>
          <w:fldChar w:fldCharType="separate"/>
        </w:r>
        <w:r>
          <w:rPr>
            <w:webHidden/>
          </w:rPr>
          <w:t>46</w:t>
        </w:r>
        <w:r>
          <w:rPr>
            <w:webHidden/>
          </w:rPr>
          <w:fldChar w:fldCharType="end"/>
        </w:r>
      </w:hyperlink>
    </w:p>
    <w:p w14:paraId="01432806" w14:textId="5F920392"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03" w:history="1">
        <w:r w:rsidRPr="000D2FA4">
          <w:rPr>
            <w:rStyle w:val="Hyperlink"/>
            <w:lang w:val="en-US"/>
          </w:rPr>
          <w:t>3.2.4.1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Simple signaling size comparison based on the number of real numbers to signal</w:t>
        </w:r>
        <w:r>
          <w:rPr>
            <w:webHidden/>
          </w:rPr>
          <w:tab/>
        </w:r>
        <w:r>
          <w:rPr>
            <w:webHidden/>
          </w:rPr>
          <w:fldChar w:fldCharType="begin"/>
        </w:r>
        <w:r>
          <w:rPr>
            <w:webHidden/>
          </w:rPr>
          <w:instrText xml:space="preserve"> PAGEREF _Toc181981303 \h </w:instrText>
        </w:r>
        <w:r>
          <w:rPr>
            <w:webHidden/>
          </w:rPr>
        </w:r>
        <w:r>
          <w:rPr>
            <w:webHidden/>
          </w:rPr>
          <w:fldChar w:fldCharType="separate"/>
        </w:r>
        <w:r>
          <w:rPr>
            <w:webHidden/>
          </w:rPr>
          <w:t>47</w:t>
        </w:r>
        <w:r>
          <w:rPr>
            <w:webHidden/>
          </w:rPr>
          <w:fldChar w:fldCharType="end"/>
        </w:r>
      </w:hyperlink>
    </w:p>
    <w:p w14:paraId="08631525" w14:textId="6BBB4873"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04" w:history="1">
        <w:r w:rsidRPr="000D2FA4">
          <w:rPr>
            <w:rStyle w:val="Hyperlink"/>
            <w:lang w:val="en-US"/>
          </w:rPr>
          <w:t>3.2.4.2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Signaling sizes based on simple direct sample timing bitmaps</w:t>
        </w:r>
        <w:r>
          <w:rPr>
            <w:webHidden/>
          </w:rPr>
          <w:tab/>
        </w:r>
        <w:r>
          <w:rPr>
            <w:webHidden/>
          </w:rPr>
          <w:fldChar w:fldCharType="begin"/>
        </w:r>
        <w:r>
          <w:rPr>
            <w:webHidden/>
          </w:rPr>
          <w:instrText xml:space="preserve"> PAGEREF _Toc181981304 \h </w:instrText>
        </w:r>
        <w:r>
          <w:rPr>
            <w:webHidden/>
          </w:rPr>
        </w:r>
        <w:r>
          <w:rPr>
            <w:webHidden/>
          </w:rPr>
          <w:fldChar w:fldCharType="separate"/>
        </w:r>
        <w:r>
          <w:rPr>
            <w:webHidden/>
          </w:rPr>
          <w:t>49</w:t>
        </w:r>
        <w:r>
          <w:rPr>
            <w:webHidden/>
          </w:rPr>
          <w:fldChar w:fldCharType="end"/>
        </w:r>
      </w:hyperlink>
    </w:p>
    <w:p w14:paraId="5C2EF14D" w14:textId="7AAC7E9B"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05" w:history="1">
        <w:r w:rsidRPr="000D2FA4">
          <w:rPr>
            <w:rStyle w:val="Hyperlink"/>
            <w:lang w:val="en-US"/>
          </w:rPr>
          <w:t>3.3</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Reference Time for timing info of PDP and DP</w:t>
        </w:r>
        <w:r>
          <w:rPr>
            <w:webHidden/>
          </w:rPr>
          <w:tab/>
        </w:r>
        <w:r>
          <w:rPr>
            <w:webHidden/>
          </w:rPr>
          <w:fldChar w:fldCharType="begin"/>
        </w:r>
        <w:r>
          <w:rPr>
            <w:webHidden/>
          </w:rPr>
          <w:instrText xml:space="preserve"> PAGEREF _Toc181981305 \h </w:instrText>
        </w:r>
        <w:r>
          <w:rPr>
            <w:webHidden/>
          </w:rPr>
        </w:r>
        <w:r>
          <w:rPr>
            <w:webHidden/>
          </w:rPr>
          <w:fldChar w:fldCharType="separate"/>
        </w:r>
        <w:r>
          <w:rPr>
            <w:webHidden/>
          </w:rPr>
          <w:t>51</w:t>
        </w:r>
        <w:r>
          <w:rPr>
            <w:webHidden/>
          </w:rPr>
          <w:fldChar w:fldCharType="end"/>
        </w:r>
      </w:hyperlink>
    </w:p>
    <w:p w14:paraId="0FEBF98B" w14:textId="1714A433"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06" w:history="1">
        <w:r w:rsidRPr="000D2FA4">
          <w:rPr>
            <w:rStyle w:val="Hyperlink"/>
            <w:lang w:val="en-US"/>
          </w:rPr>
          <w:t>3.4</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Additional information included in the measurement report</w:t>
        </w:r>
        <w:r>
          <w:rPr>
            <w:webHidden/>
          </w:rPr>
          <w:tab/>
        </w:r>
        <w:r>
          <w:rPr>
            <w:webHidden/>
          </w:rPr>
          <w:fldChar w:fldCharType="begin"/>
        </w:r>
        <w:r>
          <w:rPr>
            <w:webHidden/>
          </w:rPr>
          <w:instrText xml:space="preserve"> PAGEREF _Toc181981306 \h </w:instrText>
        </w:r>
        <w:r>
          <w:rPr>
            <w:webHidden/>
          </w:rPr>
        </w:r>
        <w:r>
          <w:rPr>
            <w:webHidden/>
          </w:rPr>
          <w:fldChar w:fldCharType="separate"/>
        </w:r>
        <w:r>
          <w:rPr>
            <w:webHidden/>
          </w:rPr>
          <w:t>52</w:t>
        </w:r>
        <w:r>
          <w:rPr>
            <w:webHidden/>
          </w:rPr>
          <w:fldChar w:fldCharType="end"/>
        </w:r>
      </w:hyperlink>
    </w:p>
    <w:p w14:paraId="6AD10E21" w14:textId="778B3997"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07" w:history="1">
        <w:r w:rsidRPr="000D2FA4">
          <w:rPr>
            <w:rStyle w:val="Hyperlink"/>
            <w:lang w:val="en-US"/>
          </w:rPr>
          <w:t>3.5</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Impact of AI/ML model location for Case 3a</w:t>
        </w:r>
        <w:r>
          <w:rPr>
            <w:webHidden/>
          </w:rPr>
          <w:tab/>
        </w:r>
        <w:r>
          <w:rPr>
            <w:webHidden/>
          </w:rPr>
          <w:fldChar w:fldCharType="begin"/>
        </w:r>
        <w:r>
          <w:rPr>
            <w:webHidden/>
          </w:rPr>
          <w:instrText xml:space="preserve"> PAGEREF _Toc181981307 \h </w:instrText>
        </w:r>
        <w:r>
          <w:rPr>
            <w:webHidden/>
          </w:rPr>
        </w:r>
        <w:r>
          <w:rPr>
            <w:webHidden/>
          </w:rPr>
          <w:fldChar w:fldCharType="separate"/>
        </w:r>
        <w:r>
          <w:rPr>
            <w:webHidden/>
          </w:rPr>
          <w:t>53</w:t>
        </w:r>
        <w:r>
          <w:rPr>
            <w:webHidden/>
          </w:rPr>
          <w:fldChar w:fldCharType="end"/>
        </w:r>
      </w:hyperlink>
    </w:p>
    <w:p w14:paraId="7117F083" w14:textId="63D20B49"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08" w:history="1">
        <w:r w:rsidRPr="000D2FA4">
          <w:rPr>
            <w:rStyle w:val="Hyperlink"/>
            <w:lang w:val="en-US"/>
          </w:rPr>
          <w:t>4</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Model output of AI/ML assisted positioning</w:t>
        </w:r>
        <w:r>
          <w:rPr>
            <w:webHidden/>
          </w:rPr>
          <w:tab/>
        </w:r>
        <w:r>
          <w:rPr>
            <w:webHidden/>
          </w:rPr>
          <w:fldChar w:fldCharType="begin"/>
        </w:r>
        <w:r>
          <w:rPr>
            <w:webHidden/>
          </w:rPr>
          <w:instrText xml:space="preserve"> PAGEREF _Toc181981308 \h </w:instrText>
        </w:r>
        <w:r>
          <w:rPr>
            <w:webHidden/>
          </w:rPr>
        </w:r>
        <w:r>
          <w:rPr>
            <w:webHidden/>
          </w:rPr>
          <w:fldChar w:fldCharType="separate"/>
        </w:r>
        <w:r>
          <w:rPr>
            <w:webHidden/>
          </w:rPr>
          <w:t>54</w:t>
        </w:r>
        <w:r>
          <w:rPr>
            <w:webHidden/>
          </w:rPr>
          <w:fldChar w:fldCharType="end"/>
        </w:r>
      </w:hyperlink>
    </w:p>
    <w:p w14:paraId="3E72BA6A" w14:textId="4227190D"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09" w:history="1">
        <w:r w:rsidRPr="000D2FA4">
          <w:rPr>
            <w:rStyle w:val="Hyperlink"/>
            <w:rFonts w:cs="Arial"/>
            <w:lang w:val="en-US"/>
          </w:rPr>
          <w:t>4.1</w:t>
        </w:r>
        <w:r>
          <w:rPr>
            <w:rFonts w:asciiTheme="minorHAnsi" w:eastAsiaTheme="minorEastAsia" w:hAnsiTheme="minorHAnsi" w:cstheme="minorBidi"/>
            <w:kern w:val="2"/>
            <w:sz w:val="22"/>
            <w:szCs w:val="22"/>
            <w:lang w:val="en-US" w:eastAsia="en-US"/>
            <w14:ligatures w14:val="standardContextual"/>
          </w:rPr>
          <w:tab/>
        </w:r>
        <w:r w:rsidRPr="000D2FA4">
          <w:rPr>
            <w:rStyle w:val="Hyperlink"/>
            <w:rFonts w:cs="Arial"/>
            <w:lang w:val="en-US"/>
          </w:rPr>
          <w:t>Details for reporting model output of AI/ML assisted positioning</w:t>
        </w:r>
        <w:r>
          <w:rPr>
            <w:webHidden/>
          </w:rPr>
          <w:tab/>
        </w:r>
        <w:r>
          <w:rPr>
            <w:webHidden/>
          </w:rPr>
          <w:fldChar w:fldCharType="begin"/>
        </w:r>
        <w:r>
          <w:rPr>
            <w:webHidden/>
          </w:rPr>
          <w:instrText xml:space="preserve"> PAGEREF _Toc181981309 \h </w:instrText>
        </w:r>
        <w:r>
          <w:rPr>
            <w:webHidden/>
          </w:rPr>
        </w:r>
        <w:r>
          <w:rPr>
            <w:webHidden/>
          </w:rPr>
          <w:fldChar w:fldCharType="separate"/>
        </w:r>
        <w:r>
          <w:rPr>
            <w:webHidden/>
          </w:rPr>
          <w:t>54</w:t>
        </w:r>
        <w:r>
          <w:rPr>
            <w:webHidden/>
          </w:rPr>
          <w:fldChar w:fldCharType="end"/>
        </w:r>
      </w:hyperlink>
    </w:p>
    <w:p w14:paraId="526652D7" w14:textId="0F49B4A9"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10" w:history="1">
        <w:r w:rsidRPr="000D2FA4">
          <w:rPr>
            <w:rStyle w:val="Hyperlink"/>
            <w:lang w:val="en-US"/>
          </w:rPr>
          <w:t>4.1.1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LOS/NLOS indicator</w:t>
        </w:r>
        <w:r>
          <w:rPr>
            <w:webHidden/>
          </w:rPr>
          <w:tab/>
        </w:r>
        <w:r>
          <w:rPr>
            <w:webHidden/>
          </w:rPr>
          <w:fldChar w:fldCharType="begin"/>
        </w:r>
        <w:r>
          <w:rPr>
            <w:webHidden/>
          </w:rPr>
          <w:instrText xml:space="preserve"> PAGEREF _Toc181981310 \h </w:instrText>
        </w:r>
        <w:r>
          <w:rPr>
            <w:webHidden/>
          </w:rPr>
        </w:r>
        <w:r>
          <w:rPr>
            <w:webHidden/>
          </w:rPr>
          <w:fldChar w:fldCharType="separate"/>
        </w:r>
        <w:r>
          <w:rPr>
            <w:webHidden/>
          </w:rPr>
          <w:t>54</w:t>
        </w:r>
        <w:r>
          <w:rPr>
            <w:webHidden/>
          </w:rPr>
          <w:fldChar w:fldCharType="end"/>
        </w:r>
      </w:hyperlink>
    </w:p>
    <w:p w14:paraId="3A84F63F" w14:textId="11BA5FF3"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11" w:history="1">
        <w:r w:rsidRPr="000D2FA4">
          <w:rPr>
            <w:rStyle w:val="Hyperlink"/>
            <w:lang w:val="en-US"/>
          </w:rPr>
          <w:t>4.1.1.1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Interpretation of LOS/NLOS indicator, benefits for reporting LOS/NLOS indication</w:t>
        </w:r>
        <w:r>
          <w:rPr>
            <w:webHidden/>
          </w:rPr>
          <w:tab/>
        </w:r>
        <w:r>
          <w:rPr>
            <w:webHidden/>
          </w:rPr>
          <w:fldChar w:fldCharType="begin"/>
        </w:r>
        <w:r>
          <w:rPr>
            <w:webHidden/>
          </w:rPr>
          <w:instrText xml:space="preserve"> PAGEREF _Toc181981311 \h </w:instrText>
        </w:r>
        <w:r>
          <w:rPr>
            <w:webHidden/>
          </w:rPr>
        </w:r>
        <w:r>
          <w:rPr>
            <w:webHidden/>
          </w:rPr>
          <w:fldChar w:fldCharType="separate"/>
        </w:r>
        <w:r>
          <w:rPr>
            <w:webHidden/>
          </w:rPr>
          <w:t>54</w:t>
        </w:r>
        <w:r>
          <w:rPr>
            <w:webHidden/>
          </w:rPr>
          <w:fldChar w:fldCharType="end"/>
        </w:r>
      </w:hyperlink>
    </w:p>
    <w:p w14:paraId="19E79732" w14:textId="10084F4D"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12" w:history="1">
        <w:r w:rsidRPr="000D2FA4">
          <w:rPr>
            <w:rStyle w:val="Hyperlink"/>
          </w:rPr>
          <w:t>4.1.1.2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Reporting of a of LOS/NLOS indicator based on model output</w:t>
        </w:r>
        <w:r>
          <w:rPr>
            <w:webHidden/>
          </w:rPr>
          <w:tab/>
        </w:r>
        <w:r>
          <w:rPr>
            <w:webHidden/>
          </w:rPr>
          <w:fldChar w:fldCharType="begin"/>
        </w:r>
        <w:r>
          <w:rPr>
            <w:webHidden/>
          </w:rPr>
          <w:instrText xml:space="preserve"> PAGEREF _Toc181981312 \h </w:instrText>
        </w:r>
        <w:r>
          <w:rPr>
            <w:webHidden/>
          </w:rPr>
        </w:r>
        <w:r>
          <w:rPr>
            <w:webHidden/>
          </w:rPr>
          <w:fldChar w:fldCharType="separate"/>
        </w:r>
        <w:r>
          <w:rPr>
            <w:webHidden/>
          </w:rPr>
          <w:t>56</w:t>
        </w:r>
        <w:r>
          <w:rPr>
            <w:webHidden/>
          </w:rPr>
          <w:fldChar w:fldCharType="end"/>
        </w:r>
      </w:hyperlink>
    </w:p>
    <w:p w14:paraId="64A01781" w14:textId="15E10E7E"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13" w:history="1">
        <w:r w:rsidRPr="000D2FA4">
          <w:rPr>
            <w:rStyle w:val="Hyperlink"/>
            <w:lang w:val="en-US"/>
          </w:rPr>
          <w:t>4.1.1.3</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Reporting of a LOS/NLOS indicator as standalone or with timing measurements</w:t>
        </w:r>
        <w:r>
          <w:rPr>
            <w:webHidden/>
          </w:rPr>
          <w:tab/>
        </w:r>
        <w:r>
          <w:rPr>
            <w:webHidden/>
          </w:rPr>
          <w:fldChar w:fldCharType="begin"/>
        </w:r>
        <w:r>
          <w:rPr>
            <w:webHidden/>
          </w:rPr>
          <w:instrText xml:space="preserve"> PAGEREF _Toc181981313 \h </w:instrText>
        </w:r>
        <w:r>
          <w:rPr>
            <w:webHidden/>
          </w:rPr>
        </w:r>
        <w:r>
          <w:rPr>
            <w:webHidden/>
          </w:rPr>
          <w:fldChar w:fldCharType="separate"/>
        </w:r>
        <w:r>
          <w:rPr>
            <w:webHidden/>
          </w:rPr>
          <w:t>57</w:t>
        </w:r>
        <w:r>
          <w:rPr>
            <w:webHidden/>
          </w:rPr>
          <w:fldChar w:fldCharType="end"/>
        </w:r>
      </w:hyperlink>
    </w:p>
    <w:p w14:paraId="6CB28E7F" w14:textId="06C2C6BB" w:rsidR="00B92A5C" w:rsidRDefault="00B92A5C">
      <w:pPr>
        <w:pStyle w:val="TOC4"/>
        <w:rPr>
          <w:rFonts w:asciiTheme="minorHAnsi" w:eastAsiaTheme="minorEastAsia" w:hAnsiTheme="minorHAnsi" w:cstheme="minorBidi"/>
          <w:kern w:val="2"/>
          <w:sz w:val="22"/>
          <w:szCs w:val="22"/>
          <w:lang w:val="en-US" w:eastAsia="en-US"/>
          <w14:ligatures w14:val="standardContextual"/>
        </w:rPr>
      </w:pPr>
      <w:hyperlink w:anchor="_Toc181981314" w:history="1">
        <w:r w:rsidRPr="000D2FA4">
          <w:rPr>
            <w:rStyle w:val="Hyperlink"/>
          </w:rPr>
          <w:t>4.1.1.4</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Summary of LOS/NLOS indicator reporting</w:t>
        </w:r>
        <w:r>
          <w:rPr>
            <w:webHidden/>
          </w:rPr>
          <w:tab/>
        </w:r>
        <w:r>
          <w:rPr>
            <w:webHidden/>
          </w:rPr>
          <w:fldChar w:fldCharType="begin"/>
        </w:r>
        <w:r>
          <w:rPr>
            <w:webHidden/>
          </w:rPr>
          <w:instrText xml:space="preserve"> PAGEREF _Toc181981314 \h </w:instrText>
        </w:r>
        <w:r>
          <w:rPr>
            <w:webHidden/>
          </w:rPr>
        </w:r>
        <w:r>
          <w:rPr>
            <w:webHidden/>
          </w:rPr>
          <w:fldChar w:fldCharType="separate"/>
        </w:r>
        <w:r>
          <w:rPr>
            <w:webHidden/>
          </w:rPr>
          <w:t>58</w:t>
        </w:r>
        <w:r>
          <w:rPr>
            <w:webHidden/>
          </w:rPr>
          <w:fldChar w:fldCharType="end"/>
        </w:r>
      </w:hyperlink>
    </w:p>
    <w:p w14:paraId="191187CA" w14:textId="14D0D74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15" w:history="1">
        <w:r w:rsidRPr="000D2FA4">
          <w:rPr>
            <w:rStyle w:val="Hyperlink"/>
            <w:lang w:val="en-US"/>
          </w:rPr>
          <w:t>4.1.2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Timing information</w:t>
        </w:r>
        <w:r>
          <w:rPr>
            <w:webHidden/>
          </w:rPr>
          <w:tab/>
        </w:r>
        <w:r>
          <w:rPr>
            <w:webHidden/>
          </w:rPr>
          <w:fldChar w:fldCharType="begin"/>
        </w:r>
        <w:r>
          <w:rPr>
            <w:webHidden/>
          </w:rPr>
          <w:instrText xml:space="preserve"> PAGEREF _Toc181981315 \h </w:instrText>
        </w:r>
        <w:r>
          <w:rPr>
            <w:webHidden/>
          </w:rPr>
        </w:r>
        <w:r>
          <w:rPr>
            <w:webHidden/>
          </w:rPr>
          <w:fldChar w:fldCharType="separate"/>
        </w:r>
        <w:r>
          <w:rPr>
            <w:webHidden/>
          </w:rPr>
          <w:t>59</w:t>
        </w:r>
        <w:r>
          <w:rPr>
            <w:webHidden/>
          </w:rPr>
          <w:fldChar w:fldCharType="end"/>
        </w:r>
      </w:hyperlink>
    </w:p>
    <w:p w14:paraId="5093085B" w14:textId="5BF073B8"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16" w:history="1">
        <w:r w:rsidRPr="000D2FA4">
          <w:rPr>
            <w:rStyle w:val="Hyperlink"/>
          </w:rPr>
          <w:t>4.1.3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On the need of multipath timing/power reporting for Case 3a</w:t>
        </w:r>
        <w:r>
          <w:rPr>
            <w:webHidden/>
          </w:rPr>
          <w:tab/>
        </w:r>
        <w:r>
          <w:rPr>
            <w:webHidden/>
          </w:rPr>
          <w:fldChar w:fldCharType="begin"/>
        </w:r>
        <w:r>
          <w:rPr>
            <w:webHidden/>
          </w:rPr>
          <w:instrText xml:space="preserve"> PAGEREF _Toc181981316 \h </w:instrText>
        </w:r>
        <w:r>
          <w:rPr>
            <w:webHidden/>
          </w:rPr>
        </w:r>
        <w:r>
          <w:rPr>
            <w:webHidden/>
          </w:rPr>
          <w:fldChar w:fldCharType="separate"/>
        </w:r>
        <w:r>
          <w:rPr>
            <w:webHidden/>
          </w:rPr>
          <w:t>60</w:t>
        </w:r>
        <w:r>
          <w:rPr>
            <w:webHidden/>
          </w:rPr>
          <w:fldChar w:fldCharType="end"/>
        </w:r>
      </w:hyperlink>
    </w:p>
    <w:p w14:paraId="33B458D6" w14:textId="2F3C339B"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17" w:history="1">
        <w:r w:rsidRPr="000D2FA4">
          <w:rPr>
            <w:rStyle w:val="Hyperlink"/>
            <w:lang w:val="en-US"/>
          </w:rPr>
          <w:t>4.2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Indication of AI/ML assistance in generating measurement reports</w:t>
        </w:r>
        <w:r>
          <w:rPr>
            <w:webHidden/>
          </w:rPr>
          <w:tab/>
        </w:r>
        <w:r>
          <w:rPr>
            <w:webHidden/>
          </w:rPr>
          <w:fldChar w:fldCharType="begin"/>
        </w:r>
        <w:r>
          <w:rPr>
            <w:webHidden/>
          </w:rPr>
          <w:instrText xml:space="preserve"> PAGEREF _Toc181981317 \h </w:instrText>
        </w:r>
        <w:r>
          <w:rPr>
            <w:webHidden/>
          </w:rPr>
        </w:r>
        <w:r>
          <w:rPr>
            <w:webHidden/>
          </w:rPr>
          <w:fldChar w:fldCharType="separate"/>
        </w:r>
        <w:r>
          <w:rPr>
            <w:webHidden/>
          </w:rPr>
          <w:t>61</w:t>
        </w:r>
        <w:r>
          <w:rPr>
            <w:webHidden/>
          </w:rPr>
          <w:fldChar w:fldCharType="end"/>
        </w:r>
      </w:hyperlink>
    </w:p>
    <w:p w14:paraId="28C0D20D" w14:textId="3955F51B"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18" w:history="1">
        <w:r w:rsidRPr="000D2FA4">
          <w:rPr>
            <w:rStyle w:val="Hyperlink"/>
            <w:lang w:val="en-US"/>
          </w:rPr>
          <w:t>5</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Training data collection</w:t>
        </w:r>
        <w:r>
          <w:rPr>
            <w:webHidden/>
          </w:rPr>
          <w:tab/>
        </w:r>
        <w:r>
          <w:rPr>
            <w:webHidden/>
          </w:rPr>
          <w:fldChar w:fldCharType="begin"/>
        </w:r>
        <w:r>
          <w:rPr>
            <w:webHidden/>
          </w:rPr>
          <w:instrText xml:space="preserve"> PAGEREF _Toc181981318 \h </w:instrText>
        </w:r>
        <w:r>
          <w:rPr>
            <w:webHidden/>
          </w:rPr>
        </w:r>
        <w:r>
          <w:rPr>
            <w:webHidden/>
          </w:rPr>
          <w:fldChar w:fldCharType="separate"/>
        </w:r>
        <w:r>
          <w:rPr>
            <w:webHidden/>
          </w:rPr>
          <w:t>61</w:t>
        </w:r>
        <w:r>
          <w:rPr>
            <w:webHidden/>
          </w:rPr>
          <w:fldChar w:fldCharType="end"/>
        </w:r>
      </w:hyperlink>
    </w:p>
    <w:p w14:paraId="0846FB11" w14:textId="21161D2F"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19" w:history="1">
        <w:r w:rsidRPr="000D2FA4">
          <w:rPr>
            <w:rStyle w:val="Hyperlink"/>
            <w:lang w:val="en-US"/>
          </w:rPr>
          <w:t>5.1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Content of training data samples</w:t>
        </w:r>
        <w:r>
          <w:rPr>
            <w:webHidden/>
          </w:rPr>
          <w:tab/>
        </w:r>
        <w:r>
          <w:rPr>
            <w:webHidden/>
          </w:rPr>
          <w:fldChar w:fldCharType="begin"/>
        </w:r>
        <w:r>
          <w:rPr>
            <w:webHidden/>
          </w:rPr>
          <w:instrText xml:space="preserve"> PAGEREF _Toc181981319 \h </w:instrText>
        </w:r>
        <w:r>
          <w:rPr>
            <w:webHidden/>
          </w:rPr>
        </w:r>
        <w:r>
          <w:rPr>
            <w:webHidden/>
          </w:rPr>
          <w:fldChar w:fldCharType="separate"/>
        </w:r>
        <w:r>
          <w:rPr>
            <w:webHidden/>
          </w:rPr>
          <w:t>61</w:t>
        </w:r>
        <w:r>
          <w:rPr>
            <w:webHidden/>
          </w:rPr>
          <w:fldChar w:fldCharType="end"/>
        </w:r>
      </w:hyperlink>
    </w:p>
    <w:p w14:paraId="261A7373" w14:textId="3F83687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0" w:history="1">
        <w:r w:rsidRPr="000D2FA4">
          <w:rPr>
            <w:rStyle w:val="Hyperlink"/>
          </w:rPr>
          <w:t>5.1.1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Time stamp of training data samples</w:t>
        </w:r>
        <w:r>
          <w:rPr>
            <w:webHidden/>
          </w:rPr>
          <w:tab/>
        </w:r>
        <w:r>
          <w:rPr>
            <w:webHidden/>
          </w:rPr>
          <w:fldChar w:fldCharType="begin"/>
        </w:r>
        <w:r>
          <w:rPr>
            <w:webHidden/>
          </w:rPr>
          <w:instrText xml:space="preserve"> PAGEREF _Toc181981320 \h </w:instrText>
        </w:r>
        <w:r>
          <w:rPr>
            <w:webHidden/>
          </w:rPr>
        </w:r>
        <w:r>
          <w:rPr>
            <w:webHidden/>
          </w:rPr>
          <w:fldChar w:fldCharType="separate"/>
        </w:r>
        <w:r>
          <w:rPr>
            <w:webHidden/>
          </w:rPr>
          <w:t>62</w:t>
        </w:r>
        <w:r>
          <w:rPr>
            <w:webHidden/>
          </w:rPr>
          <w:fldChar w:fldCharType="end"/>
        </w:r>
      </w:hyperlink>
    </w:p>
    <w:p w14:paraId="5FCBC610" w14:textId="26328F5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1" w:history="1">
        <w:r w:rsidRPr="000D2FA4">
          <w:rPr>
            <w:rStyle w:val="Hyperlink"/>
          </w:rPr>
          <w:t>5.1.2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Signalling and quality reporting for Part A</w:t>
        </w:r>
        <w:r>
          <w:rPr>
            <w:webHidden/>
          </w:rPr>
          <w:tab/>
        </w:r>
        <w:r>
          <w:rPr>
            <w:webHidden/>
          </w:rPr>
          <w:fldChar w:fldCharType="begin"/>
        </w:r>
        <w:r>
          <w:rPr>
            <w:webHidden/>
          </w:rPr>
          <w:instrText xml:space="preserve"> PAGEREF _Toc181981321 \h </w:instrText>
        </w:r>
        <w:r>
          <w:rPr>
            <w:webHidden/>
          </w:rPr>
        </w:r>
        <w:r>
          <w:rPr>
            <w:webHidden/>
          </w:rPr>
          <w:fldChar w:fldCharType="separate"/>
        </w:r>
        <w:r>
          <w:rPr>
            <w:webHidden/>
          </w:rPr>
          <w:t>65</w:t>
        </w:r>
        <w:r>
          <w:rPr>
            <w:webHidden/>
          </w:rPr>
          <w:fldChar w:fldCharType="end"/>
        </w:r>
      </w:hyperlink>
    </w:p>
    <w:p w14:paraId="277A3200" w14:textId="2ED12DE5"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2" w:history="1">
        <w:r w:rsidRPr="000D2FA4">
          <w:rPr>
            <w:rStyle w:val="Hyperlink"/>
          </w:rPr>
          <w:t>5.1.3</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Signalling and quality reporting for Part B</w:t>
        </w:r>
        <w:r>
          <w:rPr>
            <w:webHidden/>
          </w:rPr>
          <w:tab/>
        </w:r>
        <w:r>
          <w:rPr>
            <w:webHidden/>
          </w:rPr>
          <w:fldChar w:fldCharType="begin"/>
        </w:r>
        <w:r>
          <w:rPr>
            <w:webHidden/>
          </w:rPr>
          <w:instrText xml:space="preserve"> PAGEREF _Toc181981322 \h </w:instrText>
        </w:r>
        <w:r>
          <w:rPr>
            <w:webHidden/>
          </w:rPr>
        </w:r>
        <w:r>
          <w:rPr>
            <w:webHidden/>
          </w:rPr>
          <w:fldChar w:fldCharType="separate"/>
        </w:r>
        <w:r>
          <w:rPr>
            <w:webHidden/>
          </w:rPr>
          <w:t>66</w:t>
        </w:r>
        <w:r>
          <w:rPr>
            <w:webHidden/>
          </w:rPr>
          <w:fldChar w:fldCharType="end"/>
        </w:r>
      </w:hyperlink>
    </w:p>
    <w:p w14:paraId="15DCE9D8" w14:textId="51C1BEA1"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3" w:history="1">
        <w:r w:rsidRPr="000D2FA4">
          <w:rPr>
            <w:rStyle w:val="Hyperlink"/>
          </w:rPr>
          <w:t>5.1.4</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Overhead reduction for label delivery</w:t>
        </w:r>
        <w:r>
          <w:rPr>
            <w:webHidden/>
          </w:rPr>
          <w:tab/>
        </w:r>
        <w:r>
          <w:rPr>
            <w:webHidden/>
          </w:rPr>
          <w:fldChar w:fldCharType="begin"/>
        </w:r>
        <w:r>
          <w:rPr>
            <w:webHidden/>
          </w:rPr>
          <w:instrText xml:space="preserve"> PAGEREF _Toc181981323 \h </w:instrText>
        </w:r>
        <w:r>
          <w:rPr>
            <w:webHidden/>
          </w:rPr>
        </w:r>
        <w:r>
          <w:rPr>
            <w:webHidden/>
          </w:rPr>
          <w:fldChar w:fldCharType="separate"/>
        </w:r>
        <w:r>
          <w:rPr>
            <w:webHidden/>
          </w:rPr>
          <w:t>69</w:t>
        </w:r>
        <w:r>
          <w:rPr>
            <w:webHidden/>
          </w:rPr>
          <w:fldChar w:fldCharType="end"/>
        </w:r>
      </w:hyperlink>
    </w:p>
    <w:p w14:paraId="5703ADA7" w14:textId="75FB2B35"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24" w:history="1">
        <w:r w:rsidRPr="000D2FA4">
          <w:rPr>
            <w:rStyle w:val="Hyperlink"/>
            <w:lang w:val="en-US"/>
          </w:rPr>
          <w:t>5.2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Metadata for training dataset</w:t>
        </w:r>
        <w:r>
          <w:rPr>
            <w:webHidden/>
          </w:rPr>
          <w:tab/>
        </w:r>
        <w:r>
          <w:rPr>
            <w:webHidden/>
          </w:rPr>
          <w:fldChar w:fldCharType="begin"/>
        </w:r>
        <w:r>
          <w:rPr>
            <w:webHidden/>
          </w:rPr>
          <w:instrText xml:space="preserve"> PAGEREF _Toc181981324 \h </w:instrText>
        </w:r>
        <w:r>
          <w:rPr>
            <w:webHidden/>
          </w:rPr>
        </w:r>
        <w:r>
          <w:rPr>
            <w:webHidden/>
          </w:rPr>
          <w:fldChar w:fldCharType="separate"/>
        </w:r>
        <w:r>
          <w:rPr>
            <w:webHidden/>
          </w:rPr>
          <w:t>69</w:t>
        </w:r>
        <w:r>
          <w:rPr>
            <w:webHidden/>
          </w:rPr>
          <w:fldChar w:fldCharType="end"/>
        </w:r>
      </w:hyperlink>
    </w:p>
    <w:p w14:paraId="4329C39F" w14:textId="4062B053"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5" w:history="1">
        <w:r w:rsidRPr="000D2FA4">
          <w:rPr>
            <w:rStyle w:val="Hyperlink"/>
          </w:rPr>
          <w:t>5.2.1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Elements in metadata of the training dataset</w:t>
        </w:r>
        <w:r>
          <w:rPr>
            <w:webHidden/>
          </w:rPr>
          <w:tab/>
        </w:r>
        <w:r>
          <w:rPr>
            <w:webHidden/>
          </w:rPr>
          <w:fldChar w:fldCharType="begin"/>
        </w:r>
        <w:r>
          <w:rPr>
            <w:webHidden/>
          </w:rPr>
          <w:instrText xml:space="preserve"> PAGEREF _Toc181981325 \h </w:instrText>
        </w:r>
        <w:r>
          <w:rPr>
            <w:webHidden/>
          </w:rPr>
        </w:r>
        <w:r>
          <w:rPr>
            <w:webHidden/>
          </w:rPr>
          <w:fldChar w:fldCharType="separate"/>
        </w:r>
        <w:r>
          <w:rPr>
            <w:webHidden/>
          </w:rPr>
          <w:t>69</w:t>
        </w:r>
        <w:r>
          <w:rPr>
            <w:webHidden/>
          </w:rPr>
          <w:fldChar w:fldCharType="end"/>
        </w:r>
      </w:hyperlink>
    </w:p>
    <w:p w14:paraId="34429071" w14:textId="6289D7DB"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26" w:history="1">
        <w:r w:rsidRPr="000D2FA4">
          <w:rPr>
            <w:rStyle w:val="Hyperlink"/>
          </w:rPr>
          <w:t>5.2.2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Assistance data for consistency between training and inference</w:t>
        </w:r>
        <w:r>
          <w:rPr>
            <w:webHidden/>
          </w:rPr>
          <w:tab/>
        </w:r>
        <w:r>
          <w:rPr>
            <w:webHidden/>
          </w:rPr>
          <w:fldChar w:fldCharType="begin"/>
        </w:r>
        <w:r>
          <w:rPr>
            <w:webHidden/>
          </w:rPr>
          <w:instrText xml:space="preserve"> PAGEREF _Toc181981326 \h </w:instrText>
        </w:r>
        <w:r>
          <w:rPr>
            <w:webHidden/>
          </w:rPr>
        </w:r>
        <w:r>
          <w:rPr>
            <w:webHidden/>
          </w:rPr>
          <w:fldChar w:fldCharType="separate"/>
        </w:r>
        <w:r>
          <w:rPr>
            <w:webHidden/>
          </w:rPr>
          <w:t>71</w:t>
        </w:r>
        <w:r>
          <w:rPr>
            <w:webHidden/>
          </w:rPr>
          <w:fldChar w:fldCharType="end"/>
        </w:r>
      </w:hyperlink>
    </w:p>
    <w:p w14:paraId="78AC052E" w14:textId="7A9074A1"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27" w:history="1">
        <w:r w:rsidRPr="000D2FA4">
          <w:rPr>
            <w:rStyle w:val="Hyperlink"/>
            <w:lang w:val="en-US"/>
          </w:rPr>
          <w:t>6</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Model performance monitoring</w:t>
        </w:r>
        <w:r>
          <w:rPr>
            <w:webHidden/>
          </w:rPr>
          <w:tab/>
        </w:r>
        <w:r>
          <w:rPr>
            <w:webHidden/>
          </w:rPr>
          <w:fldChar w:fldCharType="begin"/>
        </w:r>
        <w:r>
          <w:rPr>
            <w:webHidden/>
          </w:rPr>
          <w:instrText xml:space="preserve"> PAGEREF _Toc181981327 \h </w:instrText>
        </w:r>
        <w:r>
          <w:rPr>
            <w:webHidden/>
          </w:rPr>
        </w:r>
        <w:r>
          <w:rPr>
            <w:webHidden/>
          </w:rPr>
          <w:fldChar w:fldCharType="separate"/>
        </w:r>
        <w:r>
          <w:rPr>
            <w:webHidden/>
          </w:rPr>
          <w:t>73</w:t>
        </w:r>
        <w:r>
          <w:rPr>
            <w:webHidden/>
          </w:rPr>
          <w:fldChar w:fldCharType="end"/>
        </w:r>
      </w:hyperlink>
    </w:p>
    <w:p w14:paraId="7A4FB682" w14:textId="4791CDD3"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28" w:history="1">
        <w:r w:rsidRPr="000D2FA4">
          <w:rPr>
            <w:rStyle w:val="Hyperlink"/>
          </w:rPr>
          <w:t>6.1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Principles for model performance monitoring</w:t>
        </w:r>
        <w:r>
          <w:rPr>
            <w:webHidden/>
          </w:rPr>
          <w:tab/>
        </w:r>
        <w:r>
          <w:rPr>
            <w:webHidden/>
          </w:rPr>
          <w:fldChar w:fldCharType="begin"/>
        </w:r>
        <w:r>
          <w:rPr>
            <w:webHidden/>
          </w:rPr>
          <w:instrText xml:space="preserve"> PAGEREF _Toc181981328 \h </w:instrText>
        </w:r>
        <w:r>
          <w:rPr>
            <w:webHidden/>
          </w:rPr>
        </w:r>
        <w:r>
          <w:rPr>
            <w:webHidden/>
          </w:rPr>
          <w:fldChar w:fldCharType="separate"/>
        </w:r>
        <w:r>
          <w:rPr>
            <w:webHidden/>
          </w:rPr>
          <w:t>73</w:t>
        </w:r>
        <w:r>
          <w:rPr>
            <w:webHidden/>
          </w:rPr>
          <w:fldChar w:fldCharType="end"/>
        </w:r>
      </w:hyperlink>
    </w:p>
    <w:p w14:paraId="5F19A2B8" w14:textId="0E740BF4"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29" w:history="1">
        <w:r w:rsidRPr="000D2FA4">
          <w:rPr>
            <w:rStyle w:val="Hyperlink"/>
          </w:rPr>
          <w:t>6.2</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Model performance monitoring metric calculation for Case 1</w:t>
        </w:r>
        <w:r>
          <w:rPr>
            <w:webHidden/>
          </w:rPr>
          <w:tab/>
        </w:r>
        <w:r>
          <w:rPr>
            <w:webHidden/>
          </w:rPr>
          <w:fldChar w:fldCharType="begin"/>
        </w:r>
        <w:r>
          <w:rPr>
            <w:webHidden/>
          </w:rPr>
          <w:instrText xml:space="preserve"> PAGEREF _Toc181981329 \h </w:instrText>
        </w:r>
        <w:r>
          <w:rPr>
            <w:webHidden/>
          </w:rPr>
        </w:r>
        <w:r>
          <w:rPr>
            <w:webHidden/>
          </w:rPr>
          <w:fldChar w:fldCharType="separate"/>
        </w:r>
        <w:r>
          <w:rPr>
            <w:webHidden/>
          </w:rPr>
          <w:t>75</w:t>
        </w:r>
        <w:r>
          <w:rPr>
            <w:webHidden/>
          </w:rPr>
          <w:fldChar w:fldCharType="end"/>
        </w:r>
      </w:hyperlink>
    </w:p>
    <w:p w14:paraId="758452AB" w14:textId="7A94F22B"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30" w:history="1">
        <w:r w:rsidRPr="000D2FA4">
          <w:rPr>
            <w:rStyle w:val="Hyperlink"/>
            <w:lang w:val="en-US"/>
          </w:rPr>
          <w:t>6.3</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Signaling to support decision making related to model monitoring</w:t>
        </w:r>
        <w:r>
          <w:rPr>
            <w:webHidden/>
          </w:rPr>
          <w:tab/>
        </w:r>
        <w:r>
          <w:rPr>
            <w:webHidden/>
          </w:rPr>
          <w:fldChar w:fldCharType="begin"/>
        </w:r>
        <w:r>
          <w:rPr>
            <w:webHidden/>
          </w:rPr>
          <w:instrText xml:space="preserve"> PAGEREF _Toc181981330 \h </w:instrText>
        </w:r>
        <w:r>
          <w:rPr>
            <w:webHidden/>
          </w:rPr>
        </w:r>
        <w:r>
          <w:rPr>
            <w:webHidden/>
          </w:rPr>
          <w:fldChar w:fldCharType="separate"/>
        </w:r>
        <w:r>
          <w:rPr>
            <w:webHidden/>
          </w:rPr>
          <w:t>77</w:t>
        </w:r>
        <w:r>
          <w:rPr>
            <w:webHidden/>
          </w:rPr>
          <w:fldChar w:fldCharType="end"/>
        </w:r>
      </w:hyperlink>
    </w:p>
    <w:p w14:paraId="7064648D" w14:textId="5FF05F09"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31" w:history="1">
        <w:r w:rsidRPr="000D2FA4">
          <w:rPr>
            <w:rStyle w:val="Hyperlink"/>
            <w:lang w:val="en-US"/>
          </w:rPr>
          <w:t>7</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Model inference</w:t>
        </w:r>
        <w:r>
          <w:rPr>
            <w:webHidden/>
          </w:rPr>
          <w:tab/>
        </w:r>
        <w:r>
          <w:rPr>
            <w:webHidden/>
          </w:rPr>
          <w:fldChar w:fldCharType="begin"/>
        </w:r>
        <w:r>
          <w:rPr>
            <w:webHidden/>
          </w:rPr>
          <w:instrText xml:space="preserve"> PAGEREF _Toc181981331 \h </w:instrText>
        </w:r>
        <w:r>
          <w:rPr>
            <w:webHidden/>
          </w:rPr>
        </w:r>
        <w:r>
          <w:rPr>
            <w:webHidden/>
          </w:rPr>
          <w:fldChar w:fldCharType="separate"/>
        </w:r>
        <w:r>
          <w:rPr>
            <w:webHidden/>
          </w:rPr>
          <w:t>78</w:t>
        </w:r>
        <w:r>
          <w:rPr>
            <w:webHidden/>
          </w:rPr>
          <w:fldChar w:fldCharType="end"/>
        </w:r>
      </w:hyperlink>
    </w:p>
    <w:p w14:paraId="56726DEE" w14:textId="1A937CF6"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32" w:history="1">
        <w:r w:rsidRPr="000D2FA4">
          <w:rPr>
            <w:rStyle w:val="Hyperlink"/>
            <w:lang w:val="en-US"/>
          </w:rPr>
          <w:t>7.1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Signaling to support model inference</w:t>
        </w:r>
        <w:r>
          <w:rPr>
            <w:webHidden/>
          </w:rPr>
          <w:tab/>
        </w:r>
        <w:r>
          <w:rPr>
            <w:webHidden/>
          </w:rPr>
          <w:fldChar w:fldCharType="begin"/>
        </w:r>
        <w:r>
          <w:rPr>
            <w:webHidden/>
          </w:rPr>
          <w:instrText xml:space="preserve"> PAGEREF _Toc181981332 \h </w:instrText>
        </w:r>
        <w:r>
          <w:rPr>
            <w:webHidden/>
          </w:rPr>
        </w:r>
        <w:r>
          <w:rPr>
            <w:webHidden/>
          </w:rPr>
          <w:fldChar w:fldCharType="separate"/>
        </w:r>
        <w:r>
          <w:rPr>
            <w:webHidden/>
          </w:rPr>
          <w:t>78</w:t>
        </w:r>
        <w:r>
          <w:rPr>
            <w:webHidden/>
          </w:rPr>
          <w:fldChar w:fldCharType="end"/>
        </w:r>
      </w:hyperlink>
    </w:p>
    <w:p w14:paraId="7EF03546" w14:textId="2F6EADE6"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33" w:history="1">
        <w:r w:rsidRPr="000D2FA4">
          <w:rPr>
            <w:rStyle w:val="Hyperlink"/>
          </w:rPr>
          <w:t>7.2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aspects in general</w:t>
        </w:r>
        <w:r>
          <w:rPr>
            <w:webHidden/>
          </w:rPr>
          <w:tab/>
        </w:r>
        <w:r>
          <w:rPr>
            <w:webHidden/>
          </w:rPr>
          <w:fldChar w:fldCharType="begin"/>
        </w:r>
        <w:r>
          <w:rPr>
            <w:webHidden/>
          </w:rPr>
          <w:instrText xml:space="preserve"> PAGEREF _Toc181981333 \h </w:instrText>
        </w:r>
        <w:r>
          <w:rPr>
            <w:webHidden/>
          </w:rPr>
        </w:r>
        <w:r>
          <w:rPr>
            <w:webHidden/>
          </w:rPr>
          <w:fldChar w:fldCharType="separate"/>
        </w:r>
        <w:r>
          <w:rPr>
            <w:webHidden/>
          </w:rPr>
          <w:t>79</w:t>
        </w:r>
        <w:r>
          <w:rPr>
            <w:webHidden/>
          </w:rPr>
          <w:fldChar w:fldCharType="end"/>
        </w:r>
      </w:hyperlink>
    </w:p>
    <w:p w14:paraId="6038BB42" w14:textId="4DA64B3D"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34" w:history="1">
        <w:r w:rsidRPr="000D2FA4">
          <w:rPr>
            <w:rStyle w:val="Hyperlink"/>
          </w:rPr>
          <w:t>7.2.1</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of validity area</w:t>
        </w:r>
        <w:r>
          <w:rPr>
            <w:webHidden/>
          </w:rPr>
          <w:tab/>
        </w:r>
        <w:r>
          <w:rPr>
            <w:webHidden/>
          </w:rPr>
          <w:fldChar w:fldCharType="begin"/>
        </w:r>
        <w:r>
          <w:rPr>
            <w:webHidden/>
          </w:rPr>
          <w:instrText xml:space="preserve"> PAGEREF _Toc181981334 \h </w:instrText>
        </w:r>
        <w:r>
          <w:rPr>
            <w:webHidden/>
          </w:rPr>
        </w:r>
        <w:r>
          <w:rPr>
            <w:webHidden/>
          </w:rPr>
          <w:fldChar w:fldCharType="separate"/>
        </w:r>
        <w:r>
          <w:rPr>
            <w:webHidden/>
          </w:rPr>
          <w:t>79</w:t>
        </w:r>
        <w:r>
          <w:rPr>
            <w:webHidden/>
          </w:rPr>
          <w:fldChar w:fldCharType="end"/>
        </w:r>
      </w:hyperlink>
    </w:p>
    <w:p w14:paraId="7B74C47D" w14:textId="5D56C937"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35" w:history="1">
        <w:r w:rsidRPr="000D2FA4">
          <w:rPr>
            <w:rStyle w:val="Hyperlink"/>
          </w:rPr>
          <w:t>7.2.2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of RS configuration between model inference and model training</w:t>
        </w:r>
        <w:r>
          <w:rPr>
            <w:webHidden/>
          </w:rPr>
          <w:tab/>
        </w:r>
        <w:r>
          <w:rPr>
            <w:webHidden/>
          </w:rPr>
          <w:fldChar w:fldCharType="begin"/>
        </w:r>
        <w:r>
          <w:rPr>
            <w:webHidden/>
          </w:rPr>
          <w:instrText xml:space="preserve"> PAGEREF _Toc181981335 \h </w:instrText>
        </w:r>
        <w:r>
          <w:rPr>
            <w:webHidden/>
          </w:rPr>
        </w:r>
        <w:r>
          <w:rPr>
            <w:webHidden/>
          </w:rPr>
          <w:fldChar w:fldCharType="separate"/>
        </w:r>
        <w:r>
          <w:rPr>
            <w:webHidden/>
          </w:rPr>
          <w:t>81</w:t>
        </w:r>
        <w:r>
          <w:rPr>
            <w:webHidden/>
          </w:rPr>
          <w:fldChar w:fldCharType="end"/>
        </w:r>
      </w:hyperlink>
    </w:p>
    <w:p w14:paraId="49A2F6BB" w14:textId="79B646DD"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36" w:history="1">
        <w:r w:rsidRPr="000D2FA4">
          <w:rPr>
            <w:rStyle w:val="Hyperlink"/>
          </w:rPr>
          <w:t>7.2.3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of network-side additional conditions between model inference and model training</w:t>
        </w:r>
        <w:r>
          <w:rPr>
            <w:webHidden/>
          </w:rPr>
          <w:tab/>
        </w:r>
        <w:r>
          <w:rPr>
            <w:webHidden/>
          </w:rPr>
          <w:fldChar w:fldCharType="begin"/>
        </w:r>
        <w:r>
          <w:rPr>
            <w:webHidden/>
          </w:rPr>
          <w:instrText xml:space="preserve"> PAGEREF _Toc181981336 \h </w:instrText>
        </w:r>
        <w:r>
          <w:rPr>
            <w:webHidden/>
          </w:rPr>
        </w:r>
        <w:r>
          <w:rPr>
            <w:webHidden/>
          </w:rPr>
          <w:fldChar w:fldCharType="separate"/>
        </w:r>
        <w:r>
          <w:rPr>
            <w:webHidden/>
          </w:rPr>
          <w:t>81</w:t>
        </w:r>
        <w:r>
          <w:rPr>
            <w:webHidden/>
          </w:rPr>
          <w:fldChar w:fldCharType="end"/>
        </w:r>
      </w:hyperlink>
    </w:p>
    <w:p w14:paraId="0BE03F93" w14:textId="4F143265"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37" w:history="1">
        <w:r w:rsidRPr="000D2FA4">
          <w:rPr>
            <w:rStyle w:val="Hyperlink"/>
          </w:rPr>
          <w:t>7.2.4</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of measurements reported between model inference and model training</w:t>
        </w:r>
        <w:r>
          <w:rPr>
            <w:webHidden/>
          </w:rPr>
          <w:tab/>
        </w:r>
        <w:r>
          <w:rPr>
            <w:webHidden/>
          </w:rPr>
          <w:fldChar w:fldCharType="begin"/>
        </w:r>
        <w:r>
          <w:rPr>
            <w:webHidden/>
          </w:rPr>
          <w:instrText xml:space="preserve"> PAGEREF _Toc181981337 \h </w:instrText>
        </w:r>
        <w:r>
          <w:rPr>
            <w:webHidden/>
          </w:rPr>
        </w:r>
        <w:r>
          <w:rPr>
            <w:webHidden/>
          </w:rPr>
          <w:fldChar w:fldCharType="separate"/>
        </w:r>
        <w:r>
          <w:rPr>
            <w:webHidden/>
          </w:rPr>
          <w:t>83</w:t>
        </w:r>
        <w:r>
          <w:rPr>
            <w:webHidden/>
          </w:rPr>
          <w:fldChar w:fldCharType="end"/>
        </w:r>
      </w:hyperlink>
    </w:p>
    <w:p w14:paraId="34F3A380" w14:textId="7B9F7920" w:rsidR="00B92A5C" w:rsidRDefault="00B92A5C">
      <w:pPr>
        <w:pStyle w:val="TOC2"/>
        <w:rPr>
          <w:rFonts w:asciiTheme="minorHAnsi" w:eastAsiaTheme="minorEastAsia" w:hAnsiTheme="minorHAnsi" w:cstheme="minorBidi"/>
          <w:kern w:val="2"/>
          <w:sz w:val="22"/>
          <w:szCs w:val="22"/>
          <w:lang w:val="en-US" w:eastAsia="en-US"/>
          <w14:ligatures w14:val="standardContextual"/>
        </w:rPr>
      </w:pPr>
      <w:hyperlink w:anchor="_Toc181981338" w:history="1">
        <w:r w:rsidRPr="000D2FA4">
          <w:rPr>
            <w:rStyle w:val="Hyperlink"/>
          </w:rPr>
          <w:t>7.3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Consistency of network side conditions for Case 1</w:t>
        </w:r>
        <w:r>
          <w:rPr>
            <w:webHidden/>
          </w:rPr>
          <w:tab/>
        </w:r>
        <w:r>
          <w:rPr>
            <w:webHidden/>
          </w:rPr>
          <w:fldChar w:fldCharType="begin"/>
        </w:r>
        <w:r>
          <w:rPr>
            <w:webHidden/>
          </w:rPr>
          <w:instrText xml:space="preserve"> PAGEREF _Toc181981338 \h </w:instrText>
        </w:r>
        <w:r>
          <w:rPr>
            <w:webHidden/>
          </w:rPr>
        </w:r>
        <w:r>
          <w:rPr>
            <w:webHidden/>
          </w:rPr>
          <w:fldChar w:fldCharType="separate"/>
        </w:r>
        <w:r>
          <w:rPr>
            <w:webHidden/>
          </w:rPr>
          <w:t>83</w:t>
        </w:r>
        <w:r>
          <w:rPr>
            <w:webHidden/>
          </w:rPr>
          <w:fldChar w:fldCharType="end"/>
        </w:r>
      </w:hyperlink>
    </w:p>
    <w:p w14:paraId="01D428B7" w14:textId="5AEFA35A"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39" w:history="1">
        <w:r w:rsidRPr="000D2FA4">
          <w:rPr>
            <w:rStyle w:val="Hyperlink"/>
            <w:lang w:val="en-US"/>
          </w:rPr>
          <w:t>8</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Conclusion</w:t>
        </w:r>
        <w:r>
          <w:rPr>
            <w:webHidden/>
          </w:rPr>
          <w:tab/>
        </w:r>
        <w:r>
          <w:rPr>
            <w:webHidden/>
          </w:rPr>
          <w:fldChar w:fldCharType="begin"/>
        </w:r>
        <w:r>
          <w:rPr>
            <w:webHidden/>
          </w:rPr>
          <w:instrText xml:space="preserve"> PAGEREF _Toc181981339 \h </w:instrText>
        </w:r>
        <w:r>
          <w:rPr>
            <w:webHidden/>
          </w:rPr>
        </w:r>
        <w:r>
          <w:rPr>
            <w:webHidden/>
          </w:rPr>
          <w:fldChar w:fldCharType="separate"/>
        </w:r>
        <w:r>
          <w:rPr>
            <w:webHidden/>
          </w:rPr>
          <w:t>86</w:t>
        </w:r>
        <w:r>
          <w:rPr>
            <w:webHidden/>
          </w:rPr>
          <w:fldChar w:fldCharType="end"/>
        </w:r>
      </w:hyperlink>
    </w:p>
    <w:p w14:paraId="432AA555" w14:textId="151B72ED"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40" w:history="1">
        <w:r w:rsidRPr="000D2FA4">
          <w:rPr>
            <w:rStyle w:val="Hyperlink"/>
            <w:lang w:val="en-US"/>
          </w:rPr>
          <w:t>9</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References</w:t>
        </w:r>
        <w:r>
          <w:rPr>
            <w:webHidden/>
          </w:rPr>
          <w:tab/>
        </w:r>
        <w:r>
          <w:rPr>
            <w:webHidden/>
          </w:rPr>
          <w:fldChar w:fldCharType="begin"/>
        </w:r>
        <w:r>
          <w:rPr>
            <w:webHidden/>
          </w:rPr>
          <w:instrText xml:space="preserve"> PAGEREF _Toc181981340 \h </w:instrText>
        </w:r>
        <w:r>
          <w:rPr>
            <w:webHidden/>
          </w:rPr>
        </w:r>
        <w:r>
          <w:rPr>
            <w:webHidden/>
          </w:rPr>
          <w:fldChar w:fldCharType="separate"/>
        </w:r>
        <w:r>
          <w:rPr>
            <w:webHidden/>
          </w:rPr>
          <w:t>94</w:t>
        </w:r>
        <w:r>
          <w:rPr>
            <w:webHidden/>
          </w:rPr>
          <w:fldChar w:fldCharType="end"/>
        </w:r>
      </w:hyperlink>
    </w:p>
    <w:p w14:paraId="56159834" w14:textId="3A3B9D9A"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41" w:history="1">
        <w:r w:rsidRPr="000D2FA4">
          <w:rPr>
            <w:rStyle w:val="Hyperlink"/>
            <w:lang w:val="en-US"/>
          </w:rPr>
          <w:t>10</w:t>
        </w:r>
        <w:r>
          <w:rPr>
            <w:rFonts w:asciiTheme="minorHAnsi" w:eastAsiaTheme="minorEastAsia" w:hAnsiTheme="minorHAnsi" w:cstheme="minorBidi"/>
            <w:kern w:val="2"/>
            <w:szCs w:val="22"/>
            <w:lang w:val="en-US" w:eastAsia="en-US"/>
            <w14:ligatures w14:val="standardContextual"/>
          </w:rPr>
          <w:tab/>
        </w:r>
        <w:r w:rsidRPr="000D2FA4">
          <w:rPr>
            <w:rStyle w:val="Hyperlink"/>
            <w:lang w:val="en-US"/>
          </w:rPr>
          <w:t>Appendix A. High accuracy uncertainty and confidence as defined in TS 23.032</w:t>
        </w:r>
        <w:r>
          <w:rPr>
            <w:webHidden/>
          </w:rPr>
          <w:tab/>
        </w:r>
        <w:r>
          <w:rPr>
            <w:webHidden/>
          </w:rPr>
          <w:fldChar w:fldCharType="begin"/>
        </w:r>
        <w:r>
          <w:rPr>
            <w:webHidden/>
          </w:rPr>
          <w:instrText xml:space="preserve"> PAGEREF _Toc181981341 \h </w:instrText>
        </w:r>
        <w:r>
          <w:rPr>
            <w:webHidden/>
          </w:rPr>
        </w:r>
        <w:r>
          <w:rPr>
            <w:webHidden/>
          </w:rPr>
          <w:fldChar w:fldCharType="separate"/>
        </w:r>
        <w:r>
          <w:rPr>
            <w:webHidden/>
          </w:rPr>
          <w:t>94</w:t>
        </w:r>
        <w:r>
          <w:rPr>
            <w:webHidden/>
          </w:rPr>
          <w:fldChar w:fldCharType="end"/>
        </w:r>
      </w:hyperlink>
    </w:p>
    <w:p w14:paraId="157CEA12" w14:textId="3077A31F" w:rsidR="00B92A5C" w:rsidRDefault="00B92A5C">
      <w:pPr>
        <w:pStyle w:val="TOC1"/>
        <w:rPr>
          <w:rFonts w:asciiTheme="minorHAnsi" w:eastAsiaTheme="minorEastAsia" w:hAnsiTheme="minorHAnsi" w:cstheme="minorBidi"/>
          <w:kern w:val="2"/>
          <w:szCs w:val="22"/>
          <w:lang w:val="en-US" w:eastAsia="en-US"/>
          <w14:ligatures w14:val="standardContextual"/>
        </w:rPr>
      </w:pPr>
      <w:hyperlink w:anchor="_Toc181981342" w:history="1">
        <w:r w:rsidRPr="000D2FA4">
          <w:rPr>
            <w:rStyle w:val="Hyperlink"/>
          </w:rPr>
          <w:t>11</w:t>
        </w:r>
        <w:r>
          <w:rPr>
            <w:rFonts w:asciiTheme="minorHAnsi" w:eastAsiaTheme="minorEastAsia" w:hAnsiTheme="minorHAnsi" w:cstheme="minorBidi"/>
            <w:kern w:val="2"/>
            <w:szCs w:val="22"/>
            <w:lang w:val="en-US" w:eastAsia="en-US"/>
            <w14:ligatures w14:val="standardContextual"/>
          </w:rPr>
          <w:tab/>
        </w:r>
        <w:r w:rsidRPr="000D2FA4">
          <w:rPr>
            <w:rStyle w:val="Hyperlink"/>
          </w:rPr>
          <w:t xml:space="preserve">Appendix B. </w:t>
        </w:r>
        <w:r w:rsidRPr="000D2FA4">
          <w:rPr>
            <w:rStyle w:val="Hyperlink"/>
            <w:lang w:val="en-US"/>
          </w:rPr>
          <w:t>Model performance monitoring approaches</w:t>
        </w:r>
        <w:r>
          <w:rPr>
            <w:webHidden/>
          </w:rPr>
          <w:tab/>
        </w:r>
        <w:r>
          <w:rPr>
            <w:webHidden/>
          </w:rPr>
          <w:fldChar w:fldCharType="begin"/>
        </w:r>
        <w:r>
          <w:rPr>
            <w:webHidden/>
          </w:rPr>
          <w:instrText xml:space="preserve"> PAGEREF _Toc181981342 \h </w:instrText>
        </w:r>
        <w:r>
          <w:rPr>
            <w:webHidden/>
          </w:rPr>
        </w:r>
        <w:r>
          <w:rPr>
            <w:webHidden/>
          </w:rPr>
          <w:fldChar w:fldCharType="separate"/>
        </w:r>
        <w:r>
          <w:rPr>
            <w:webHidden/>
          </w:rPr>
          <w:t>95</w:t>
        </w:r>
        <w:r>
          <w:rPr>
            <w:webHidden/>
          </w:rPr>
          <w:fldChar w:fldCharType="end"/>
        </w:r>
      </w:hyperlink>
    </w:p>
    <w:p w14:paraId="742C6C95" w14:textId="49F3CF80"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43" w:history="1">
        <w:r w:rsidRPr="000D2FA4">
          <w:rPr>
            <w:rStyle w:val="Hyperlink"/>
          </w:rPr>
          <w:t>11.1.1</w:t>
        </w:r>
        <w:r>
          <w:rPr>
            <w:rFonts w:asciiTheme="minorHAnsi" w:eastAsiaTheme="minorEastAsia" w:hAnsiTheme="minorHAnsi" w:cstheme="minorBidi"/>
            <w:kern w:val="2"/>
            <w:sz w:val="22"/>
            <w:szCs w:val="22"/>
            <w:lang w:val="en-US" w:eastAsia="en-US"/>
            <w14:ligatures w14:val="standardContextual"/>
          </w:rPr>
          <w:tab/>
        </w:r>
        <w:r w:rsidRPr="000D2FA4">
          <w:rPr>
            <w:rStyle w:val="Hyperlink"/>
            <w:lang w:val="en-US"/>
          </w:rPr>
          <w:t>Monitoring approach 1 (Label-based): Opportunistic LoS links</w:t>
        </w:r>
        <w:r>
          <w:rPr>
            <w:webHidden/>
          </w:rPr>
          <w:tab/>
        </w:r>
        <w:r>
          <w:rPr>
            <w:webHidden/>
          </w:rPr>
          <w:fldChar w:fldCharType="begin"/>
        </w:r>
        <w:r>
          <w:rPr>
            <w:webHidden/>
          </w:rPr>
          <w:instrText xml:space="preserve"> PAGEREF _Toc181981343 \h </w:instrText>
        </w:r>
        <w:r>
          <w:rPr>
            <w:webHidden/>
          </w:rPr>
        </w:r>
        <w:r>
          <w:rPr>
            <w:webHidden/>
          </w:rPr>
          <w:fldChar w:fldCharType="separate"/>
        </w:r>
        <w:r>
          <w:rPr>
            <w:webHidden/>
          </w:rPr>
          <w:t>96</w:t>
        </w:r>
        <w:r>
          <w:rPr>
            <w:webHidden/>
          </w:rPr>
          <w:fldChar w:fldCharType="end"/>
        </w:r>
      </w:hyperlink>
    </w:p>
    <w:p w14:paraId="674E8B3C" w14:textId="01A5F0AB"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44" w:history="1">
        <w:r w:rsidRPr="000D2FA4">
          <w:rPr>
            <w:rStyle w:val="Hyperlink"/>
          </w:rPr>
          <w:t>11.1.2</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 xml:space="preserve">Monitoring approach 2 </w:t>
        </w:r>
        <w:r w:rsidRPr="000D2FA4">
          <w:rPr>
            <w:rStyle w:val="Hyperlink"/>
            <w:lang w:val="en-US"/>
          </w:rPr>
          <w:t>(Label-based)</w:t>
        </w:r>
        <w:r w:rsidRPr="000D2FA4">
          <w:rPr>
            <w:rStyle w:val="Hyperlink"/>
          </w:rPr>
          <w:t xml:space="preserve"> for assisted AI/ML positioning</w:t>
        </w:r>
        <w:r>
          <w:rPr>
            <w:webHidden/>
          </w:rPr>
          <w:tab/>
        </w:r>
        <w:r>
          <w:rPr>
            <w:webHidden/>
          </w:rPr>
          <w:fldChar w:fldCharType="begin"/>
        </w:r>
        <w:r>
          <w:rPr>
            <w:webHidden/>
          </w:rPr>
          <w:instrText xml:space="preserve"> PAGEREF _Toc181981344 \h </w:instrText>
        </w:r>
        <w:r>
          <w:rPr>
            <w:webHidden/>
          </w:rPr>
        </w:r>
        <w:r>
          <w:rPr>
            <w:webHidden/>
          </w:rPr>
          <w:fldChar w:fldCharType="separate"/>
        </w:r>
        <w:r>
          <w:rPr>
            <w:webHidden/>
          </w:rPr>
          <w:t>99</w:t>
        </w:r>
        <w:r>
          <w:rPr>
            <w:webHidden/>
          </w:rPr>
          <w:fldChar w:fldCharType="end"/>
        </w:r>
      </w:hyperlink>
    </w:p>
    <w:p w14:paraId="4B40676B" w14:textId="6C5362D5" w:rsidR="00B92A5C" w:rsidRDefault="00B92A5C">
      <w:pPr>
        <w:pStyle w:val="TOC3"/>
        <w:rPr>
          <w:rFonts w:asciiTheme="minorHAnsi" w:eastAsiaTheme="minorEastAsia" w:hAnsiTheme="minorHAnsi" w:cstheme="minorBidi"/>
          <w:kern w:val="2"/>
          <w:sz w:val="22"/>
          <w:szCs w:val="22"/>
          <w:lang w:val="en-US" w:eastAsia="en-US"/>
          <w14:ligatures w14:val="standardContextual"/>
        </w:rPr>
      </w:pPr>
      <w:hyperlink w:anchor="_Toc181981345" w:history="1">
        <w:r w:rsidRPr="000D2FA4">
          <w:rPr>
            <w:rStyle w:val="Hyperlink"/>
          </w:rPr>
          <w:t>11.1.3</w:t>
        </w:r>
        <w:r>
          <w:rPr>
            <w:rFonts w:asciiTheme="minorHAnsi" w:eastAsiaTheme="minorEastAsia" w:hAnsiTheme="minorHAnsi" w:cstheme="minorBidi"/>
            <w:kern w:val="2"/>
            <w:sz w:val="22"/>
            <w:szCs w:val="22"/>
            <w:lang w:val="en-US" w:eastAsia="en-US"/>
            <w14:ligatures w14:val="standardContextual"/>
          </w:rPr>
          <w:tab/>
        </w:r>
        <w:r w:rsidRPr="000D2FA4">
          <w:rPr>
            <w:rStyle w:val="Hyperlink"/>
          </w:rPr>
          <w:t xml:space="preserve">Monitoring approach 3 </w:t>
        </w:r>
        <w:r w:rsidRPr="000D2FA4">
          <w:rPr>
            <w:rStyle w:val="Hyperlink"/>
            <w:lang w:val="en-US"/>
          </w:rPr>
          <w:t>(Label-free)</w:t>
        </w:r>
        <w:r w:rsidRPr="000D2FA4">
          <w:rPr>
            <w:rStyle w:val="Hyperlink"/>
          </w:rPr>
          <w:t>: ML model self-monitoring</w:t>
        </w:r>
        <w:r>
          <w:rPr>
            <w:webHidden/>
          </w:rPr>
          <w:tab/>
        </w:r>
        <w:r>
          <w:rPr>
            <w:webHidden/>
          </w:rPr>
          <w:fldChar w:fldCharType="begin"/>
        </w:r>
        <w:r>
          <w:rPr>
            <w:webHidden/>
          </w:rPr>
          <w:instrText xml:space="preserve"> PAGEREF _Toc181981345 \h </w:instrText>
        </w:r>
        <w:r>
          <w:rPr>
            <w:webHidden/>
          </w:rPr>
        </w:r>
        <w:r>
          <w:rPr>
            <w:webHidden/>
          </w:rPr>
          <w:fldChar w:fldCharType="separate"/>
        </w:r>
        <w:r>
          <w:rPr>
            <w:webHidden/>
          </w:rPr>
          <w:t>101</w:t>
        </w:r>
        <w:r>
          <w:rPr>
            <w:webHidden/>
          </w:rPr>
          <w:fldChar w:fldCharType="end"/>
        </w:r>
      </w:hyperlink>
    </w:p>
    <w:p w14:paraId="658E08B7" w14:textId="00CC5FEC" w:rsidR="000D3B37" w:rsidRPr="00CE0424" w:rsidRDefault="007F0535" w:rsidP="00EE0974">
      <w:pPr>
        <w:pStyle w:val="3GPPHeader"/>
      </w:pPr>
      <w:r>
        <w:fldChar w:fldCharType="end"/>
      </w:r>
    </w:p>
    <w:p w14:paraId="203458E0" w14:textId="60206F55" w:rsidR="00E90E49" w:rsidRPr="00E215F0" w:rsidRDefault="00E90E49" w:rsidP="002550D1">
      <w:pPr>
        <w:pStyle w:val="Heading1"/>
        <w:rPr>
          <w:lang w:val="en-US"/>
        </w:rPr>
      </w:pPr>
      <w:bookmarkStart w:id="0" w:name="_Toc165990973"/>
      <w:bookmarkStart w:id="1" w:name="_Toc181981278"/>
      <w:r w:rsidRPr="00E215F0">
        <w:rPr>
          <w:lang w:val="en-US"/>
        </w:rPr>
        <w:t>Introduction</w:t>
      </w:r>
      <w:bookmarkEnd w:id="0"/>
      <w:bookmarkEnd w:id="1"/>
    </w:p>
    <w:p w14:paraId="4E266DD4" w14:textId="5F4840F6" w:rsidR="00024894" w:rsidRDefault="00024894" w:rsidP="00863FE5">
      <w:r>
        <w:t>In RAN#10</w:t>
      </w:r>
      <w:r w:rsidR="00EC511D">
        <w:t>5</w:t>
      </w:r>
      <w:r>
        <w:t xml:space="preserve"> meeting, </w:t>
      </w:r>
      <w:r w:rsidR="005A6F68">
        <w:t>the</w:t>
      </w:r>
      <w:r>
        <w:t xml:space="preserve"> WID </w:t>
      </w:r>
      <w:r w:rsidR="005A6F68">
        <w:t>wa</w:t>
      </w:r>
      <w:r>
        <w:t xml:space="preserve">s </w:t>
      </w:r>
      <w:r w:rsidR="005A6F68">
        <w:t>revised</w:t>
      </w:r>
      <w:r>
        <w:t xml:space="preserve"> for </w:t>
      </w:r>
      <w:r w:rsidRPr="0006010D">
        <w:t xml:space="preserve">Artificial Intelligence (AI)/Machine Learning (ML) for NR </w:t>
      </w:r>
      <w:r>
        <w:t>a</w:t>
      </w:r>
      <w:r w:rsidRPr="0006010D">
        <w:t xml:space="preserve">ir </w:t>
      </w:r>
      <w:r>
        <w:t>i</w:t>
      </w:r>
      <w:r w:rsidRPr="0006010D">
        <w:t>nterface</w:t>
      </w:r>
      <w:r w:rsidR="00E91034">
        <w:t xml:space="preserve"> </w:t>
      </w:r>
      <w:r w:rsidR="00500110">
        <w:fldChar w:fldCharType="begin"/>
      </w:r>
      <w:r w:rsidR="00500110">
        <w:instrText xml:space="preserve"> REF _Ref155559231 \r </w:instrText>
      </w:r>
      <w:r w:rsidR="00500110">
        <w:fldChar w:fldCharType="separate"/>
      </w:r>
      <w:r w:rsidR="00B92A5C">
        <w:t>[5]</w:t>
      </w:r>
      <w:r w:rsidR="00500110">
        <w:fldChar w:fldCharType="end"/>
      </w:r>
      <w:r>
        <w:t>.</w:t>
      </w:r>
    </w:p>
    <w:p w14:paraId="5325414E" w14:textId="14D5E72E" w:rsidR="00681679" w:rsidRDefault="00681679" w:rsidP="00024894">
      <w:pPr>
        <w:pStyle w:val="BodyText"/>
      </w:pPr>
      <w:r>
        <w:t>The objective of the normative work is copied below</w:t>
      </w:r>
      <w:r w:rsidR="00832441">
        <w:t>. In this contribution, we focus on the normative</w:t>
      </w:r>
      <w:r w:rsidR="000E2835">
        <w:t xml:space="preserve"> work</w:t>
      </w:r>
      <w:r w:rsidR="00832441">
        <w:t xml:space="preserve"> for the use case of p</w:t>
      </w:r>
      <w:r w:rsidR="00832441" w:rsidRPr="00832441">
        <w:t>ositioning accuracy enhancements</w:t>
      </w:r>
      <w:r w:rsidR="00832441">
        <w:t>.</w:t>
      </w:r>
    </w:p>
    <w:tbl>
      <w:tblPr>
        <w:tblStyle w:val="TableGrid"/>
        <w:tblW w:w="0" w:type="auto"/>
        <w:tblLook w:val="04A0" w:firstRow="1" w:lastRow="0" w:firstColumn="1" w:lastColumn="0" w:noHBand="0" w:noVBand="1"/>
      </w:tblPr>
      <w:tblGrid>
        <w:gridCol w:w="9629"/>
      </w:tblGrid>
      <w:tr w:rsidR="00024894" w:rsidRPr="00E373A5" w14:paraId="4AC401F0" w14:textId="77777777" w:rsidTr="00747F70">
        <w:tc>
          <w:tcPr>
            <w:tcW w:w="9629" w:type="dxa"/>
          </w:tcPr>
          <w:p w14:paraId="33502C64" w14:textId="77777777" w:rsidR="00024894" w:rsidRPr="00E373A5" w:rsidRDefault="00024894" w:rsidP="00E373A5">
            <w:pPr>
              <w:spacing w:after="0"/>
              <w:rPr>
                <w:color w:val="0070C0"/>
                <w:sz w:val="20"/>
                <w:szCs w:val="20"/>
                <w:lang w:eastAsia="en-GB"/>
              </w:rPr>
            </w:pPr>
            <w:r w:rsidRPr="00E373A5">
              <w:rPr>
                <w:color w:val="0070C0"/>
                <w:sz w:val="20"/>
                <w:szCs w:val="20"/>
                <w:lang w:eastAsia="en-GB"/>
              </w:rPr>
              <w:t>Provide specification support for the following aspects:</w:t>
            </w:r>
          </w:p>
          <w:p w14:paraId="6DD26E83" w14:textId="77777777" w:rsidR="00DB26D6" w:rsidRPr="00E373A5" w:rsidRDefault="00DB26D6" w:rsidP="00E373A5">
            <w:pPr>
              <w:numPr>
                <w:ilvl w:val="0"/>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AI/ML general framework for one-sided AI/ML models within the realm of what has been studied in the </w:t>
            </w:r>
            <w:proofErr w:type="spellStart"/>
            <w:r w:rsidRPr="00E373A5">
              <w:rPr>
                <w:rFonts w:eastAsia="Malgun Gothic"/>
                <w:sz w:val="20"/>
                <w:szCs w:val="20"/>
                <w:lang w:val="en-GB" w:eastAsia="en-GB"/>
              </w:rPr>
              <w:t>FS_NR_AIML_Air</w:t>
            </w:r>
            <w:proofErr w:type="spellEnd"/>
            <w:r w:rsidRPr="00E373A5">
              <w:rPr>
                <w:rFonts w:eastAsia="Malgun Gothic"/>
                <w:sz w:val="20"/>
                <w:szCs w:val="20"/>
                <w:lang w:val="en-GB" w:eastAsia="en-GB"/>
              </w:rPr>
              <w:t xml:space="preserve"> project [RAN2]:</w:t>
            </w:r>
          </w:p>
          <w:p w14:paraId="3CE67DF1"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Signalling and protocol aspects of Life Cycle </w:t>
            </w:r>
            <w:r w:rsidRPr="00E373A5">
              <w:rPr>
                <w:sz w:val="20"/>
                <w:szCs w:val="20"/>
                <w:lang w:eastAsia="en-GB"/>
              </w:rPr>
              <w:t xml:space="preserve">Management (LCM) enabling functionality and model (if justified) selection, activation, deactivation, switching, </w:t>
            </w:r>
            <w:proofErr w:type="gramStart"/>
            <w:r w:rsidRPr="00E373A5">
              <w:rPr>
                <w:sz w:val="20"/>
                <w:szCs w:val="20"/>
                <w:lang w:eastAsia="en-GB"/>
              </w:rPr>
              <w:t>fallback</w:t>
            </w:r>
            <w:proofErr w:type="gramEnd"/>
          </w:p>
          <w:p w14:paraId="717A652F" w14:textId="77777777" w:rsidR="00DB26D6" w:rsidRPr="00E373A5" w:rsidRDefault="00DB26D6" w:rsidP="00E373A5">
            <w:pPr>
              <w:numPr>
                <w:ilvl w:val="2"/>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Identification related signalling is part of the above </w:t>
            </w:r>
            <w:proofErr w:type="gramStart"/>
            <w:r w:rsidRPr="00E373A5">
              <w:rPr>
                <w:rFonts w:eastAsia="Malgun Gothic"/>
                <w:sz w:val="20"/>
                <w:szCs w:val="20"/>
                <w:lang w:val="en-GB" w:eastAsia="en-GB"/>
              </w:rPr>
              <w:t>objective</w:t>
            </w:r>
            <w:proofErr w:type="gramEnd"/>
            <w:r w:rsidRPr="00E373A5">
              <w:rPr>
                <w:rFonts w:eastAsia="Malgun Gothic"/>
                <w:sz w:val="20"/>
                <w:szCs w:val="20"/>
                <w:lang w:val="en-GB" w:eastAsia="en-GB"/>
              </w:rPr>
              <w:t xml:space="preserve"> </w:t>
            </w:r>
          </w:p>
          <w:p w14:paraId="7F88A5B8"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Necessary signalling/mechanism(s) for LCM to facilitate model training, inference, performance monitoring, data collection (except for the purpose of CN/OAM/OTT collection of UE-sided model training data) for both UE-sided and NW-sided </w:t>
            </w:r>
            <w:proofErr w:type="gramStart"/>
            <w:r w:rsidRPr="00E373A5">
              <w:rPr>
                <w:rFonts w:eastAsia="Malgun Gothic"/>
                <w:sz w:val="20"/>
                <w:szCs w:val="20"/>
                <w:lang w:val="en-GB" w:eastAsia="en-GB"/>
              </w:rPr>
              <w:t>models</w:t>
            </w:r>
            <w:proofErr w:type="gramEnd"/>
          </w:p>
          <w:p w14:paraId="384A888B"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Signalling mechanism of applicable functionalities/models</w:t>
            </w:r>
          </w:p>
          <w:p w14:paraId="1E650A59"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254AC79C" w14:textId="77777777" w:rsidR="00DB26D6" w:rsidRPr="00E373A5" w:rsidRDefault="00DB26D6" w:rsidP="00E373A5">
            <w:pPr>
              <w:numPr>
                <w:ilvl w:val="0"/>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Beam management - DL Tx beam prediction for both UE-sided model and NW-sided model, encompassing [RAN1/RAN2]:</w:t>
            </w:r>
          </w:p>
          <w:p w14:paraId="40D865E4"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Spatial-domain DL Tx beam prediction for Set A of beams based on measurement results of Set B of beams (“BM-Case1”)</w:t>
            </w:r>
          </w:p>
          <w:p w14:paraId="48C9BAD6"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Temporal DL Tx beam prediction for Set A of beams based on the historic measurement results of Set B of beams (“BM-Case2”)</w:t>
            </w:r>
          </w:p>
          <w:p w14:paraId="7E1189DE"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 xml:space="preserve">Specify necessary signalling/mechanism(s) to facilitate LCM operations specific to the Beam Management use </w:t>
            </w:r>
            <w:proofErr w:type="gramStart"/>
            <w:r w:rsidRPr="00E373A5">
              <w:rPr>
                <w:rFonts w:eastAsia="Malgun Gothic"/>
                <w:sz w:val="20"/>
                <w:szCs w:val="20"/>
                <w:lang w:val="en-GB" w:eastAsia="en-GB"/>
              </w:rPr>
              <w:t>cases, if</w:t>
            </w:r>
            <w:proofErr w:type="gramEnd"/>
            <w:r w:rsidRPr="00E373A5">
              <w:rPr>
                <w:rFonts w:eastAsia="Malgun Gothic"/>
                <w:sz w:val="20"/>
                <w:szCs w:val="20"/>
                <w:lang w:val="en-GB" w:eastAsia="en-GB"/>
              </w:rPr>
              <w:t xml:space="preserve"> any</w:t>
            </w:r>
          </w:p>
          <w:p w14:paraId="01E2F998" w14:textId="77777777"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lastRenderedPageBreak/>
              <w:t xml:space="preserve">Enabling method(s) to ensure consistency between training and inference regarding NW-side additional conditions (if identified) for inference at </w:t>
            </w:r>
            <w:proofErr w:type="gramStart"/>
            <w:r w:rsidRPr="00E373A5">
              <w:rPr>
                <w:rFonts w:eastAsia="Malgun Gothic"/>
                <w:sz w:val="20"/>
                <w:szCs w:val="20"/>
                <w:lang w:val="en-GB" w:eastAsia="en-GB"/>
              </w:rPr>
              <w:t>UE</w:t>
            </w:r>
            <w:proofErr w:type="gramEnd"/>
            <w:r w:rsidRPr="00E373A5">
              <w:rPr>
                <w:rFonts w:eastAsia="Malgun Gothic"/>
                <w:sz w:val="20"/>
                <w:szCs w:val="20"/>
                <w:lang w:val="en-GB" w:eastAsia="en-GB"/>
              </w:rPr>
              <w:t xml:space="preserve"> </w:t>
            </w:r>
          </w:p>
          <w:p w14:paraId="7B8DFE14" w14:textId="77777777" w:rsidR="00DB26D6" w:rsidRPr="00E373A5" w:rsidRDefault="00DB26D6" w:rsidP="00E373A5">
            <w:pPr>
              <w:overflowPunct w:val="0"/>
              <w:autoSpaceDE w:val="0"/>
              <w:autoSpaceDN w:val="0"/>
              <w:adjustRightInd w:val="0"/>
              <w:spacing w:after="0"/>
              <w:ind w:left="360" w:firstLine="720"/>
              <w:textAlignment w:val="baseline"/>
              <w:rPr>
                <w:rFonts w:eastAsia="Malgun Gothic"/>
                <w:sz w:val="20"/>
                <w:szCs w:val="20"/>
                <w:lang w:val="en-GB" w:eastAsia="en-GB"/>
              </w:rPr>
            </w:pPr>
            <w:r w:rsidRPr="00E373A5">
              <w:rPr>
                <w:rFonts w:eastAsia="Malgun Gothic"/>
                <w:sz w:val="20"/>
                <w:szCs w:val="20"/>
                <w:lang w:val="en-GB" w:eastAsia="en-GB"/>
              </w:rPr>
              <w:t>NOTE: Strive for common framework design to support both BM-Case1 and BM-Case2</w:t>
            </w:r>
          </w:p>
          <w:p w14:paraId="11593883"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26D9ABB8" w14:textId="77777777" w:rsidR="00DB26D6" w:rsidRPr="00E373A5" w:rsidRDefault="00DB26D6" w:rsidP="00E373A5">
            <w:pPr>
              <w:numPr>
                <w:ilvl w:val="0"/>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Positioning accuracy enhancements, encompassing [RAN1/RAN2/RAN3]:</w:t>
            </w:r>
          </w:p>
          <w:p w14:paraId="079D792E"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 xml:space="preserve">Direct AI/ML </w:t>
            </w:r>
            <w:r w:rsidRPr="00E373A5">
              <w:rPr>
                <w:color w:val="0070C0"/>
                <w:sz w:val="20"/>
                <w:szCs w:val="20"/>
                <w:lang w:eastAsia="en-GB"/>
              </w:rPr>
              <w:t>positioning:</w:t>
            </w:r>
          </w:p>
          <w:p w14:paraId="3F3E8A31"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proofErr w:type="spellStart"/>
            <w:r w:rsidRPr="00E373A5">
              <w:rPr>
                <w:color w:val="0070C0"/>
                <w:sz w:val="20"/>
                <w:szCs w:val="20"/>
                <w:vertAlign w:val="superscript"/>
                <w:lang w:eastAsia="en-GB"/>
              </w:rPr>
              <w:t>st</w:t>
            </w:r>
            <w:proofErr w:type="spellEnd"/>
            <w:r w:rsidRPr="00E373A5">
              <w:rPr>
                <w:color w:val="0070C0"/>
                <w:sz w:val="20"/>
                <w:szCs w:val="20"/>
                <w:lang w:eastAsia="en-GB"/>
              </w:rPr>
              <w:t xml:space="preserve"> priority) Case 1: UE-based positioning with UE-side model, direct AI/ML positioning</w:t>
            </w:r>
          </w:p>
          <w:p w14:paraId="5D484148"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(2</w:t>
            </w:r>
            <w:proofErr w:type="spellStart"/>
            <w:r w:rsidRPr="00E373A5">
              <w:rPr>
                <w:color w:val="0070C0"/>
                <w:sz w:val="20"/>
                <w:szCs w:val="20"/>
                <w:vertAlign w:val="superscript"/>
                <w:lang w:eastAsia="en-GB"/>
              </w:rPr>
              <w:t>nd</w:t>
            </w:r>
            <w:proofErr w:type="spellEnd"/>
            <w:r w:rsidRPr="00E373A5">
              <w:rPr>
                <w:color w:val="0070C0"/>
                <w:sz w:val="20"/>
                <w:szCs w:val="20"/>
                <w:lang w:eastAsia="en-GB"/>
              </w:rPr>
              <w:t xml:space="preserve"> priority) Case 2b: UE-assisted/LMF-based positioning with LMF-side model, direct AI/ML positioning</w:t>
            </w:r>
          </w:p>
          <w:p w14:paraId="37FD4BF0"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proofErr w:type="spellStart"/>
            <w:r w:rsidRPr="00E373A5">
              <w:rPr>
                <w:color w:val="0070C0"/>
                <w:sz w:val="20"/>
                <w:szCs w:val="20"/>
                <w:vertAlign w:val="superscript"/>
                <w:lang w:eastAsia="en-GB"/>
              </w:rPr>
              <w:t>st</w:t>
            </w:r>
            <w:proofErr w:type="spellEnd"/>
            <w:r w:rsidRPr="00E373A5">
              <w:rPr>
                <w:color w:val="0070C0"/>
                <w:sz w:val="20"/>
                <w:szCs w:val="20"/>
                <w:lang w:eastAsia="en-GB"/>
              </w:rPr>
              <w:t xml:space="preserve"> priority) Case 3b: NG-RAN node assisted positioning with LMF-side model, direct AI/ML </w:t>
            </w:r>
            <w:proofErr w:type="gramStart"/>
            <w:r w:rsidRPr="00E373A5">
              <w:rPr>
                <w:color w:val="0070C0"/>
                <w:sz w:val="20"/>
                <w:szCs w:val="20"/>
                <w:lang w:eastAsia="en-GB"/>
              </w:rPr>
              <w:t>positioning</w:t>
            </w:r>
            <w:proofErr w:type="gramEnd"/>
          </w:p>
          <w:p w14:paraId="0B56F56E"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 xml:space="preserve">AI/ML assisted positioning </w:t>
            </w:r>
            <w:r w:rsidRPr="00E373A5">
              <w:rPr>
                <w:rFonts w:eastAsia="Malgun Gothic"/>
                <w:color w:val="0070C0"/>
                <w:sz w:val="20"/>
                <w:szCs w:val="20"/>
                <w:lang w:val="en-GB" w:eastAsia="en-GB"/>
              </w:rPr>
              <w:tab/>
            </w:r>
            <w:r w:rsidRPr="00E373A5">
              <w:rPr>
                <w:rFonts w:eastAsia="Malgun Gothic"/>
                <w:color w:val="0070C0"/>
                <w:sz w:val="20"/>
                <w:szCs w:val="20"/>
                <w:lang w:val="en-GB" w:eastAsia="en-GB"/>
              </w:rPr>
              <w:tab/>
              <w:t xml:space="preserve"> </w:t>
            </w:r>
          </w:p>
          <w:p w14:paraId="22123C21"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(2</w:t>
            </w:r>
            <w:proofErr w:type="spellStart"/>
            <w:r w:rsidRPr="00E373A5">
              <w:rPr>
                <w:color w:val="0070C0"/>
                <w:sz w:val="20"/>
                <w:szCs w:val="20"/>
                <w:vertAlign w:val="superscript"/>
                <w:lang w:eastAsia="en-GB"/>
              </w:rPr>
              <w:t>nd</w:t>
            </w:r>
            <w:proofErr w:type="spellEnd"/>
            <w:r w:rsidRPr="00E373A5">
              <w:rPr>
                <w:color w:val="0070C0"/>
                <w:sz w:val="20"/>
                <w:szCs w:val="20"/>
                <w:lang w:eastAsia="en-GB"/>
              </w:rPr>
              <w:t xml:space="preserve"> priority) Case 2a: UE-assisted/LMF-based positioning with UE-side model, AI/ML assisted positioning</w:t>
            </w:r>
            <w:r w:rsidRPr="00E373A5">
              <w:rPr>
                <w:color w:val="0070C0"/>
                <w:sz w:val="20"/>
                <w:szCs w:val="20"/>
                <w:lang w:eastAsia="en-GB"/>
              </w:rPr>
              <w:tab/>
            </w:r>
          </w:p>
          <w:p w14:paraId="30997630" w14:textId="77777777" w:rsidR="00DB26D6" w:rsidRPr="00E373A5" w:rsidRDefault="00DB26D6" w:rsidP="00E373A5">
            <w:pPr>
              <w:numPr>
                <w:ilvl w:val="2"/>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(1</w:t>
            </w:r>
            <w:proofErr w:type="spellStart"/>
            <w:r w:rsidRPr="00E373A5">
              <w:rPr>
                <w:color w:val="0070C0"/>
                <w:sz w:val="20"/>
                <w:szCs w:val="20"/>
                <w:vertAlign w:val="superscript"/>
                <w:lang w:eastAsia="en-GB"/>
              </w:rPr>
              <w:t>st</w:t>
            </w:r>
            <w:proofErr w:type="spellEnd"/>
            <w:r w:rsidRPr="00E373A5">
              <w:rPr>
                <w:color w:val="0070C0"/>
                <w:sz w:val="20"/>
                <w:szCs w:val="20"/>
                <w:lang w:eastAsia="en-GB"/>
              </w:rPr>
              <w:t xml:space="preserve"> priority) Case 3a: NG-RAN node assisted positioning with </w:t>
            </w:r>
            <w:proofErr w:type="spellStart"/>
            <w:r w:rsidRPr="00E373A5">
              <w:rPr>
                <w:color w:val="0070C0"/>
                <w:sz w:val="20"/>
                <w:szCs w:val="20"/>
                <w:lang w:eastAsia="en-GB"/>
              </w:rPr>
              <w:t>gNB</w:t>
            </w:r>
            <w:proofErr w:type="spellEnd"/>
            <w:r w:rsidRPr="00E373A5">
              <w:rPr>
                <w:color w:val="0070C0"/>
                <w:sz w:val="20"/>
                <w:szCs w:val="20"/>
                <w:lang w:eastAsia="en-GB"/>
              </w:rPr>
              <w:t xml:space="preserve">-side model, AI/ML assisted </w:t>
            </w:r>
            <w:proofErr w:type="gramStart"/>
            <w:r w:rsidRPr="00E373A5">
              <w:rPr>
                <w:color w:val="0070C0"/>
                <w:sz w:val="20"/>
                <w:szCs w:val="20"/>
                <w:lang w:eastAsia="en-GB"/>
              </w:rPr>
              <w:t>positioning</w:t>
            </w:r>
            <w:proofErr w:type="gramEnd"/>
          </w:p>
          <w:p w14:paraId="0A57CBC2"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Specify necessary measurements, signalling/mechanism(s) to facilitate LCM operations specific to the Positioning accuracy enhancements use cases, if any</w:t>
            </w:r>
          </w:p>
          <w:p w14:paraId="65308D6B"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Investigate and specify the necessary signalling of necessary measurement enhancements (if any)</w:t>
            </w:r>
          </w:p>
          <w:p w14:paraId="12AE27B4" w14:textId="77777777" w:rsidR="00DB26D6" w:rsidRPr="00E373A5" w:rsidRDefault="00DB26D6" w:rsidP="00E373A5">
            <w:pPr>
              <w:numPr>
                <w:ilvl w:val="1"/>
                <w:numId w:val="14"/>
              </w:numPr>
              <w:overflowPunct w:val="0"/>
              <w:autoSpaceDE w:val="0"/>
              <w:autoSpaceDN w:val="0"/>
              <w:adjustRightInd w:val="0"/>
              <w:spacing w:after="0"/>
              <w:textAlignment w:val="baseline"/>
              <w:rPr>
                <w:color w:val="0070C0"/>
                <w:sz w:val="20"/>
                <w:szCs w:val="20"/>
                <w:lang w:eastAsia="en-GB"/>
              </w:rPr>
            </w:pPr>
            <w:r w:rsidRPr="00E373A5">
              <w:rPr>
                <w:rFonts w:eastAsia="Malgun Gothic"/>
                <w:color w:val="0070C0"/>
                <w:sz w:val="20"/>
                <w:szCs w:val="20"/>
                <w:lang w:val="en-GB" w:eastAsia="en-GB"/>
              </w:rPr>
              <w:t xml:space="preserve">Enabling method(s) to ensure consistency between training and inference regarding NW-side additional conditions (if identified) for inference at UE for relevant positioning sub use </w:t>
            </w:r>
            <w:proofErr w:type="gramStart"/>
            <w:r w:rsidRPr="00E373A5">
              <w:rPr>
                <w:rFonts w:eastAsia="Malgun Gothic"/>
                <w:color w:val="0070C0"/>
                <w:sz w:val="20"/>
                <w:szCs w:val="20"/>
                <w:lang w:val="en-GB" w:eastAsia="en-GB"/>
              </w:rPr>
              <w:t>cases</w:t>
            </w:r>
            <w:proofErr w:type="gramEnd"/>
          </w:p>
          <w:p w14:paraId="3E35D219" w14:textId="77777777" w:rsidR="00DB26D6" w:rsidRPr="00E373A5" w:rsidRDefault="00DB26D6" w:rsidP="00E373A5">
            <w:pPr>
              <w:numPr>
                <w:ilvl w:val="1"/>
                <w:numId w:val="14"/>
              </w:numPr>
              <w:overflowPunct w:val="0"/>
              <w:autoSpaceDE w:val="0"/>
              <w:autoSpaceDN w:val="0"/>
              <w:adjustRightInd w:val="0"/>
              <w:spacing w:after="0"/>
              <w:textAlignment w:val="baseline"/>
              <w:rPr>
                <w:rFonts w:eastAsia="Malgun Gothic"/>
                <w:color w:val="0070C0"/>
                <w:sz w:val="20"/>
                <w:szCs w:val="20"/>
                <w:lang w:val="en-GB" w:eastAsia="en-GB"/>
              </w:rPr>
            </w:pPr>
            <w:r w:rsidRPr="00E373A5">
              <w:rPr>
                <w:rFonts w:eastAsia="Malgun Gothic"/>
                <w:color w:val="0070C0"/>
                <w:sz w:val="20"/>
                <w:szCs w:val="20"/>
                <w:lang w:val="en-GB" w:eastAsia="en-GB"/>
              </w:rPr>
              <w:t>Note: RAN1 will not discuss any proposals targeting 2</w:t>
            </w:r>
            <w:r w:rsidRPr="00E373A5">
              <w:rPr>
                <w:rFonts w:eastAsia="Malgun Gothic"/>
                <w:color w:val="0070C0"/>
                <w:sz w:val="20"/>
                <w:szCs w:val="20"/>
                <w:vertAlign w:val="superscript"/>
                <w:lang w:val="en-GB" w:eastAsia="en-GB"/>
              </w:rPr>
              <w:t>nd</w:t>
            </w:r>
            <w:r w:rsidRPr="00E373A5">
              <w:rPr>
                <w:rFonts w:eastAsia="Malgun Gothic"/>
                <w:color w:val="0070C0"/>
                <w:sz w:val="20"/>
                <w:szCs w:val="20"/>
                <w:lang w:val="en-GB" w:eastAsia="en-GB"/>
              </w:rPr>
              <w:t xml:space="preserve"> priority issues in Q4 of 2024.</w:t>
            </w:r>
          </w:p>
          <w:p w14:paraId="31C9DB48" w14:textId="77777777" w:rsidR="00DB26D6" w:rsidRPr="00E373A5" w:rsidRDefault="00DB26D6" w:rsidP="00E373A5">
            <w:pPr>
              <w:overflowPunct w:val="0"/>
              <w:autoSpaceDE w:val="0"/>
              <w:autoSpaceDN w:val="0"/>
              <w:adjustRightInd w:val="0"/>
              <w:spacing w:after="0"/>
              <w:textAlignment w:val="baseline"/>
              <w:rPr>
                <w:rFonts w:eastAsia="Malgun Gothic"/>
                <w:sz w:val="20"/>
                <w:szCs w:val="20"/>
                <w:lang w:val="en-GB" w:eastAsia="en-GB"/>
              </w:rPr>
            </w:pPr>
          </w:p>
          <w:p w14:paraId="27EE1699" w14:textId="77777777" w:rsidR="00DB26D6" w:rsidRPr="00E373A5" w:rsidRDefault="00DB26D6" w:rsidP="00E373A5">
            <w:pPr>
              <w:numPr>
                <w:ilvl w:val="0"/>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 xml:space="preserve">CSI feedback enhancement, encompassing [RAN1/RAN2]: </w:t>
            </w:r>
          </w:p>
          <w:p w14:paraId="73E5C352" w14:textId="77777777" w:rsidR="00DB26D6" w:rsidRPr="00E373A5" w:rsidRDefault="00DB26D6" w:rsidP="00E373A5">
            <w:pPr>
              <w:numPr>
                <w:ilvl w:val="1"/>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 xml:space="preserve">CSI prediction (UE-sided model): </w:t>
            </w:r>
          </w:p>
          <w:p w14:paraId="50831587"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Functionality-based LCM leveraged from other use cases, when necessary and applicable,</w:t>
            </w:r>
          </w:p>
          <w:p w14:paraId="4FDDB5E2"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Study, and if necessary, specify consistency of training/inference,</w:t>
            </w:r>
          </w:p>
          <w:p w14:paraId="079770C7" w14:textId="77777777" w:rsidR="00DB26D6" w:rsidRPr="00E373A5" w:rsidRDefault="00DB26D6" w:rsidP="00E373A5">
            <w:pPr>
              <w:numPr>
                <w:ilvl w:val="2"/>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Malgun Gothic"/>
                <w:sz w:val="20"/>
                <w:szCs w:val="20"/>
                <w:lang w:val="en-GB" w:eastAsia="en-GB"/>
              </w:rPr>
              <w:t>Note: Normative work in RAN1 for CSI prediction will start from Q1 of 2025</w:t>
            </w:r>
          </w:p>
          <w:p w14:paraId="57CE3551" w14:textId="77777777" w:rsidR="00DB26D6" w:rsidRPr="00E373A5" w:rsidRDefault="00DB26D6" w:rsidP="00E373A5">
            <w:pPr>
              <w:overflowPunct w:val="0"/>
              <w:autoSpaceDE w:val="0"/>
              <w:autoSpaceDN w:val="0"/>
              <w:adjustRightInd w:val="0"/>
              <w:spacing w:after="0"/>
              <w:ind w:left="720"/>
              <w:textAlignment w:val="baseline"/>
              <w:rPr>
                <w:rFonts w:eastAsia="Malgun Gothic"/>
                <w:sz w:val="20"/>
                <w:szCs w:val="20"/>
                <w:lang w:val="en-GB" w:eastAsia="en-GB"/>
              </w:rPr>
            </w:pPr>
          </w:p>
          <w:p w14:paraId="1CE05904" w14:textId="77777777" w:rsidR="00DB26D6" w:rsidRPr="00E373A5" w:rsidRDefault="00DB26D6" w:rsidP="00E373A5">
            <w:pPr>
              <w:numPr>
                <w:ilvl w:val="0"/>
                <w:numId w:val="14"/>
              </w:numPr>
              <w:overflowPunct w:val="0"/>
              <w:autoSpaceDE w:val="0"/>
              <w:autoSpaceDN w:val="0"/>
              <w:adjustRightInd w:val="0"/>
              <w:spacing w:after="0"/>
              <w:textAlignment w:val="baseline"/>
              <w:rPr>
                <w:rFonts w:eastAsia="Malgun Gothic"/>
                <w:sz w:val="20"/>
                <w:szCs w:val="20"/>
                <w:lang w:eastAsia="en-GB"/>
              </w:rPr>
            </w:pPr>
            <w:r w:rsidRPr="00E373A5">
              <w:rPr>
                <w:rFonts w:eastAsia="Batang"/>
                <w:sz w:val="20"/>
                <w:szCs w:val="20"/>
                <w:lang w:val="en-GB" w:eastAsia="x-none"/>
              </w:rPr>
              <w:t xml:space="preserve">Core requirements for </w:t>
            </w:r>
            <w:r w:rsidRPr="00E373A5">
              <w:rPr>
                <w:rFonts w:eastAsia="Malgun Gothic"/>
                <w:sz w:val="20"/>
                <w:szCs w:val="20"/>
                <w:lang w:eastAsia="en-GB"/>
              </w:rPr>
              <w:t xml:space="preserve">the above two use cases for AI/ML </w:t>
            </w:r>
            <w:r w:rsidRPr="00E373A5">
              <w:rPr>
                <w:sz w:val="20"/>
                <w:szCs w:val="20"/>
              </w:rPr>
              <w:t>LCM procedures and UE features [RAN4]:</w:t>
            </w:r>
          </w:p>
          <w:p w14:paraId="65C3BA34" w14:textId="245770CF" w:rsidR="00DB26D6" w:rsidRPr="00E373A5" w:rsidRDefault="00DB26D6" w:rsidP="00E373A5">
            <w:pPr>
              <w:numPr>
                <w:ilvl w:val="1"/>
                <w:numId w:val="14"/>
              </w:numPr>
              <w:overflowPunct w:val="0"/>
              <w:autoSpaceDE w:val="0"/>
              <w:autoSpaceDN w:val="0"/>
              <w:adjustRightInd w:val="0"/>
              <w:spacing w:after="0"/>
              <w:textAlignment w:val="baseline"/>
              <w:rPr>
                <w:sz w:val="20"/>
                <w:szCs w:val="20"/>
                <w:lang w:eastAsia="en-GB"/>
              </w:rPr>
            </w:pPr>
            <w:r w:rsidRPr="00E373A5">
              <w:rPr>
                <w:rFonts w:eastAsia="Malgun Gothic"/>
                <w:sz w:val="20"/>
                <w:szCs w:val="20"/>
                <w:lang w:val="en-GB" w:eastAsia="en-GB"/>
              </w:rPr>
              <w:t>Specify necessary RAN4 core requirements for the above three use cases. This includes the test setup and methodology for the beam management use case.</w:t>
            </w:r>
          </w:p>
          <w:p w14:paraId="3CFCD6AA" w14:textId="1AAA408B" w:rsidR="00024894" w:rsidRPr="00E373A5" w:rsidRDefault="00DB26D6" w:rsidP="00E373A5">
            <w:pPr>
              <w:numPr>
                <w:ilvl w:val="1"/>
                <w:numId w:val="14"/>
              </w:numPr>
              <w:overflowPunct w:val="0"/>
              <w:autoSpaceDE w:val="0"/>
              <w:autoSpaceDN w:val="0"/>
              <w:adjustRightInd w:val="0"/>
              <w:spacing w:after="0"/>
              <w:textAlignment w:val="baseline"/>
              <w:rPr>
                <w:rFonts w:eastAsia="Malgun Gothic"/>
                <w:sz w:val="20"/>
                <w:szCs w:val="20"/>
                <w:lang w:val="en-GB" w:eastAsia="en-GB"/>
              </w:rPr>
            </w:pPr>
            <w:r w:rsidRPr="00E373A5">
              <w:rPr>
                <w:rFonts w:eastAsia="Batang"/>
                <w:sz w:val="20"/>
                <w:szCs w:val="20"/>
                <w:lang w:val="en-GB" w:eastAsia="x-none"/>
              </w:rPr>
              <w:t>Specify necessary RAN4 core requirements for LCM procedures including performance monitoring.</w:t>
            </w:r>
          </w:p>
        </w:tc>
      </w:tr>
    </w:tbl>
    <w:p w14:paraId="5C8B2748" w14:textId="77777777" w:rsidR="00024894" w:rsidRPr="00CE0424" w:rsidRDefault="00024894" w:rsidP="00024894">
      <w:pPr>
        <w:pStyle w:val="BodyText"/>
      </w:pPr>
    </w:p>
    <w:p w14:paraId="42A3A09B" w14:textId="2074CEE0" w:rsidR="00B77F2C" w:rsidRDefault="003E7A63" w:rsidP="001B0F2D">
      <w:pPr>
        <w:pStyle w:val="Heading1"/>
        <w:rPr>
          <w:lang w:val="en-US"/>
        </w:rPr>
      </w:pPr>
      <w:bookmarkStart w:id="2" w:name="_Toc165990974"/>
      <w:bookmarkStart w:id="3" w:name="_Toc181981279"/>
      <w:r>
        <w:rPr>
          <w:lang w:val="en-US"/>
        </w:rPr>
        <w:t>Integrating AI/ML based p</w:t>
      </w:r>
      <w:r w:rsidR="00FE0482">
        <w:rPr>
          <w:lang w:val="en-US"/>
        </w:rPr>
        <w:t xml:space="preserve">ositioning methods </w:t>
      </w:r>
      <w:r>
        <w:rPr>
          <w:lang w:val="en-US"/>
        </w:rPr>
        <w:t>with existing protocol</w:t>
      </w:r>
      <w:bookmarkEnd w:id="3"/>
      <w:r w:rsidR="00FE0482">
        <w:rPr>
          <w:lang w:val="en-US"/>
        </w:rPr>
        <w:t xml:space="preserve"> </w:t>
      </w:r>
    </w:p>
    <w:p w14:paraId="7B9206C8" w14:textId="65DDF018" w:rsidR="00BC06AB" w:rsidRPr="0037719E" w:rsidRDefault="001E272C" w:rsidP="00BC06AB">
      <w:proofErr w:type="gramStart"/>
      <w:r>
        <w:t>In order to</w:t>
      </w:r>
      <w:proofErr w:type="gramEnd"/>
      <w:r>
        <w:t xml:space="preserve"> specify enhancements to enable AI/ML based positioning, a framework issue to consider is how to integrate the AI/ML based methods with existing protocol</w:t>
      </w:r>
      <w:r w:rsidR="002A4AC1">
        <w:t>.</w:t>
      </w:r>
      <w:r>
        <w:t xml:space="preserve"> </w:t>
      </w:r>
      <w:r w:rsidR="00BC06AB" w:rsidRPr="0037719E">
        <w:t xml:space="preserve">Different phases of AIML operations will map to different procedures and it is important to understand what is already available and what must be introduced to </w:t>
      </w:r>
      <w:r w:rsidR="00045E5A">
        <w:t xml:space="preserve">the </w:t>
      </w:r>
      <w:r w:rsidR="00BC06AB" w:rsidRPr="0037719E">
        <w:t xml:space="preserve">specifications. Even if RAN2 is the driving force for such new </w:t>
      </w:r>
      <w:proofErr w:type="gramStart"/>
      <w:r w:rsidR="00BC06AB" w:rsidRPr="0037719E">
        <w:t>high level</w:t>
      </w:r>
      <w:proofErr w:type="gramEnd"/>
      <w:r w:rsidR="00BC06AB" w:rsidRPr="0037719E">
        <w:t xml:space="preserve"> </w:t>
      </w:r>
      <w:r w:rsidR="00754BBA" w:rsidRPr="0037719E">
        <w:t>procedure, RAN</w:t>
      </w:r>
      <w:r w:rsidR="00BC06AB" w:rsidRPr="0037719E">
        <w:t>1 needs to understand these procedure</w:t>
      </w:r>
      <w:r w:rsidR="000A2296">
        <w:t>s</w:t>
      </w:r>
      <w:r w:rsidR="00BC06AB" w:rsidRPr="0037719E">
        <w:t xml:space="preserve"> to go forward.  In our RAN2 contribution, we present our view for AI</w:t>
      </w:r>
      <w:r w:rsidR="00703205">
        <w:t>/</w:t>
      </w:r>
      <w:r w:rsidR="00BC06AB" w:rsidRPr="0037719E">
        <w:t>ML positioning integration into the positioning framework</w:t>
      </w:r>
      <w:r w:rsidR="00FD4343">
        <w:t xml:space="preserve">.  At a high level, the </w:t>
      </w:r>
      <w:r w:rsidR="003E7A63">
        <w:t xml:space="preserve">LCM </w:t>
      </w:r>
      <w:r w:rsidR="00FD4343">
        <w:t>procedures for each case are model inference, model monitoring</w:t>
      </w:r>
      <w:r w:rsidR="00444B08">
        <w:t xml:space="preserve"> and</w:t>
      </w:r>
      <w:r w:rsidR="00FD4343">
        <w:t xml:space="preserve"> data collection</w:t>
      </w:r>
      <w:r w:rsidR="00444B08">
        <w:t>.</w:t>
      </w:r>
    </w:p>
    <w:p w14:paraId="4CADC347" w14:textId="239E55F2" w:rsidR="00233E1A" w:rsidRPr="0037719E" w:rsidRDefault="00FE16BE" w:rsidP="00233E1A">
      <w:pPr>
        <w:pStyle w:val="Heading2"/>
        <w:rPr>
          <w:lang w:val="en-US"/>
        </w:rPr>
      </w:pPr>
      <w:bookmarkStart w:id="4" w:name="_Toc181981280"/>
      <w:r>
        <w:rPr>
          <w:lang w:val="en-US"/>
        </w:rPr>
        <w:t xml:space="preserve">Cases </w:t>
      </w:r>
      <w:r w:rsidR="0095069F">
        <w:rPr>
          <w:lang w:val="en-US"/>
        </w:rPr>
        <w:t>with</w:t>
      </w:r>
      <w:r>
        <w:rPr>
          <w:lang w:val="en-US"/>
        </w:rPr>
        <w:t xml:space="preserve"> AI</w:t>
      </w:r>
      <w:r w:rsidR="00703205">
        <w:rPr>
          <w:lang w:val="en-US"/>
        </w:rPr>
        <w:t>/</w:t>
      </w:r>
      <w:r>
        <w:rPr>
          <w:lang w:val="en-US"/>
        </w:rPr>
        <w:t>ML model hosted in the UE (</w:t>
      </w:r>
      <w:r w:rsidR="00754BBA">
        <w:rPr>
          <w:lang w:val="en-US"/>
        </w:rPr>
        <w:t>C</w:t>
      </w:r>
      <w:r>
        <w:rPr>
          <w:lang w:val="en-US"/>
        </w:rPr>
        <w:t>ase 1)</w:t>
      </w:r>
      <w:bookmarkEnd w:id="4"/>
    </w:p>
    <w:p w14:paraId="2B246AF4" w14:textId="5A58FD1B" w:rsidR="0057672E" w:rsidRPr="0037719E" w:rsidRDefault="0057672E" w:rsidP="0057672E">
      <w:r w:rsidRPr="0037719E">
        <w:t>Case 1 is a UE based positioning case. The 3GPP positioning framework currently supports two methods for UE based positioning, namely DL-</w:t>
      </w:r>
      <w:proofErr w:type="spellStart"/>
      <w:r w:rsidR="00754BBA" w:rsidRPr="0037719E">
        <w:t>A</w:t>
      </w:r>
      <w:r w:rsidR="00754BBA">
        <w:t>o</w:t>
      </w:r>
      <w:r w:rsidR="00754BBA" w:rsidRPr="0037719E">
        <w:t>D</w:t>
      </w:r>
      <w:proofErr w:type="spellEnd"/>
      <w:r w:rsidR="00754BBA" w:rsidRPr="0037719E">
        <w:t xml:space="preserve"> </w:t>
      </w:r>
      <w:r w:rsidRPr="0037719E">
        <w:t xml:space="preserve">and DL-TDOA based positioning. </w:t>
      </w:r>
      <w:r w:rsidR="00754BBA">
        <w:t>A</w:t>
      </w:r>
      <w:r w:rsidRPr="0037719E">
        <w:t xml:space="preserve">dditionally, these methods can be initiated either by the network (LMF) via MT LR procedures, or by the UE via MO LR procedures. To support </w:t>
      </w:r>
      <w:r w:rsidR="00754BBA">
        <w:t>C</w:t>
      </w:r>
      <w:r w:rsidRPr="0037719E">
        <w:t xml:space="preserve">ase 1, an existing </w:t>
      </w:r>
      <w:proofErr w:type="gramStart"/>
      <w:r w:rsidRPr="0037719E">
        <w:t>procedure  can</w:t>
      </w:r>
      <w:proofErr w:type="gramEnd"/>
      <w:r w:rsidRPr="0037719E">
        <w:t xml:space="preserve"> be </w:t>
      </w:r>
      <w:r w:rsidRPr="0037719E">
        <w:lastRenderedPageBreak/>
        <w:t xml:space="preserve">reused or a completely new procedure with associated AD transfer, capability transfer and location request procedures can be designed. </w:t>
      </w:r>
    </w:p>
    <w:p w14:paraId="2F27E357" w14:textId="5376F5B2" w:rsidR="0057672E" w:rsidRPr="0037719E" w:rsidRDefault="005C7796" w:rsidP="0057672E">
      <w:pPr>
        <w:pStyle w:val="Observation"/>
      </w:pPr>
      <w:bookmarkStart w:id="5" w:name="_Toc181981864"/>
      <w:r>
        <w:t xml:space="preserve">The template for specifying </w:t>
      </w:r>
      <w:r w:rsidR="0057672E" w:rsidRPr="0037719E">
        <w:t xml:space="preserve">Case 1 should be </w:t>
      </w:r>
      <w:r w:rsidR="00754BBA">
        <w:t>decided</w:t>
      </w:r>
      <w:r w:rsidR="0057672E" w:rsidRPr="0037719E">
        <w:t xml:space="preserve"> by RAN WG, choosing between existing DL-TDOA, DL-</w:t>
      </w:r>
      <w:proofErr w:type="spellStart"/>
      <w:r w:rsidR="0057672E" w:rsidRPr="0037719E">
        <w:t>A</w:t>
      </w:r>
      <w:r w:rsidR="0073649B">
        <w:t>o</w:t>
      </w:r>
      <w:r w:rsidR="0057672E" w:rsidRPr="0037719E">
        <w:t>D</w:t>
      </w:r>
      <w:proofErr w:type="spellEnd"/>
      <w:r w:rsidR="0057672E" w:rsidRPr="0037719E">
        <w:t xml:space="preserve"> or a new procedure as </w:t>
      </w:r>
      <w:r w:rsidR="00E4286F">
        <w:t xml:space="preserve">the </w:t>
      </w:r>
      <w:r w:rsidR="0057672E" w:rsidRPr="0037719E">
        <w:t>base</w:t>
      </w:r>
      <w:r w:rsidR="00E4286F">
        <w:t>line</w:t>
      </w:r>
      <w:r w:rsidR="0057672E" w:rsidRPr="0037719E">
        <w:t xml:space="preserve"> procedure.</w:t>
      </w:r>
      <w:bookmarkEnd w:id="5"/>
      <w:r w:rsidR="0057672E" w:rsidRPr="0037719E">
        <w:t xml:space="preserve"> </w:t>
      </w:r>
    </w:p>
    <w:p w14:paraId="28494C23" w14:textId="01F55D72" w:rsidR="0057672E" w:rsidRPr="0037719E" w:rsidRDefault="00FD4343" w:rsidP="0057672E">
      <w:r>
        <w:t xml:space="preserve"> </w:t>
      </w:r>
      <w:r w:rsidR="0057672E" w:rsidRPr="0037719E">
        <w:t xml:space="preserve">In our view, it should be sufficient for </w:t>
      </w:r>
      <w:r w:rsidR="00E4286F">
        <w:t>C</w:t>
      </w:r>
      <w:r w:rsidR="0057672E" w:rsidRPr="0037719E">
        <w:t xml:space="preserve">ase 1 to </w:t>
      </w:r>
      <w:r w:rsidR="00E4286F">
        <w:t>take</w:t>
      </w:r>
      <w:r w:rsidR="0057672E" w:rsidRPr="0037719E">
        <w:t xml:space="preserve"> DL-TDOA </w:t>
      </w:r>
      <w:r w:rsidR="00E4286F">
        <w:t>as</w:t>
      </w:r>
      <w:r w:rsidR="0057672E" w:rsidRPr="0037719E">
        <w:t xml:space="preserve"> the base positioning method</w:t>
      </w:r>
      <w:r w:rsidR="007939CD">
        <w:t xml:space="preserve"> for inference, data collection and monitoring.</w:t>
      </w:r>
      <w:r w:rsidR="0057672E" w:rsidRPr="0037719E">
        <w:t xml:space="preserve">  The </w:t>
      </w:r>
      <w:r w:rsidR="00E4286F" w:rsidRPr="0037719E">
        <w:t xml:space="preserve">DL-TDOA </w:t>
      </w:r>
      <w:r w:rsidR="0057672E" w:rsidRPr="0037719E">
        <w:t>procedure</w:t>
      </w:r>
      <w:r w:rsidR="007939CD">
        <w:t>s</w:t>
      </w:r>
      <w:r w:rsidR="0057672E" w:rsidRPr="0037719E">
        <w:t xml:space="preserve"> </w:t>
      </w:r>
      <w:r w:rsidR="00E4286F">
        <w:t>can</w:t>
      </w:r>
      <w:r w:rsidR="0057672E" w:rsidRPr="0037719E">
        <w:t xml:space="preserve"> be further extended to cater to AIML positioning </w:t>
      </w:r>
      <w:r w:rsidR="00E4286F">
        <w:t>C</w:t>
      </w:r>
      <w:r w:rsidR="0057672E" w:rsidRPr="0037719E">
        <w:t>ase 1</w:t>
      </w:r>
      <w:r w:rsidR="007939CD">
        <w:t xml:space="preserve"> </w:t>
      </w:r>
      <w:r w:rsidR="0057672E" w:rsidRPr="0037719E">
        <w:t>specific needs</w:t>
      </w:r>
      <w:r w:rsidR="007939CD">
        <w:t xml:space="preserve"> if needed</w:t>
      </w:r>
      <w:r w:rsidR="0057672E" w:rsidRPr="0037719E">
        <w:t xml:space="preserve">. </w:t>
      </w:r>
      <w:r w:rsidR="00387A0A">
        <w:t xml:space="preserve"> </w:t>
      </w:r>
      <w:r w:rsidR="009D4CA4">
        <w:t xml:space="preserve"> </w:t>
      </w:r>
    </w:p>
    <w:p w14:paraId="04C23170" w14:textId="5E1A4143" w:rsidR="00EA1B13" w:rsidRPr="0037719E" w:rsidRDefault="00E2448C" w:rsidP="00894767">
      <w:pPr>
        <w:pStyle w:val="Proposal"/>
      </w:pPr>
      <w:bookmarkStart w:id="6" w:name="_Toc181981922"/>
      <w:r>
        <w:t xml:space="preserve">RAN1 assumes </w:t>
      </w:r>
      <w:r w:rsidR="0057672E" w:rsidRPr="0037719E">
        <w:t xml:space="preserve">Case 1 </w:t>
      </w:r>
      <w:r>
        <w:t>is</w:t>
      </w:r>
      <w:r w:rsidR="0057672E" w:rsidRPr="0037719E">
        <w:t xml:space="preserve"> supported using UE based DL-TDOA procedure</w:t>
      </w:r>
      <w:r w:rsidR="0054601B">
        <w:t>s</w:t>
      </w:r>
      <w:r w:rsidR="0057672E" w:rsidRPr="0037719E">
        <w:t xml:space="preserve"> as a foundation. </w:t>
      </w:r>
      <w:r w:rsidR="000D22B1">
        <w:t xml:space="preserve">It is up to RAN2 to decide whether a set of new procedure is to be defined for Case 1, or extension to DL-TDOA suffices. </w:t>
      </w:r>
      <w:r w:rsidR="00894767">
        <w:t>RAN1 c</w:t>
      </w:r>
      <w:r w:rsidR="0057672E" w:rsidRPr="0037719E">
        <w:t>onfirm</w:t>
      </w:r>
      <w:r w:rsidR="00894767">
        <w:t>s</w:t>
      </w:r>
      <w:r w:rsidR="0057672E" w:rsidRPr="0037719E">
        <w:t xml:space="preserve"> the understanding with RAN2.</w:t>
      </w:r>
      <w:bookmarkEnd w:id="6"/>
      <w:r w:rsidR="0057672E" w:rsidRPr="0037719E">
        <w:t xml:space="preserve"> </w:t>
      </w:r>
      <w:r w:rsidR="00FE16BE">
        <w:t xml:space="preserve"> </w:t>
      </w:r>
    </w:p>
    <w:p w14:paraId="2D79C58D" w14:textId="568C5E57" w:rsidR="005505F8" w:rsidRPr="0037719E" w:rsidRDefault="005505F8" w:rsidP="005505F8">
      <w:pPr>
        <w:pStyle w:val="Heading2"/>
        <w:rPr>
          <w:lang w:val="en-US"/>
        </w:rPr>
      </w:pPr>
      <w:bookmarkStart w:id="7" w:name="_Toc178704927"/>
      <w:bookmarkStart w:id="8" w:name="_Toc178705829"/>
      <w:bookmarkStart w:id="9" w:name="_Toc178708807"/>
      <w:bookmarkStart w:id="10" w:name="_Toc178772529"/>
      <w:bookmarkStart w:id="11" w:name="_Toc178929503"/>
      <w:bookmarkStart w:id="12" w:name="_Toc178704928"/>
      <w:bookmarkStart w:id="13" w:name="_Toc178705830"/>
      <w:bookmarkStart w:id="14" w:name="_Toc178708808"/>
      <w:bookmarkStart w:id="15" w:name="_Toc178772530"/>
      <w:bookmarkStart w:id="16" w:name="_Toc178929504"/>
      <w:bookmarkStart w:id="17" w:name="_Toc178704929"/>
      <w:bookmarkStart w:id="18" w:name="_Toc178705831"/>
      <w:bookmarkStart w:id="19" w:name="_Toc178708809"/>
      <w:bookmarkStart w:id="20" w:name="_Toc178772531"/>
      <w:bookmarkStart w:id="21" w:name="_Toc178929505"/>
      <w:bookmarkStart w:id="22" w:name="_Toc178704930"/>
      <w:bookmarkStart w:id="23" w:name="_Toc178705832"/>
      <w:bookmarkStart w:id="24" w:name="_Toc178708810"/>
      <w:bookmarkStart w:id="25" w:name="_Toc178772532"/>
      <w:bookmarkStart w:id="26" w:name="_Toc178929506"/>
      <w:bookmarkStart w:id="27" w:name="_Toc178704931"/>
      <w:bookmarkStart w:id="28" w:name="_Toc178705833"/>
      <w:bookmarkStart w:id="29" w:name="_Toc178708811"/>
      <w:bookmarkStart w:id="30" w:name="_Toc178772533"/>
      <w:bookmarkStart w:id="31" w:name="_Toc178929507"/>
      <w:bookmarkStart w:id="32" w:name="_Toc181981281"/>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Pr>
          <w:lang w:val="en-US"/>
        </w:rPr>
        <w:t xml:space="preserve">Case </w:t>
      </w:r>
      <w:r w:rsidR="0095069F">
        <w:rPr>
          <w:lang w:val="en-US"/>
        </w:rPr>
        <w:t>with</w:t>
      </w:r>
      <w:r>
        <w:rPr>
          <w:lang w:val="en-US"/>
        </w:rPr>
        <w:t xml:space="preserve"> AI</w:t>
      </w:r>
      <w:r w:rsidR="00703205">
        <w:rPr>
          <w:lang w:val="en-US"/>
        </w:rPr>
        <w:t>/</w:t>
      </w:r>
      <w:r>
        <w:rPr>
          <w:lang w:val="en-US"/>
        </w:rPr>
        <w:t>ML model hosted in the TRP/</w:t>
      </w:r>
      <w:proofErr w:type="spellStart"/>
      <w:r>
        <w:rPr>
          <w:lang w:val="en-US"/>
        </w:rPr>
        <w:t>gNB</w:t>
      </w:r>
      <w:proofErr w:type="spellEnd"/>
      <w:r>
        <w:rPr>
          <w:lang w:val="en-US"/>
        </w:rPr>
        <w:t xml:space="preserve"> (</w:t>
      </w:r>
      <w:r w:rsidR="000D22B1">
        <w:rPr>
          <w:lang w:val="en-US"/>
        </w:rPr>
        <w:t>C</w:t>
      </w:r>
      <w:r>
        <w:rPr>
          <w:lang w:val="en-US"/>
        </w:rPr>
        <w:t>ase 3a)</w:t>
      </w:r>
      <w:bookmarkEnd w:id="32"/>
    </w:p>
    <w:p w14:paraId="10821E94" w14:textId="20698BBF" w:rsidR="00DE5F43" w:rsidRDefault="008A66C5" w:rsidP="00DE5F43">
      <w:r>
        <w:t>In RAN1#118, u</w:t>
      </w:r>
      <w:r w:rsidR="00DE5F43">
        <w:t>plink positioning for case 3a was discussed with the following outcome:</w:t>
      </w:r>
    </w:p>
    <w:tbl>
      <w:tblPr>
        <w:tblStyle w:val="TableGrid"/>
        <w:tblW w:w="0" w:type="auto"/>
        <w:tblLook w:val="04A0" w:firstRow="1" w:lastRow="0" w:firstColumn="1" w:lastColumn="0" w:noHBand="0" w:noVBand="1"/>
      </w:tblPr>
      <w:tblGrid>
        <w:gridCol w:w="9962"/>
      </w:tblGrid>
      <w:tr w:rsidR="00DE5F43" w:rsidRPr="008A66C5" w14:paraId="7620C242" w14:textId="77777777">
        <w:tc>
          <w:tcPr>
            <w:tcW w:w="9962" w:type="dxa"/>
          </w:tcPr>
          <w:p w14:paraId="6ADBCE22" w14:textId="77777777" w:rsidR="00DE5F43" w:rsidRPr="008A66C5" w:rsidRDefault="00DE5F43" w:rsidP="008A66C5">
            <w:pPr>
              <w:spacing w:after="0"/>
              <w:rPr>
                <w:rFonts w:ascii="Times New Roman" w:eastAsia="DengXian" w:hAnsi="Times New Roman" w:cs="Times New Roman"/>
                <w:sz w:val="20"/>
                <w:szCs w:val="20"/>
                <w:lang w:eastAsia="zh-CN"/>
              </w:rPr>
            </w:pPr>
            <w:r w:rsidRPr="008A66C5">
              <w:rPr>
                <w:rFonts w:ascii="Times New Roman" w:eastAsia="DengXian" w:hAnsi="Times New Roman" w:cs="Times New Roman"/>
                <w:sz w:val="20"/>
                <w:szCs w:val="20"/>
                <w:lang w:eastAsia="zh-CN"/>
              </w:rPr>
              <w:t>Conclusion</w:t>
            </w:r>
          </w:p>
          <w:p w14:paraId="0D7FDB4D" w14:textId="77777777" w:rsidR="00DE5F43" w:rsidRPr="008A66C5" w:rsidRDefault="00DE5F43" w:rsidP="008A66C5">
            <w:pPr>
              <w:spacing w:after="0"/>
              <w:rPr>
                <w:rFonts w:ascii="Times New Roman" w:hAnsi="Times New Roman" w:cs="Times New Roman"/>
                <w:sz w:val="20"/>
                <w:szCs w:val="20"/>
              </w:rPr>
            </w:pPr>
            <w:r w:rsidRPr="008A66C5">
              <w:rPr>
                <w:rFonts w:ascii="Times New Roman" w:eastAsia="Calibri" w:hAnsi="Times New Roman" w:cs="Times New Roman"/>
                <w:sz w:val="20"/>
                <w:szCs w:val="20"/>
              </w:rPr>
              <w:t>From RAN1 perspective,</w:t>
            </w:r>
            <w:r w:rsidRPr="008A66C5">
              <w:rPr>
                <w:rFonts w:ascii="Times New Roman" w:hAnsi="Times New Roman" w:cs="Times New Roman"/>
                <w:sz w:val="20"/>
                <w:szCs w:val="20"/>
              </w:rPr>
              <w:t xml:space="preserve"> for Case 3a measurements,  </w:t>
            </w:r>
          </w:p>
          <w:p w14:paraId="7D0CD07E" w14:textId="77777777" w:rsidR="00DE5F43" w:rsidRPr="008A66C5" w:rsidRDefault="00DE5F43" w:rsidP="005925D5">
            <w:pPr>
              <w:pStyle w:val="ListParagraph"/>
              <w:numPr>
                <w:ilvl w:val="0"/>
                <w:numId w:val="77"/>
              </w:numPr>
              <w:spacing w:line="276" w:lineRule="auto"/>
              <w:rPr>
                <w:rFonts w:ascii="Times New Roman" w:hAnsi="Times New Roman" w:cs="Times New Roman"/>
                <w:sz w:val="20"/>
              </w:rPr>
            </w:pPr>
            <w:r w:rsidRPr="008A66C5">
              <w:rPr>
                <w:rFonts w:ascii="Times New Roman" w:hAnsi="Times New Roman" w:cs="Times New Roman"/>
                <w:sz w:val="20"/>
              </w:rPr>
              <w:t xml:space="preserve">The existing procedures </w:t>
            </w:r>
            <w:r w:rsidRPr="008A66C5">
              <w:rPr>
                <w:rFonts w:ascii="Times New Roman" w:eastAsia="DengXian" w:hAnsi="Times New Roman" w:cs="Times New Roman"/>
                <w:sz w:val="20"/>
              </w:rPr>
              <w:t xml:space="preserve">can be </w:t>
            </w:r>
            <w:r w:rsidRPr="008A66C5">
              <w:rPr>
                <w:rFonts w:ascii="Times New Roman" w:hAnsi="Times New Roman" w:cs="Times New Roman"/>
                <w:sz w:val="20"/>
              </w:rPr>
              <w:t>reused in terms of SRS configuration.</w:t>
            </w:r>
          </w:p>
          <w:p w14:paraId="6FA76277" w14:textId="77777777" w:rsidR="00DE5F43" w:rsidRPr="008A66C5" w:rsidRDefault="00DE5F43" w:rsidP="005925D5">
            <w:pPr>
              <w:pStyle w:val="ListParagraph"/>
              <w:numPr>
                <w:ilvl w:val="1"/>
                <w:numId w:val="77"/>
              </w:numPr>
              <w:spacing w:line="276" w:lineRule="auto"/>
              <w:rPr>
                <w:rFonts w:ascii="Times New Roman" w:hAnsi="Times New Roman" w:cs="Times New Roman"/>
                <w:sz w:val="20"/>
              </w:rPr>
            </w:pPr>
            <w:r w:rsidRPr="008A66C5">
              <w:rPr>
                <w:rFonts w:ascii="Times New Roman" w:hAnsi="Times New Roman" w:cs="Times New Roman"/>
                <w:sz w:val="20"/>
              </w:rPr>
              <w:t>Note: parameter values for SRS configuration can be further discussed</w:t>
            </w:r>
          </w:p>
          <w:p w14:paraId="03795044" w14:textId="77777777" w:rsidR="00DE5F43" w:rsidRPr="008A66C5" w:rsidRDefault="00DE5F43" w:rsidP="005925D5">
            <w:pPr>
              <w:pStyle w:val="ListParagraph"/>
              <w:numPr>
                <w:ilvl w:val="0"/>
                <w:numId w:val="77"/>
              </w:numPr>
              <w:spacing w:line="276" w:lineRule="auto"/>
              <w:rPr>
                <w:rFonts w:ascii="Times New Roman" w:hAnsi="Times New Roman" w:cs="Times New Roman"/>
                <w:sz w:val="20"/>
              </w:rPr>
            </w:pPr>
            <w:r w:rsidRPr="008A66C5">
              <w:rPr>
                <w:rFonts w:ascii="Times New Roman" w:hAnsi="Times New Roman" w:cs="Times New Roman"/>
                <w:sz w:val="20"/>
              </w:rPr>
              <w:t xml:space="preserve">These measurements can be used for multiple aspects related to case 3a, e.g. training data collection, monitoring, or inference procedures. </w:t>
            </w:r>
          </w:p>
          <w:p w14:paraId="6008FCDE" w14:textId="77777777" w:rsidR="00DE5F43" w:rsidRPr="008A66C5" w:rsidRDefault="00DE5F43" w:rsidP="005925D5">
            <w:pPr>
              <w:numPr>
                <w:ilvl w:val="0"/>
                <w:numId w:val="77"/>
              </w:numPr>
              <w:spacing w:after="0"/>
              <w:rPr>
                <w:rFonts w:ascii="Times New Roman" w:hAnsi="Times New Roman" w:cs="Times New Roman"/>
                <w:sz w:val="20"/>
                <w:szCs w:val="20"/>
              </w:rPr>
            </w:pPr>
            <w:r w:rsidRPr="008A66C5">
              <w:rPr>
                <w:rFonts w:ascii="Times New Roman" w:hAnsi="Times New Roman" w:cs="Times New Roman"/>
                <w:sz w:val="20"/>
                <w:szCs w:val="20"/>
              </w:rPr>
              <w:t>Note: Purpose, such as the</w:t>
            </w:r>
            <w:r w:rsidRPr="008A66C5">
              <w:rPr>
                <w:rFonts w:ascii="Times New Roman" w:eastAsia="DengXian" w:hAnsi="Times New Roman" w:cs="Times New Roman"/>
                <w:sz w:val="20"/>
                <w:szCs w:val="20"/>
                <w:lang w:eastAsia="zh-CN"/>
              </w:rPr>
              <w:t xml:space="preserve"> training</w:t>
            </w:r>
            <w:r w:rsidRPr="008A66C5">
              <w:rPr>
                <w:rFonts w:ascii="Times New Roman" w:hAnsi="Times New Roman" w:cs="Times New Roman"/>
                <w:sz w:val="20"/>
                <w:szCs w:val="20"/>
              </w:rPr>
              <w:t xml:space="preserve"> data collection</w:t>
            </w:r>
            <w:r w:rsidRPr="008A66C5">
              <w:rPr>
                <w:rFonts w:ascii="Times New Roman" w:eastAsia="DengXian" w:hAnsi="Times New Roman" w:cs="Times New Roman"/>
                <w:sz w:val="20"/>
                <w:szCs w:val="20"/>
                <w:lang w:eastAsia="zh-CN"/>
              </w:rPr>
              <w:t>,</w:t>
            </w:r>
            <w:r w:rsidRPr="008A66C5">
              <w:rPr>
                <w:rFonts w:ascii="Times New Roman" w:hAnsi="Times New Roman" w:cs="Times New Roman"/>
                <w:sz w:val="20"/>
                <w:szCs w:val="20"/>
              </w:rPr>
              <w:t xml:space="preserve"> monitoring, or inference procedures mentioned above, will not necessarily be specified in RAN 1 </w:t>
            </w:r>
            <w:proofErr w:type="gramStart"/>
            <w:r w:rsidRPr="008A66C5">
              <w:rPr>
                <w:rFonts w:ascii="Times New Roman" w:hAnsi="Times New Roman" w:cs="Times New Roman"/>
                <w:sz w:val="20"/>
                <w:szCs w:val="20"/>
              </w:rPr>
              <w:t>specifications</w:t>
            </w:r>
            <w:proofErr w:type="gramEnd"/>
          </w:p>
          <w:p w14:paraId="53D9CB61" w14:textId="77777777" w:rsidR="00DE5F43" w:rsidRPr="008A66C5" w:rsidRDefault="00DE5F43" w:rsidP="008A66C5">
            <w:pPr>
              <w:spacing w:after="0"/>
              <w:rPr>
                <w:rFonts w:ascii="Times New Roman" w:eastAsia="DengXian" w:hAnsi="Times New Roman" w:cs="Times New Roman"/>
                <w:b/>
                <w:bCs/>
                <w:sz w:val="20"/>
                <w:szCs w:val="20"/>
                <w:highlight w:val="green"/>
                <w:lang w:eastAsia="zh-CN"/>
              </w:rPr>
            </w:pPr>
            <w:r w:rsidRPr="008A66C5">
              <w:rPr>
                <w:rFonts w:ascii="Times New Roman" w:eastAsia="DengXian" w:hAnsi="Times New Roman" w:cs="Times New Roman"/>
                <w:b/>
                <w:bCs/>
                <w:sz w:val="20"/>
                <w:szCs w:val="20"/>
                <w:highlight w:val="green"/>
                <w:lang w:eastAsia="zh-CN"/>
              </w:rPr>
              <w:t>Agreement</w:t>
            </w:r>
          </w:p>
          <w:p w14:paraId="655C364E" w14:textId="77777777" w:rsidR="00DE5F43" w:rsidRPr="008A66C5" w:rsidRDefault="00DE5F43" w:rsidP="008A66C5">
            <w:pPr>
              <w:spacing w:after="0"/>
              <w:rPr>
                <w:rFonts w:ascii="Times New Roman" w:hAnsi="Times New Roman" w:cs="Times New Roman"/>
                <w:sz w:val="20"/>
                <w:szCs w:val="20"/>
              </w:rPr>
            </w:pPr>
            <w:r w:rsidRPr="008A66C5">
              <w:rPr>
                <w:rFonts w:ascii="Times New Roman" w:hAnsi="Times New Roman" w:cs="Times New Roman"/>
                <w:sz w:val="20"/>
                <w:szCs w:val="20"/>
              </w:rPr>
              <w:t xml:space="preserve">For AI/ML assisted positioning Case 3a, at least LOS/NLOS indicator and/or timing information are supported for reporting. </w:t>
            </w:r>
          </w:p>
          <w:p w14:paraId="1D9C4806" w14:textId="77777777" w:rsidR="00DE5F43" w:rsidRPr="008A66C5" w:rsidRDefault="00DE5F43" w:rsidP="005925D5">
            <w:pPr>
              <w:pStyle w:val="ListParagraph"/>
              <w:widowControl w:val="0"/>
              <w:numPr>
                <w:ilvl w:val="0"/>
                <w:numId w:val="55"/>
              </w:numPr>
              <w:jc w:val="both"/>
              <w:rPr>
                <w:rFonts w:ascii="Times New Roman" w:hAnsi="Times New Roman" w:cs="Times New Roman"/>
                <w:sz w:val="20"/>
              </w:rPr>
            </w:pPr>
            <w:r w:rsidRPr="008A66C5">
              <w:rPr>
                <w:rFonts w:ascii="Times New Roman" w:hAnsi="Times New Roman" w:cs="Times New Roman"/>
                <w:sz w:val="20"/>
              </w:rPr>
              <w:t>If LOS/NLOS indicator is reported, the indicator can be reported as soft indicator or hard indicator as defined in 38.214.</w:t>
            </w:r>
          </w:p>
          <w:p w14:paraId="0F83C10F" w14:textId="77777777" w:rsidR="00DE5F43" w:rsidRPr="008A66C5" w:rsidRDefault="00DE5F43" w:rsidP="005925D5">
            <w:pPr>
              <w:pStyle w:val="ListParagraph"/>
              <w:widowControl w:val="0"/>
              <w:numPr>
                <w:ilvl w:val="0"/>
                <w:numId w:val="55"/>
              </w:numPr>
              <w:jc w:val="both"/>
              <w:rPr>
                <w:rFonts w:ascii="Times New Roman" w:hAnsi="Times New Roman" w:cs="Times New Roman"/>
                <w:sz w:val="20"/>
              </w:rPr>
            </w:pPr>
            <w:r w:rsidRPr="008A66C5">
              <w:rPr>
                <w:rFonts w:ascii="Times New Roman" w:hAnsi="Times New Roman" w:cs="Times New Roman"/>
                <w:sz w:val="20"/>
              </w:rPr>
              <w:t xml:space="preserve">If timing information is reported, the timing information at least can be reported via UL RTOA or </w:t>
            </w:r>
            <w:proofErr w:type="spellStart"/>
            <w:r w:rsidRPr="008A66C5">
              <w:rPr>
                <w:rFonts w:ascii="Times New Roman" w:hAnsi="Times New Roman" w:cs="Times New Roman"/>
                <w:sz w:val="20"/>
              </w:rPr>
              <w:t>gNB</w:t>
            </w:r>
            <w:proofErr w:type="spellEnd"/>
            <w:r w:rsidRPr="008A66C5">
              <w:rPr>
                <w:rFonts w:ascii="Times New Roman" w:hAnsi="Times New Roman" w:cs="Times New Roman"/>
                <w:sz w:val="20"/>
              </w:rPr>
              <w:t xml:space="preserve"> Rx-Tx time difference as defined in 38.215.</w:t>
            </w:r>
          </w:p>
          <w:p w14:paraId="4C921CBD" w14:textId="77777777" w:rsidR="00DE5F43" w:rsidRPr="008A66C5" w:rsidRDefault="00DE5F43" w:rsidP="005925D5">
            <w:pPr>
              <w:pStyle w:val="ListParagraph"/>
              <w:widowControl w:val="0"/>
              <w:numPr>
                <w:ilvl w:val="0"/>
                <w:numId w:val="55"/>
              </w:numPr>
              <w:jc w:val="both"/>
              <w:rPr>
                <w:rFonts w:ascii="Times New Roman" w:hAnsi="Times New Roman" w:cs="Times New Roman"/>
                <w:sz w:val="20"/>
              </w:rPr>
            </w:pPr>
            <w:r w:rsidRPr="008A66C5">
              <w:rPr>
                <w:rFonts w:ascii="Times New Roman" w:hAnsi="Times New Roman" w:cs="Times New Roman"/>
                <w:sz w:val="20"/>
              </w:rPr>
              <w:t>Note: details of the report are pending further discussion.</w:t>
            </w:r>
          </w:p>
          <w:p w14:paraId="1C6552A8" w14:textId="77777777" w:rsidR="00DE5F43" w:rsidRPr="008A66C5" w:rsidRDefault="00DE5F43" w:rsidP="008A66C5">
            <w:pPr>
              <w:spacing w:after="0"/>
              <w:rPr>
                <w:rFonts w:ascii="Times New Roman" w:hAnsi="Times New Roman" w:cs="Times New Roman"/>
                <w:sz w:val="20"/>
                <w:szCs w:val="20"/>
              </w:rPr>
            </w:pPr>
          </w:p>
        </w:tc>
      </w:tr>
    </w:tbl>
    <w:p w14:paraId="60394D7B" w14:textId="77777777" w:rsidR="005E23EB" w:rsidRDefault="005E23EB" w:rsidP="00F50D06"/>
    <w:p w14:paraId="107C7725" w14:textId="3D75F577" w:rsidR="00F50D06" w:rsidRDefault="005E23EB" w:rsidP="00F50D06">
      <w:r>
        <w:t xml:space="preserve">Even though some measurement reporting </w:t>
      </w:r>
      <w:r w:rsidR="00E2448C">
        <w:t>has been</w:t>
      </w:r>
      <w:r>
        <w:t xml:space="preserve"> agreed, </w:t>
      </w:r>
      <w:r w:rsidR="005C7796">
        <w:t>it was not clarified</w:t>
      </w:r>
      <w:r>
        <w:t xml:space="preserve"> what </w:t>
      </w:r>
      <w:r w:rsidR="00754BBA">
        <w:t xml:space="preserve">legacy </w:t>
      </w:r>
      <w:r>
        <w:t xml:space="preserve">method should be </w:t>
      </w:r>
      <w:r w:rsidR="008B3A63">
        <w:t>used as a baseline for</w:t>
      </w:r>
      <w:r>
        <w:t xml:space="preserve"> </w:t>
      </w:r>
      <w:r w:rsidR="005C7796">
        <w:t>C</w:t>
      </w:r>
      <w:r>
        <w:t>ase</w:t>
      </w:r>
      <w:r w:rsidR="00552016">
        <w:t xml:space="preserve"> 3a. </w:t>
      </w:r>
      <w:r>
        <w:t xml:space="preserve"> </w:t>
      </w:r>
      <w:r w:rsidR="00F50D06">
        <w:t>For this RAN1 should consider the following:</w:t>
      </w:r>
    </w:p>
    <w:p w14:paraId="11F377D3" w14:textId="77777777" w:rsidR="00F50D06" w:rsidRPr="00E215F0" w:rsidRDefault="00F50D06" w:rsidP="00F50D06">
      <w:pPr>
        <w:pStyle w:val="ListParagraph"/>
        <w:numPr>
          <w:ilvl w:val="0"/>
          <w:numId w:val="14"/>
        </w:numPr>
      </w:pPr>
      <w:r w:rsidRPr="00E215F0">
        <w:t>The</w:t>
      </w:r>
      <w:r>
        <w:t xml:space="preserve"> Rel-18</w:t>
      </w:r>
      <w:r w:rsidRPr="00E215F0">
        <w:t xml:space="preserve"> study item phase of the AI</w:t>
      </w:r>
      <w:r>
        <w:t>/</w:t>
      </w:r>
      <w:r w:rsidRPr="00E215F0">
        <w:t xml:space="preserve">ML positioning work focused on time-based methods.  </w:t>
      </w:r>
    </w:p>
    <w:p w14:paraId="444881AA" w14:textId="77777777" w:rsidR="00F50D06" w:rsidRPr="00194B5B" w:rsidRDefault="00F50D06" w:rsidP="00F50D06">
      <w:pPr>
        <w:pStyle w:val="ListParagraph"/>
        <w:numPr>
          <w:ilvl w:val="0"/>
          <w:numId w:val="14"/>
        </w:numPr>
      </w:pPr>
      <w:r>
        <w:t>P</w:t>
      </w:r>
      <w:r w:rsidRPr="006F6085">
        <w:t xml:space="preserve">ositioning </w:t>
      </w:r>
      <w:r w:rsidRPr="00E215F0">
        <w:t>methods</w:t>
      </w:r>
      <w:r w:rsidRPr="006F6085">
        <w:t xml:space="preserve"> and enhancements introduced in </w:t>
      </w:r>
      <w:r>
        <w:t>R</w:t>
      </w:r>
      <w:r w:rsidRPr="006F6085">
        <w:t>el</w:t>
      </w:r>
      <w:r>
        <w:t>-</w:t>
      </w:r>
      <w:r w:rsidRPr="006F6085">
        <w:t xml:space="preserve">18 </w:t>
      </w:r>
      <w:r>
        <w:t xml:space="preserve">study item </w:t>
      </w:r>
      <w:r w:rsidRPr="006F6085">
        <w:t xml:space="preserve">have not been </w:t>
      </w:r>
      <w:r>
        <w:t>investigated thoroughly for specification</w:t>
      </w:r>
      <w:r w:rsidRPr="006F6085">
        <w:t>.</w:t>
      </w:r>
    </w:p>
    <w:p w14:paraId="0199C04D" w14:textId="43F9A45C" w:rsidR="00F50D06" w:rsidRDefault="00F50D06" w:rsidP="00FA4B81">
      <w:r>
        <w:t>Based on the lack of studies on angle-based methods, it is reasonable to</w:t>
      </w:r>
      <w:r>
        <w:rPr>
          <w:rFonts w:cs="Arial"/>
        </w:rPr>
        <w:t xml:space="preserve"> focus only on time-based positioning methods that use the reported AI/ML model output as </w:t>
      </w:r>
      <w:r w:rsidR="009E283D">
        <w:rPr>
          <w:rFonts w:cs="Arial"/>
        </w:rPr>
        <w:t>model input, i.e.</w:t>
      </w:r>
      <w:r w:rsidRPr="00E215F0">
        <w:t xml:space="preserve"> UL-DTOA</w:t>
      </w:r>
      <w:r w:rsidR="009E283D">
        <w:t xml:space="preserve"> and </w:t>
      </w:r>
      <w:r w:rsidRPr="00E215F0">
        <w:t>Multi-RT</w:t>
      </w:r>
      <w:r w:rsidR="009E283D">
        <w:t xml:space="preserve">T. </w:t>
      </w:r>
      <w:proofErr w:type="gramStart"/>
      <w:r w:rsidR="009E283D">
        <w:t>Thus</w:t>
      </w:r>
      <w:proofErr w:type="gramEnd"/>
      <w:r w:rsidR="009E283D">
        <w:t xml:space="preserve"> </w:t>
      </w:r>
      <w:r w:rsidR="008B3A63">
        <w:t>i</w:t>
      </w:r>
      <w:r>
        <w:t>n our view, the above agreement</w:t>
      </w:r>
      <w:r w:rsidR="002C51F6">
        <w:t xml:space="preserve"> and conclusion</w:t>
      </w:r>
      <w:r>
        <w:t xml:space="preserve"> are sufficient for defining model output types of assisted positioning. </w:t>
      </w:r>
      <w:r w:rsidR="009E283D">
        <w:t xml:space="preserve"> </w:t>
      </w:r>
      <w:r w:rsidR="008B3A63">
        <w:t>O</w:t>
      </w:r>
      <w:r w:rsidR="00FA4B81">
        <w:t>ther types of measurements, such as angle measurements</w:t>
      </w:r>
      <w:r w:rsidR="008B3A63">
        <w:t>,</w:t>
      </w:r>
      <w:r w:rsidR="00FA4B81">
        <w:t xml:space="preserve"> </w:t>
      </w:r>
      <w:r>
        <w:t>were not thoroughly evaluated in Rel-18 SI</w:t>
      </w:r>
      <w:r w:rsidR="008B3A63">
        <w:t xml:space="preserve"> and should not be considered for Rel-19</w:t>
      </w:r>
      <w:r>
        <w:t xml:space="preserve">.  </w:t>
      </w:r>
    </w:p>
    <w:p w14:paraId="018B865D" w14:textId="02B7607E" w:rsidR="00DE5F43" w:rsidRDefault="00DE5F43" w:rsidP="00DE5F43">
      <w:r>
        <w:t xml:space="preserve">Based on the agreements, RAN1 should assume that the procedures for UL-RTOA and multi RTT should be the basis for </w:t>
      </w:r>
      <w:r w:rsidR="009C3EA7">
        <w:t>C</w:t>
      </w:r>
      <w:r>
        <w:t>ase 3a.</w:t>
      </w:r>
      <w:r w:rsidR="009C3F5F">
        <w:t xml:space="preserve">  </w:t>
      </w:r>
      <w:r w:rsidR="009C3EA7">
        <w:t>S</w:t>
      </w:r>
      <w:r w:rsidR="0018099A">
        <w:t xml:space="preserve">ome of the </w:t>
      </w:r>
      <w:proofErr w:type="spellStart"/>
      <w:r w:rsidR="00BB1032">
        <w:t>signalling</w:t>
      </w:r>
      <w:proofErr w:type="spellEnd"/>
      <w:r w:rsidR="00BB1032">
        <w:t xml:space="preserve"> requests and reports </w:t>
      </w:r>
      <w:r w:rsidR="0018099A">
        <w:t xml:space="preserve">in the procedure may need further extension to properly support the </w:t>
      </w:r>
      <w:r w:rsidR="00756788">
        <w:t xml:space="preserve">training and </w:t>
      </w:r>
      <w:r w:rsidR="00BB1032">
        <w:t>operation</w:t>
      </w:r>
      <w:r w:rsidR="0018099A">
        <w:t xml:space="preserve"> of an AI model in the </w:t>
      </w:r>
      <w:proofErr w:type="spellStart"/>
      <w:r w:rsidR="0018099A">
        <w:t>gNB</w:t>
      </w:r>
      <w:proofErr w:type="spellEnd"/>
      <w:r w:rsidR="00756788">
        <w:rPr>
          <w:rFonts w:hint="eastAsia"/>
        </w:rPr>
        <w:t>/TRP</w:t>
      </w:r>
      <w:r w:rsidR="00CA7DD7">
        <w:t>.</w:t>
      </w:r>
    </w:p>
    <w:p w14:paraId="1EDD5E52" w14:textId="5E8ACA9B" w:rsidR="00203864" w:rsidRPr="0037719E" w:rsidRDefault="00710408" w:rsidP="00E2448C">
      <w:pPr>
        <w:pStyle w:val="Proposal"/>
        <w:tabs>
          <w:tab w:val="clear" w:pos="1304"/>
        </w:tabs>
        <w:ind w:left="1701" w:hanging="1701"/>
      </w:pPr>
      <w:bookmarkStart w:id="33" w:name="_Toc181981923"/>
      <w:r>
        <w:t xml:space="preserve">RAN1 assumes </w:t>
      </w:r>
      <w:r w:rsidR="00203864" w:rsidRPr="0037719E">
        <w:t xml:space="preserve">Case </w:t>
      </w:r>
      <w:r w:rsidR="00203864">
        <w:t>3a</w:t>
      </w:r>
      <w:r w:rsidR="00203864" w:rsidRPr="0037719E">
        <w:t xml:space="preserve"> </w:t>
      </w:r>
      <w:r>
        <w:t>is supported</w:t>
      </w:r>
      <w:r w:rsidR="00203864" w:rsidRPr="0037719E">
        <w:t xml:space="preserve"> using</w:t>
      </w:r>
      <w:r w:rsidR="00203864">
        <w:t xml:space="preserve"> </w:t>
      </w:r>
      <w:r w:rsidR="00DC31D3">
        <w:t>UL</w:t>
      </w:r>
      <w:r w:rsidR="00362F09">
        <w:t>-</w:t>
      </w:r>
      <w:r w:rsidR="00DC31D3">
        <w:t xml:space="preserve">TDOA </w:t>
      </w:r>
      <w:r w:rsidR="00BB5AF6">
        <w:t xml:space="preserve">or multi </w:t>
      </w:r>
      <w:proofErr w:type="gramStart"/>
      <w:r w:rsidR="00BB5AF6">
        <w:t>RTT</w:t>
      </w:r>
      <w:r w:rsidR="00203864">
        <w:t xml:space="preserve"> </w:t>
      </w:r>
      <w:r w:rsidR="00203864" w:rsidRPr="0037719E">
        <w:t xml:space="preserve"> procedure</w:t>
      </w:r>
      <w:proofErr w:type="gramEnd"/>
      <w:r w:rsidR="00203864" w:rsidRPr="0037719E">
        <w:t xml:space="preserve"> as a foundation. </w:t>
      </w:r>
      <w:r w:rsidR="000D22B1">
        <w:t xml:space="preserve">It is up to RAN3 to decide whether a set of new procedure is to be defined for Case 3a, or extension to existing procedure suffices. </w:t>
      </w:r>
      <w:r w:rsidR="00E2448C">
        <w:t>RAN1 c</w:t>
      </w:r>
      <w:r w:rsidR="00203864" w:rsidRPr="0037719E">
        <w:t>onfirm</w:t>
      </w:r>
      <w:r w:rsidR="00E2448C">
        <w:t>s</w:t>
      </w:r>
      <w:r w:rsidR="00203864" w:rsidRPr="0037719E">
        <w:t xml:space="preserve"> the understanding with RAN2</w:t>
      </w:r>
      <w:r w:rsidR="00203864">
        <w:t xml:space="preserve"> and RAN3</w:t>
      </w:r>
      <w:r w:rsidR="00E2448C">
        <w:t>.</w:t>
      </w:r>
      <w:bookmarkEnd w:id="33"/>
    </w:p>
    <w:p w14:paraId="17F3767F" w14:textId="11DC20BD" w:rsidR="00D04467" w:rsidRPr="0037719E" w:rsidRDefault="00D04467" w:rsidP="00D04467">
      <w:pPr>
        <w:pStyle w:val="Heading2"/>
        <w:rPr>
          <w:lang w:val="en-US"/>
        </w:rPr>
      </w:pPr>
      <w:bookmarkStart w:id="34" w:name="_Toc181981282"/>
      <w:r>
        <w:rPr>
          <w:lang w:val="en-US"/>
        </w:rPr>
        <w:lastRenderedPageBreak/>
        <w:t>Case with AI</w:t>
      </w:r>
      <w:r w:rsidR="00703205">
        <w:rPr>
          <w:lang w:val="en-US"/>
        </w:rPr>
        <w:t>/</w:t>
      </w:r>
      <w:r>
        <w:rPr>
          <w:lang w:val="en-US"/>
        </w:rPr>
        <w:t>ML model hosted in the LMF (</w:t>
      </w:r>
      <w:r w:rsidR="008600BA">
        <w:rPr>
          <w:lang w:val="en-US"/>
        </w:rPr>
        <w:t xml:space="preserve">case </w:t>
      </w:r>
      <w:r>
        <w:rPr>
          <w:lang w:val="en-US"/>
        </w:rPr>
        <w:t>3b)</w:t>
      </w:r>
      <w:bookmarkEnd w:id="34"/>
    </w:p>
    <w:p w14:paraId="6EE82E65" w14:textId="6D9BE9FC" w:rsidR="0064689C" w:rsidRDefault="00D04467" w:rsidP="00FE0482">
      <w:r>
        <w:t>For</w:t>
      </w:r>
      <w:r w:rsidR="000D22B1">
        <w:t xml:space="preserve"> model inference of</w:t>
      </w:r>
      <w:r>
        <w:t xml:space="preserve"> </w:t>
      </w:r>
      <w:r w:rsidR="000D22B1">
        <w:t>C</w:t>
      </w:r>
      <w:r>
        <w:t xml:space="preserve">ase 2b and 3b, the LMF requests measurements and </w:t>
      </w:r>
      <w:r w:rsidR="00133062">
        <w:t>runs it</w:t>
      </w:r>
      <w:r w:rsidR="000D22B1">
        <w:t>s</w:t>
      </w:r>
      <w:r w:rsidR="00133062">
        <w:t xml:space="preserve"> own model. </w:t>
      </w:r>
      <w:r w:rsidR="0064689C">
        <w:t xml:space="preserve"> </w:t>
      </w:r>
    </w:p>
    <w:p w14:paraId="6CBF29B1" w14:textId="226E4172" w:rsidR="006C2536" w:rsidRDefault="0064689C" w:rsidP="00FE0482">
      <w:r>
        <w:t xml:space="preserve">For </w:t>
      </w:r>
      <w:r w:rsidR="000D22B1">
        <w:t>C</w:t>
      </w:r>
      <w:r>
        <w:t>ase 3b, the framework in RAN3 is flexible enough to be reused</w:t>
      </w:r>
      <w:r w:rsidR="000D22B1">
        <w:t>. H</w:t>
      </w:r>
      <w:r w:rsidR="0002459D">
        <w:t xml:space="preserve">owever, for sample based reporting, the </w:t>
      </w:r>
      <w:proofErr w:type="spellStart"/>
      <w:proofErr w:type="gramStart"/>
      <w:r w:rsidR="003175DC">
        <w:t>gNB</w:t>
      </w:r>
      <w:proofErr w:type="spellEnd"/>
      <w:r w:rsidR="003175DC">
        <w:t xml:space="preserve">  </w:t>
      </w:r>
      <w:proofErr w:type="spellStart"/>
      <w:r w:rsidR="003175DC">
        <w:t>behaviour</w:t>
      </w:r>
      <w:proofErr w:type="spellEnd"/>
      <w:proofErr w:type="gramEnd"/>
      <w:r w:rsidR="003175DC">
        <w:t xml:space="preserve"> should be clarified</w:t>
      </w:r>
      <w:r w:rsidR="000D22B1">
        <w:t>,</w:t>
      </w:r>
      <w:r w:rsidR="003C14B5">
        <w:t xml:space="preserve"> i.e. how the LMF request</w:t>
      </w:r>
      <w:r w:rsidR="002B65AA">
        <w:t>s</w:t>
      </w:r>
      <w:r w:rsidR="003C14B5">
        <w:t xml:space="preserve"> sample</w:t>
      </w:r>
      <w:r w:rsidR="000D22B1">
        <w:t>-</w:t>
      </w:r>
      <w:r w:rsidR="003C14B5">
        <w:t xml:space="preserve">based measurements. </w:t>
      </w:r>
      <w:r w:rsidR="00170EC3">
        <w:t xml:space="preserve"> From the RAN1 perspective, it should be sufficient to </w:t>
      </w:r>
      <w:r w:rsidR="00D14BD5">
        <w:t xml:space="preserve">assume a separate procedure, specific to </w:t>
      </w:r>
      <w:r w:rsidR="000D22B1">
        <w:t>C</w:t>
      </w:r>
      <w:r w:rsidR="00D14BD5">
        <w:t>ase 3b, is used</w:t>
      </w:r>
      <w:r w:rsidR="000D22B1">
        <w:t xml:space="preserve"> to support sample-based measurements</w:t>
      </w:r>
      <w:r w:rsidR="006C2536">
        <w:t xml:space="preserve">. How the procedure is implemented is up to RAN3. </w:t>
      </w:r>
    </w:p>
    <w:p w14:paraId="529687D2" w14:textId="676ED5C5" w:rsidR="00CA1FF0" w:rsidRDefault="00CA1FF0" w:rsidP="000D22B1">
      <w:pPr>
        <w:pStyle w:val="Proposal"/>
        <w:tabs>
          <w:tab w:val="clear" w:pos="1304"/>
        </w:tabs>
        <w:ind w:left="1701" w:hanging="1701"/>
      </w:pPr>
      <w:bookmarkStart w:id="35" w:name="_Toc181981924"/>
      <w:r>
        <w:t xml:space="preserve">RAN1 assumes </w:t>
      </w:r>
      <w:r w:rsidRPr="0037719E">
        <w:t xml:space="preserve">Case </w:t>
      </w:r>
      <w:r>
        <w:t>3b</w:t>
      </w:r>
      <w:r w:rsidRPr="0037719E">
        <w:t xml:space="preserve"> </w:t>
      </w:r>
      <w:r w:rsidR="003B0D71">
        <w:t xml:space="preserve">with </w:t>
      </w:r>
      <w:r w:rsidR="002B65AA">
        <w:t>sample-based</w:t>
      </w:r>
      <w:r w:rsidR="003B0D71">
        <w:t xml:space="preserve"> reporting </w:t>
      </w:r>
      <w:r w:rsidRPr="0037719E">
        <w:t>should be supported using</w:t>
      </w:r>
      <w:r>
        <w:t xml:space="preserve"> </w:t>
      </w:r>
      <w:r w:rsidR="003B0D71">
        <w:t>a separate procedure</w:t>
      </w:r>
      <w:r w:rsidR="00A4248E">
        <w:t xml:space="preserve"> from </w:t>
      </w:r>
      <w:r w:rsidR="008D1781">
        <w:t xml:space="preserve">legacy UL RTOA </w:t>
      </w:r>
      <w:r w:rsidR="002B65AA">
        <w:t xml:space="preserve">and </w:t>
      </w:r>
      <w:proofErr w:type="spellStart"/>
      <w:r w:rsidR="002B65AA" w:rsidRPr="002B65AA">
        <w:t>gNB</w:t>
      </w:r>
      <w:proofErr w:type="spellEnd"/>
      <w:r w:rsidR="002B65AA" w:rsidRPr="002B65AA">
        <w:t xml:space="preserve"> </w:t>
      </w:r>
      <w:proofErr w:type="spellStart"/>
      <w:r w:rsidR="002B65AA" w:rsidRPr="002B65AA">
        <w:t>RxTx</w:t>
      </w:r>
      <w:r w:rsidR="002B65AA">
        <w:t>T</w:t>
      </w:r>
      <w:r w:rsidR="002B65AA" w:rsidRPr="002B65AA">
        <w:t>ime</w:t>
      </w:r>
      <w:r w:rsidR="002B65AA">
        <w:t>D</w:t>
      </w:r>
      <w:r w:rsidR="002B65AA" w:rsidRPr="002B65AA">
        <w:t>iff</w:t>
      </w:r>
      <w:proofErr w:type="spellEnd"/>
      <w:r w:rsidR="002B65AA" w:rsidRPr="002B65AA">
        <w:t xml:space="preserve"> </w:t>
      </w:r>
      <w:r w:rsidR="008D1781">
        <w:t>reporting</w:t>
      </w:r>
      <w:r w:rsidR="0035415D">
        <w:t xml:space="preserve"> for measurement reporting for model input</w:t>
      </w:r>
      <w:r w:rsidR="000D22B1">
        <w:t>. RAN1 c</w:t>
      </w:r>
      <w:r w:rsidRPr="0037719E">
        <w:t>onfirm the understanding with RAN2</w:t>
      </w:r>
      <w:r>
        <w:t xml:space="preserve"> and RAN3</w:t>
      </w:r>
      <w:r w:rsidR="000D22B1">
        <w:t>.</w:t>
      </w:r>
      <w:bookmarkEnd w:id="35"/>
    </w:p>
    <w:p w14:paraId="7E90397E" w14:textId="499DB7DE" w:rsidR="001B0F2D" w:rsidRPr="0081078D" w:rsidRDefault="0081078D" w:rsidP="001B0F2D">
      <w:pPr>
        <w:pStyle w:val="Heading1"/>
        <w:rPr>
          <w:lang w:val="en-US"/>
        </w:rPr>
      </w:pPr>
      <w:bookmarkStart w:id="36" w:name="_Toc178704934"/>
      <w:bookmarkStart w:id="37" w:name="_Toc178705836"/>
      <w:bookmarkStart w:id="38" w:name="_Toc178708814"/>
      <w:bookmarkStart w:id="39" w:name="_Toc178772536"/>
      <w:bookmarkStart w:id="40" w:name="_Toc178929510"/>
      <w:bookmarkStart w:id="41" w:name="_Toc178704935"/>
      <w:bookmarkStart w:id="42" w:name="_Toc178705837"/>
      <w:bookmarkStart w:id="43" w:name="_Toc178708815"/>
      <w:bookmarkStart w:id="44" w:name="_Toc178772537"/>
      <w:bookmarkStart w:id="45" w:name="_Toc178929511"/>
      <w:bookmarkStart w:id="46" w:name="_Toc178704936"/>
      <w:bookmarkStart w:id="47" w:name="_Toc178705838"/>
      <w:bookmarkStart w:id="48" w:name="_Toc178708816"/>
      <w:bookmarkStart w:id="49" w:name="_Toc178772538"/>
      <w:bookmarkStart w:id="50" w:name="_Toc178929512"/>
      <w:bookmarkStart w:id="51" w:name="_Toc181981283"/>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E215F0">
        <w:rPr>
          <w:lang w:val="en-US"/>
        </w:rPr>
        <w:t>Signaling enhancement for model input</w:t>
      </w:r>
      <w:r>
        <w:rPr>
          <w:lang w:val="en-US"/>
        </w:rPr>
        <w:t>s</w:t>
      </w:r>
      <w:bookmarkEnd w:id="2"/>
      <w:bookmarkEnd w:id="51"/>
    </w:p>
    <w:p w14:paraId="1ED4CA70" w14:textId="31788A3C" w:rsidR="0018196F" w:rsidRDefault="00F5693F" w:rsidP="0018196F">
      <w:r>
        <w:t>In th</w:t>
      </w:r>
      <w:r w:rsidR="00963C8B">
        <w:t>is</w:t>
      </w:r>
      <w:r>
        <w:t xml:space="preserve"> </w:t>
      </w:r>
      <w:r w:rsidR="008A5F27">
        <w:t>Section</w:t>
      </w:r>
      <w:r>
        <w:t xml:space="preserve">, we </w:t>
      </w:r>
      <w:r w:rsidR="00963C8B">
        <w:t>investigate the issues</w:t>
      </w:r>
      <w:r w:rsidR="009C07F3">
        <w:t xml:space="preserve"> related to model input.</w:t>
      </w:r>
      <w:r w:rsidR="00397CA4">
        <w:t xml:space="preserve"> </w:t>
      </w:r>
      <w:r w:rsidR="00A63A8D">
        <w:t xml:space="preserve">We </w:t>
      </w:r>
      <w:r w:rsidR="0007370E">
        <w:t xml:space="preserve">first </w:t>
      </w:r>
      <w:r w:rsidR="00A63A8D">
        <w:t>note that, f</w:t>
      </w:r>
      <w:r w:rsidR="0018196F">
        <w:t xml:space="preserve">or the </w:t>
      </w:r>
      <w:r w:rsidR="00950A13">
        <w:t xml:space="preserve">following two </w:t>
      </w:r>
      <w:r w:rsidR="0018196F">
        <w:t>positioning cases</w:t>
      </w:r>
      <w:r w:rsidR="00950A13">
        <w:t xml:space="preserve"> with UE-side model</w:t>
      </w:r>
      <w:r w:rsidR="0018196F">
        <w:t>:</w:t>
      </w:r>
    </w:p>
    <w:p w14:paraId="1D6F9995" w14:textId="77777777" w:rsidR="00950A13" w:rsidRPr="00E215F0" w:rsidRDefault="00950A13" w:rsidP="00863182">
      <w:pPr>
        <w:pStyle w:val="ListParagraph"/>
        <w:numPr>
          <w:ilvl w:val="0"/>
          <w:numId w:val="19"/>
        </w:numPr>
      </w:pPr>
      <w:r w:rsidRPr="00E215F0">
        <w:t>(1st priority) Case 1: UE-based positioning with UE-side model, direct AI/ML positioning</w:t>
      </w:r>
    </w:p>
    <w:p w14:paraId="6466E5F4" w14:textId="77777777" w:rsidR="0018196F" w:rsidRPr="00E215F0" w:rsidRDefault="0018196F" w:rsidP="00863182">
      <w:pPr>
        <w:pStyle w:val="ListParagraph"/>
        <w:numPr>
          <w:ilvl w:val="0"/>
          <w:numId w:val="19"/>
        </w:numPr>
      </w:pPr>
      <w:r w:rsidRPr="00E215F0">
        <w:t>(2nd priority) Case 2a: UE-assisted/LMF-based positioning with UE-side model, AI/ML assisted positioning</w:t>
      </w:r>
    </w:p>
    <w:p w14:paraId="58132874" w14:textId="273F5AF2" w:rsidR="00B01843" w:rsidRDefault="0018196F" w:rsidP="0018196F">
      <w:r>
        <w:t xml:space="preserve">the measurement </w:t>
      </w:r>
      <w:r w:rsidR="00950A13">
        <w:t>generation process is</w:t>
      </w:r>
      <w:r>
        <w:t xml:space="preserve"> collocated with the AI/ML models. The exact details of the model inputs are </w:t>
      </w:r>
      <w:r w:rsidR="00CC49C1">
        <w:t xml:space="preserve">largely </w:t>
      </w:r>
      <w:r>
        <w:t>implementation issues.</w:t>
      </w:r>
      <w:r w:rsidR="00CC49C1">
        <w:t xml:space="preserve"> There is no need to specify model input for </w:t>
      </w:r>
      <w:r w:rsidR="006E3734">
        <w:t xml:space="preserve">model </w:t>
      </w:r>
      <w:r w:rsidR="00CC49C1">
        <w:t>inference stage. Whether model input need any specification work for training data collection can be further discussed.</w:t>
      </w:r>
    </w:p>
    <w:p w14:paraId="4AA6473F" w14:textId="1B9795F8" w:rsidR="00B247BF" w:rsidRDefault="00D30D12" w:rsidP="00F17FE1">
      <w:pPr>
        <w:pStyle w:val="Observation"/>
      </w:pPr>
      <w:bookmarkStart w:id="52" w:name="_Toc161827802"/>
      <w:bookmarkStart w:id="53" w:name="_Toc181981865"/>
      <w:r>
        <w:t xml:space="preserve">For </w:t>
      </w:r>
      <w:r w:rsidR="00AB594E">
        <w:t>C</w:t>
      </w:r>
      <w:r>
        <w:t>ase 1/2a</w:t>
      </w:r>
      <w:r w:rsidR="007061D5">
        <w:t xml:space="preserve"> (</w:t>
      </w:r>
      <w:r w:rsidR="00FE19CB">
        <w:t xml:space="preserve">i.e., </w:t>
      </w:r>
      <w:r w:rsidR="007061D5">
        <w:t>UE-side model),</w:t>
      </w:r>
      <w:r>
        <w:t xml:space="preserve"> channel </w:t>
      </w:r>
      <w:r w:rsidR="007061D5">
        <w:t>measurement generation process is</w:t>
      </w:r>
      <w:r>
        <w:t xml:space="preserve"> collocated </w:t>
      </w:r>
      <w:r w:rsidR="009D2FAD">
        <w:t xml:space="preserve">in the same node </w:t>
      </w:r>
      <w:r>
        <w:t xml:space="preserve">with the AI/ML models. </w:t>
      </w:r>
      <w:r w:rsidR="00084935">
        <w:t xml:space="preserve">The exact details of the model inputs are implementation issues </w:t>
      </w:r>
      <w:r w:rsidR="004B42C5">
        <w:t xml:space="preserve">at least </w:t>
      </w:r>
      <w:r w:rsidR="00CC49C1">
        <w:t>for model inference</w:t>
      </w:r>
      <w:r w:rsidR="00084935">
        <w:t>.</w:t>
      </w:r>
      <w:bookmarkEnd w:id="52"/>
      <w:bookmarkEnd w:id="53"/>
    </w:p>
    <w:p w14:paraId="22535CAC" w14:textId="29EC3BE1" w:rsidR="0018196F" w:rsidRDefault="0018196F" w:rsidP="0018196F">
      <w:r>
        <w:t xml:space="preserve">For the two </w:t>
      </w:r>
      <w:r w:rsidR="007061D5">
        <w:t xml:space="preserve">direct </w:t>
      </w:r>
      <w:r>
        <w:t>AI/ML positioning cases:</w:t>
      </w:r>
    </w:p>
    <w:p w14:paraId="13601CD4" w14:textId="77777777" w:rsidR="00373428" w:rsidRPr="00E215F0" w:rsidRDefault="00373428" w:rsidP="00863182">
      <w:pPr>
        <w:pStyle w:val="ListParagraph"/>
        <w:numPr>
          <w:ilvl w:val="0"/>
          <w:numId w:val="19"/>
        </w:numPr>
      </w:pPr>
      <w:r w:rsidRPr="00E215F0">
        <w:t xml:space="preserve">(1st priority) Case 3b: NG-RAN node assisted positioning with LMF-side model, direct AI/ML </w:t>
      </w:r>
      <w:proofErr w:type="gramStart"/>
      <w:r w:rsidRPr="00E215F0">
        <w:t>positioning</w:t>
      </w:r>
      <w:proofErr w:type="gramEnd"/>
    </w:p>
    <w:p w14:paraId="7316FB89" w14:textId="77777777" w:rsidR="0018196F" w:rsidRPr="00E215F0" w:rsidRDefault="0018196F" w:rsidP="00863182">
      <w:pPr>
        <w:pStyle w:val="ListParagraph"/>
        <w:numPr>
          <w:ilvl w:val="0"/>
          <w:numId w:val="19"/>
        </w:numPr>
      </w:pPr>
      <w:r w:rsidRPr="00E215F0">
        <w:t>(2nd priority) Case 2b: UE-assisted/LMF-based positioning with LMF-side model, direct AI/ML positioning</w:t>
      </w:r>
    </w:p>
    <w:p w14:paraId="0DD47746" w14:textId="7F35205F" w:rsidR="008D5D26" w:rsidRDefault="0018196F" w:rsidP="0018196F">
      <w:r>
        <w:t xml:space="preserve">the measurements obtained at one node </w:t>
      </w:r>
      <w:r w:rsidR="00AC5470">
        <w:t xml:space="preserve">(i.e., </w:t>
      </w:r>
      <w:proofErr w:type="spellStart"/>
      <w:r w:rsidR="00AC5470">
        <w:t>gNB</w:t>
      </w:r>
      <w:proofErr w:type="spellEnd"/>
      <w:r w:rsidR="00AC5470">
        <w:t xml:space="preserve"> or UE) </w:t>
      </w:r>
      <w:r>
        <w:t xml:space="preserve">need to be </w:t>
      </w:r>
      <w:r w:rsidR="007061D5">
        <w:t>signaled</w:t>
      </w:r>
      <w:r>
        <w:t xml:space="preserve"> to a second node</w:t>
      </w:r>
      <w:r w:rsidR="00BD4BF0">
        <w:t xml:space="preserve"> (i.e., LMF)</w:t>
      </w:r>
      <w:r>
        <w:t xml:space="preserve"> that applies the AI/ML models.</w:t>
      </w:r>
      <w:r w:rsidR="0087009F">
        <w:t xml:space="preserve"> </w:t>
      </w:r>
      <w:proofErr w:type="gramStart"/>
      <w:r w:rsidR="0087009F">
        <w:t>Thus</w:t>
      </w:r>
      <w:proofErr w:type="gramEnd"/>
      <w:r w:rsidR="0087009F">
        <w:t xml:space="preserve"> model input need to be specified at least for Case 3b/2b</w:t>
      </w:r>
      <w:r w:rsidR="00EF2CE5">
        <w:t>, and there is a need to clarify the model input formats</w:t>
      </w:r>
      <w:r w:rsidR="0087009F">
        <w:t>.</w:t>
      </w:r>
      <w:r w:rsidR="00034C3C">
        <w:t xml:space="preserve"> </w:t>
      </w:r>
    </w:p>
    <w:p w14:paraId="29ECE70A" w14:textId="17EA7F30" w:rsidR="008D5D26" w:rsidRDefault="008D5D26" w:rsidP="00F17FE1">
      <w:pPr>
        <w:pStyle w:val="Observation"/>
      </w:pPr>
      <w:bookmarkStart w:id="54" w:name="_Toc161827803"/>
      <w:bookmarkStart w:id="55" w:name="_Toc181981866"/>
      <w:r>
        <w:t xml:space="preserve">For Case 3b (1st priority) and Case 2b (2nd priority), </w:t>
      </w:r>
      <w:r w:rsidR="002F1168">
        <w:t xml:space="preserve">due to the LMF sided </w:t>
      </w:r>
      <w:r w:rsidR="00C724BB">
        <w:t xml:space="preserve">model, </w:t>
      </w:r>
      <w:r>
        <w:t>there is a need to clarify the target model input formats to be supported</w:t>
      </w:r>
      <w:r w:rsidR="00A26B79">
        <w:t xml:space="preserve"> </w:t>
      </w:r>
      <w:r w:rsidR="005E33CA">
        <w:t xml:space="preserve">for the </w:t>
      </w:r>
      <w:r w:rsidR="00B4685A">
        <w:t>AI/ML positioning models</w:t>
      </w:r>
      <w:r>
        <w:t>.</w:t>
      </w:r>
      <w:bookmarkEnd w:id="54"/>
      <w:bookmarkEnd w:id="55"/>
    </w:p>
    <w:p w14:paraId="36B2B3C8" w14:textId="68806D10" w:rsidR="00F16396" w:rsidRDefault="00A644F5" w:rsidP="0018196F">
      <w:r>
        <w:t>For the 1</w:t>
      </w:r>
      <w:r w:rsidRPr="00DC32F9">
        <w:rPr>
          <w:vertAlign w:val="superscript"/>
        </w:rPr>
        <w:t>st</w:t>
      </w:r>
      <w:r>
        <w:t xml:space="preserve"> priority Case 3a, the need to specify channel measurements for model input depends on the node that hosts the AI/ML model, as discussed in section </w:t>
      </w:r>
      <w:r w:rsidR="00D13F25">
        <w:t>3.7</w:t>
      </w:r>
      <w:r>
        <w:t xml:space="preserve">. If the need is confirmed by RAN3, the </w:t>
      </w:r>
      <w:r w:rsidR="0047624F">
        <w:t xml:space="preserve">same </w:t>
      </w:r>
      <w:r>
        <w:t xml:space="preserve">design choices made for Case 2b/3b can be applied to Case 3a as well. </w:t>
      </w:r>
      <w:proofErr w:type="gramStart"/>
      <w:r>
        <w:t>Thus</w:t>
      </w:r>
      <w:proofErr w:type="gramEnd"/>
      <w:r>
        <w:t xml:space="preserve"> RAN1 can proceed with the model input discussion on Case 2b/3b.</w:t>
      </w:r>
    </w:p>
    <w:p w14:paraId="08155FFA" w14:textId="08E786E4" w:rsidR="00300C42" w:rsidRPr="00E215F0" w:rsidRDefault="00300C42" w:rsidP="00300C42">
      <w:pPr>
        <w:pStyle w:val="Heading2"/>
        <w:rPr>
          <w:lang w:val="en-US"/>
        </w:rPr>
      </w:pPr>
      <w:bookmarkStart w:id="56" w:name="_Toc178704938"/>
      <w:bookmarkStart w:id="57" w:name="_Toc178705840"/>
      <w:bookmarkStart w:id="58" w:name="_Toc178708818"/>
      <w:bookmarkStart w:id="59" w:name="_Toc178772540"/>
      <w:bookmarkStart w:id="60" w:name="_Toc178704939"/>
      <w:bookmarkStart w:id="61" w:name="_Toc178705841"/>
      <w:bookmarkStart w:id="62" w:name="_Toc178708819"/>
      <w:bookmarkStart w:id="63" w:name="_Toc178772541"/>
      <w:bookmarkStart w:id="64" w:name="_Toc178704940"/>
      <w:bookmarkStart w:id="65" w:name="_Toc178705842"/>
      <w:bookmarkStart w:id="66" w:name="_Toc178708820"/>
      <w:bookmarkStart w:id="67" w:name="_Toc178772542"/>
      <w:bookmarkStart w:id="68" w:name="_Toc178704941"/>
      <w:bookmarkStart w:id="69" w:name="_Toc178705843"/>
      <w:bookmarkStart w:id="70" w:name="_Toc178708821"/>
      <w:bookmarkStart w:id="71" w:name="_Toc178772543"/>
      <w:bookmarkStart w:id="72" w:name="_Toc178704942"/>
      <w:bookmarkStart w:id="73" w:name="_Toc178705844"/>
      <w:bookmarkStart w:id="74" w:name="_Toc178708822"/>
      <w:bookmarkStart w:id="75" w:name="_Toc178772544"/>
      <w:bookmarkStart w:id="76" w:name="_Toc178704943"/>
      <w:bookmarkStart w:id="77" w:name="_Toc178705845"/>
      <w:bookmarkStart w:id="78" w:name="_Toc178708823"/>
      <w:bookmarkStart w:id="79" w:name="_Toc178772545"/>
      <w:bookmarkStart w:id="80" w:name="_Toc178704944"/>
      <w:bookmarkStart w:id="81" w:name="_Toc178705846"/>
      <w:bookmarkStart w:id="82" w:name="_Toc178708824"/>
      <w:bookmarkStart w:id="83" w:name="_Toc178772546"/>
      <w:bookmarkStart w:id="84" w:name="_Toc178704945"/>
      <w:bookmarkStart w:id="85" w:name="_Toc178705847"/>
      <w:bookmarkStart w:id="86" w:name="_Toc178708825"/>
      <w:bookmarkStart w:id="87" w:name="_Toc178772547"/>
      <w:bookmarkStart w:id="88" w:name="_Toc178704946"/>
      <w:bookmarkStart w:id="89" w:name="_Toc178705848"/>
      <w:bookmarkStart w:id="90" w:name="_Toc178708826"/>
      <w:bookmarkStart w:id="91" w:name="_Toc178772548"/>
      <w:bookmarkStart w:id="92" w:name="_Toc178704947"/>
      <w:bookmarkStart w:id="93" w:name="_Toc178705849"/>
      <w:bookmarkStart w:id="94" w:name="_Toc178708827"/>
      <w:bookmarkStart w:id="95" w:name="_Toc178772549"/>
      <w:bookmarkStart w:id="96" w:name="_Toc178704948"/>
      <w:bookmarkStart w:id="97" w:name="_Toc178705850"/>
      <w:bookmarkStart w:id="98" w:name="_Toc178708828"/>
      <w:bookmarkStart w:id="99" w:name="_Toc178772550"/>
      <w:bookmarkStart w:id="100" w:name="_Toc178704949"/>
      <w:bookmarkStart w:id="101" w:name="_Toc178705851"/>
      <w:bookmarkStart w:id="102" w:name="_Toc178708829"/>
      <w:bookmarkStart w:id="103" w:name="_Toc178772551"/>
      <w:bookmarkStart w:id="104" w:name="_Toc178704950"/>
      <w:bookmarkStart w:id="105" w:name="_Toc178705852"/>
      <w:bookmarkStart w:id="106" w:name="_Toc178708830"/>
      <w:bookmarkStart w:id="107" w:name="_Toc178772552"/>
      <w:bookmarkStart w:id="108" w:name="_Toc178704951"/>
      <w:bookmarkStart w:id="109" w:name="_Toc178705853"/>
      <w:bookmarkStart w:id="110" w:name="_Toc178708831"/>
      <w:bookmarkStart w:id="111" w:name="_Toc178772553"/>
      <w:bookmarkStart w:id="112" w:name="_Toc178704952"/>
      <w:bookmarkStart w:id="113" w:name="_Toc178705854"/>
      <w:bookmarkStart w:id="114" w:name="_Toc178708832"/>
      <w:bookmarkStart w:id="115" w:name="_Toc178772554"/>
      <w:bookmarkStart w:id="116" w:name="_Toc178704953"/>
      <w:bookmarkStart w:id="117" w:name="_Toc178705855"/>
      <w:bookmarkStart w:id="118" w:name="_Toc178708833"/>
      <w:bookmarkStart w:id="119" w:name="_Toc178772555"/>
      <w:bookmarkStart w:id="120" w:name="_Toc178704954"/>
      <w:bookmarkStart w:id="121" w:name="_Toc178705856"/>
      <w:bookmarkStart w:id="122" w:name="_Toc178708834"/>
      <w:bookmarkStart w:id="123" w:name="_Toc178772556"/>
      <w:bookmarkStart w:id="124" w:name="_Toc178704955"/>
      <w:bookmarkStart w:id="125" w:name="_Toc178705857"/>
      <w:bookmarkStart w:id="126" w:name="_Toc178708835"/>
      <w:bookmarkStart w:id="127" w:name="_Toc178772557"/>
      <w:bookmarkStart w:id="128" w:name="_Toc178704956"/>
      <w:bookmarkStart w:id="129" w:name="_Toc178705858"/>
      <w:bookmarkStart w:id="130" w:name="_Toc178708836"/>
      <w:bookmarkStart w:id="131" w:name="_Toc178772558"/>
      <w:bookmarkStart w:id="132" w:name="_Toc178704957"/>
      <w:bookmarkStart w:id="133" w:name="_Toc178705859"/>
      <w:bookmarkStart w:id="134" w:name="_Toc178708837"/>
      <w:bookmarkStart w:id="135" w:name="_Toc178772559"/>
      <w:bookmarkStart w:id="136" w:name="_Toc178704958"/>
      <w:bookmarkStart w:id="137" w:name="_Toc178705860"/>
      <w:bookmarkStart w:id="138" w:name="_Toc178708838"/>
      <w:bookmarkStart w:id="139" w:name="_Toc178772560"/>
      <w:bookmarkStart w:id="140" w:name="_Toc178704959"/>
      <w:bookmarkStart w:id="141" w:name="_Toc178705861"/>
      <w:bookmarkStart w:id="142" w:name="_Toc178708839"/>
      <w:bookmarkStart w:id="143" w:name="_Toc178772561"/>
      <w:bookmarkStart w:id="144" w:name="_Toc178704960"/>
      <w:bookmarkStart w:id="145" w:name="_Toc178705862"/>
      <w:bookmarkStart w:id="146" w:name="_Toc178708840"/>
      <w:bookmarkStart w:id="147" w:name="_Toc178772562"/>
      <w:bookmarkStart w:id="148" w:name="_Toc178704961"/>
      <w:bookmarkStart w:id="149" w:name="_Toc178705863"/>
      <w:bookmarkStart w:id="150" w:name="_Toc178708841"/>
      <w:bookmarkStart w:id="151" w:name="_Toc178772563"/>
      <w:bookmarkStart w:id="152" w:name="_Toc178704962"/>
      <w:bookmarkStart w:id="153" w:name="_Toc178705864"/>
      <w:bookmarkStart w:id="154" w:name="_Toc178708842"/>
      <w:bookmarkStart w:id="155" w:name="_Toc178772564"/>
      <w:bookmarkStart w:id="156" w:name="_Toc178704963"/>
      <w:bookmarkStart w:id="157" w:name="_Toc178705865"/>
      <w:bookmarkStart w:id="158" w:name="_Toc178708843"/>
      <w:bookmarkStart w:id="159" w:name="_Toc178772565"/>
      <w:bookmarkStart w:id="160" w:name="_Toc178704964"/>
      <w:bookmarkStart w:id="161" w:name="_Toc178705866"/>
      <w:bookmarkStart w:id="162" w:name="_Toc178708844"/>
      <w:bookmarkStart w:id="163" w:name="_Toc178772566"/>
      <w:bookmarkStart w:id="164" w:name="_Toc178704965"/>
      <w:bookmarkStart w:id="165" w:name="_Toc178705867"/>
      <w:bookmarkStart w:id="166" w:name="_Toc178708845"/>
      <w:bookmarkStart w:id="167" w:name="_Toc178772567"/>
      <w:bookmarkStart w:id="168" w:name="_Toc178704966"/>
      <w:bookmarkStart w:id="169" w:name="_Toc178705868"/>
      <w:bookmarkStart w:id="170" w:name="_Toc178708846"/>
      <w:bookmarkStart w:id="171" w:name="_Toc178772568"/>
      <w:bookmarkStart w:id="172" w:name="_Toc173940875"/>
      <w:bookmarkStart w:id="173" w:name="_Toc173940876"/>
      <w:bookmarkStart w:id="174" w:name="_Toc173940877"/>
      <w:bookmarkStart w:id="175" w:name="_Toc173940878"/>
      <w:bookmarkStart w:id="176" w:name="_Toc178704967"/>
      <w:bookmarkStart w:id="177" w:name="_Toc178705869"/>
      <w:bookmarkStart w:id="178" w:name="_Toc178708847"/>
      <w:bookmarkStart w:id="179" w:name="_Toc178772569"/>
      <w:bookmarkStart w:id="180" w:name="_Toc166157491"/>
      <w:bookmarkStart w:id="181" w:name="_Toc166157492"/>
      <w:bookmarkStart w:id="182" w:name="_Toc166157493"/>
      <w:bookmarkStart w:id="183" w:name="_Toc166157494"/>
      <w:bookmarkStart w:id="184" w:name="_Toc166157495"/>
      <w:bookmarkStart w:id="185" w:name="_Toc166157496"/>
      <w:bookmarkStart w:id="186" w:name="_Toc166157497"/>
      <w:bookmarkStart w:id="187" w:name="_Toc166157498"/>
      <w:bookmarkStart w:id="188" w:name="_Toc166157499"/>
      <w:bookmarkStart w:id="189" w:name="_Toc166157500"/>
      <w:bookmarkStart w:id="190" w:name="_Ref163135552"/>
      <w:bookmarkStart w:id="191" w:name="_Toc165990977"/>
      <w:bookmarkStart w:id="192" w:name="_Toc181981284"/>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t>S</w:t>
      </w:r>
      <w:r w:rsidRPr="000E1EE7">
        <w:t xml:space="preserve">ample-based </w:t>
      </w:r>
      <w:r>
        <w:t xml:space="preserve">vs path-based </w:t>
      </w:r>
      <w:proofErr w:type="gramStart"/>
      <w:r w:rsidRPr="000E1EE7">
        <w:t>measurements</w:t>
      </w:r>
      <w:bookmarkEnd w:id="190"/>
      <w:bookmarkEnd w:id="192"/>
      <w:proofErr w:type="gramEnd"/>
    </w:p>
    <w:bookmarkEnd w:id="191"/>
    <w:p w14:paraId="6355C678" w14:textId="1DA76A32" w:rsidR="005B0946" w:rsidRDefault="005B0946" w:rsidP="005B0946">
      <w:r>
        <w:t>In RAN1#116, it was agreed to investigate the way timing information was conveyed, i.e., sample-based vs path-based measurements:</w:t>
      </w:r>
    </w:p>
    <w:tbl>
      <w:tblPr>
        <w:tblStyle w:val="TableGrid"/>
        <w:tblW w:w="0" w:type="auto"/>
        <w:tblLook w:val="04A0" w:firstRow="1" w:lastRow="0" w:firstColumn="1" w:lastColumn="0" w:noHBand="0" w:noVBand="1"/>
      </w:tblPr>
      <w:tblGrid>
        <w:gridCol w:w="9962"/>
      </w:tblGrid>
      <w:tr w:rsidR="005B0946" w14:paraId="5D05502C" w14:textId="77777777" w:rsidTr="00E06AD0">
        <w:tc>
          <w:tcPr>
            <w:tcW w:w="9962" w:type="dxa"/>
          </w:tcPr>
          <w:p w14:paraId="6CABD51D" w14:textId="77777777" w:rsidR="005B0946" w:rsidRPr="00DF2B5B" w:rsidRDefault="005B0946" w:rsidP="00E06AD0">
            <w:pPr>
              <w:rPr>
                <w:rFonts w:ascii="Times" w:eastAsia="DengXian" w:hAnsi="Times"/>
                <w:b/>
                <w:bCs/>
                <w:sz w:val="18"/>
                <w:szCs w:val="18"/>
                <w:highlight w:val="green"/>
                <w:lang w:val="en-GB"/>
              </w:rPr>
            </w:pPr>
            <w:r w:rsidRPr="00DF2B5B">
              <w:rPr>
                <w:rFonts w:ascii="Times" w:eastAsia="DengXian" w:hAnsi="Times" w:hint="eastAsia"/>
                <w:b/>
                <w:bCs/>
                <w:sz w:val="18"/>
                <w:szCs w:val="18"/>
                <w:highlight w:val="green"/>
                <w:lang w:val="en-GB"/>
              </w:rPr>
              <w:t>A</w:t>
            </w:r>
            <w:r w:rsidRPr="00DF2B5B">
              <w:rPr>
                <w:rFonts w:ascii="Times" w:eastAsia="DengXian" w:hAnsi="Times"/>
                <w:b/>
                <w:bCs/>
                <w:sz w:val="18"/>
                <w:szCs w:val="18"/>
                <w:highlight w:val="green"/>
                <w:lang w:val="en-GB"/>
              </w:rPr>
              <w:t>greement</w:t>
            </w:r>
          </w:p>
          <w:p w14:paraId="171BAC7A" w14:textId="77777777" w:rsidR="005B0946" w:rsidRPr="00DF2B5B" w:rsidRDefault="005B0946" w:rsidP="00E06AD0">
            <w:pPr>
              <w:rPr>
                <w:rFonts w:ascii="Times" w:eastAsia="Batang" w:hAnsi="Times"/>
                <w:sz w:val="18"/>
                <w:szCs w:val="18"/>
                <w:lang w:val="en-GB"/>
              </w:rPr>
            </w:pPr>
            <w:r w:rsidRPr="00DF2B5B">
              <w:rPr>
                <w:rFonts w:ascii="Times" w:eastAsia="Batang" w:hAnsi="Times"/>
                <w:sz w:val="18"/>
                <w:szCs w:val="18"/>
                <w:lang w:val="en-GB"/>
              </w:rPr>
              <w:t>In Rel-19 AI/ML based positioning, regarding the time domain channel measurements, RAN1 investigate the following alternatives:</w:t>
            </w:r>
          </w:p>
          <w:p w14:paraId="1BB49060"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Alternative (a).  Sample-based measurements, where the timing information is an integer multiple of sampling periods. </w:t>
            </w:r>
          </w:p>
          <w:p w14:paraId="7913745C"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Alternative (b).  Path-based measurements, where the timing information is according to the detected path timing and may not be an integer multiple of sampling periods.</w:t>
            </w:r>
          </w:p>
          <w:p w14:paraId="7A63E42E" w14:textId="77777777" w:rsidR="005B0946" w:rsidRPr="00DF2B5B" w:rsidRDefault="005B0946" w:rsidP="00E06AD0">
            <w:pPr>
              <w:rPr>
                <w:rFonts w:ascii="Times" w:eastAsia="Batang" w:hAnsi="Times"/>
                <w:sz w:val="18"/>
                <w:szCs w:val="18"/>
                <w:lang w:val="en-GB"/>
              </w:rPr>
            </w:pPr>
            <w:r w:rsidRPr="00DF2B5B">
              <w:rPr>
                <w:rFonts w:ascii="Times" w:eastAsia="Batang" w:hAnsi="Times"/>
                <w:sz w:val="18"/>
                <w:szCs w:val="18"/>
                <w:lang w:val="en-GB"/>
              </w:rPr>
              <w:t>The issues to be studied include, but not limited to, the following:</w:t>
            </w:r>
          </w:p>
          <w:p w14:paraId="6535B52A"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proofErr w:type="spellStart"/>
            <w:r w:rsidRPr="00DF2B5B">
              <w:rPr>
                <w:rFonts w:ascii="Times" w:eastAsia="Batang" w:hAnsi="Times"/>
                <w:sz w:val="18"/>
                <w:szCs w:val="18"/>
                <w:lang w:val="en-GB" w:eastAsia="x-none"/>
              </w:rPr>
              <w:lastRenderedPageBreak/>
              <w:t>Tradeoff</w:t>
            </w:r>
            <w:proofErr w:type="spellEnd"/>
            <w:r w:rsidRPr="00DF2B5B">
              <w:rPr>
                <w:rFonts w:ascii="Times" w:eastAsia="Batang" w:hAnsi="Times"/>
                <w:sz w:val="18"/>
                <w:szCs w:val="18"/>
                <w:lang w:val="en-GB" w:eastAsia="x-none"/>
              </w:rPr>
              <w:t xml:space="preserve"> of positioning accuracy and </w:t>
            </w:r>
            <w:proofErr w:type="spellStart"/>
            <w:r w:rsidRPr="00DF2B5B">
              <w:rPr>
                <w:rFonts w:ascii="Times" w:eastAsia="Batang" w:hAnsi="Times"/>
                <w:sz w:val="18"/>
                <w:szCs w:val="18"/>
                <w:lang w:val="en-GB" w:eastAsia="x-none"/>
              </w:rPr>
              <w:t>signaling</w:t>
            </w:r>
            <w:proofErr w:type="spellEnd"/>
            <w:r w:rsidRPr="00DF2B5B">
              <w:rPr>
                <w:rFonts w:ascii="Times" w:eastAsia="Batang" w:hAnsi="Times"/>
                <w:sz w:val="18"/>
                <w:szCs w:val="18"/>
                <w:lang w:val="en-GB" w:eastAsia="x-none"/>
              </w:rPr>
              <w:t xml:space="preserve"> overhead</w:t>
            </w:r>
          </w:p>
          <w:p w14:paraId="58740138"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Impact and necessary details of </w:t>
            </w:r>
            <w:proofErr w:type="spellStart"/>
            <w:r w:rsidRPr="00DF2B5B">
              <w:rPr>
                <w:rFonts w:ascii="Times" w:eastAsia="Batang" w:hAnsi="Times"/>
                <w:sz w:val="18"/>
                <w:szCs w:val="18"/>
                <w:lang w:val="en-GB" w:eastAsia="x-none"/>
              </w:rPr>
              <w:t>gNB</w:t>
            </w:r>
            <w:proofErr w:type="spellEnd"/>
            <w:r w:rsidRPr="00DF2B5B">
              <w:rPr>
                <w:rFonts w:ascii="Times" w:eastAsia="Batang" w:hAnsi="Times"/>
                <w:sz w:val="18"/>
                <w:szCs w:val="18"/>
                <w:lang w:val="en-GB" w:eastAsia="x-none"/>
              </w:rPr>
              <w:t xml:space="preserve">/UE implementation to obtain the channel measurement values. </w:t>
            </w:r>
          </w:p>
          <w:p w14:paraId="755FAFEF"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Whether the same Alternative(s) applies to all cases</w:t>
            </w:r>
            <w:r w:rsidRPr="00DF2B5B">
              <w:rPr>
                <w:rFonts w:ascii="Times" w:eastAsia="Batang" w:hAnsi="Times"/>
                <w:sz w:val="18"/>
                <w:szCs w:val="18"/>
                <w:lang w:eastAsia="x-none"/>
              </w:rPr>
              <w:t xml:space="preserve"> </w:t>
            </w:r>
            <w:r w:rsidRPr="00DF2B5B">
              <w:rPr>
                <w:rFonts w:ascii="Times" w:eastAsia="Batang" w:hAnsi="Times"/>
                <w:sz w:val="18"/>
                <w:szCs w:val="18"/>
                <w:lang w:val="en-GB" w:eastAsia="x-none"/>
              </w:rPr>
              <w:t>or not</w:t>
            </w:r>
          </w:p>
          <w:p w14:paraId="72ED67EC"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Applicability and necessity of specifying the Alternative(s) to different </w:t>
            </w:r>
            <w:proofErr w:type="gramStart"/>
            <w:r w:rsidRPr="00DF2B5B">
              <w:rPr>
                <w:rFonts w:ascii="Times" w:eastAsia="Batang" w:hAnsi="Times"/>
                <w:sz w:val="18"/>
                <w:szCs w:val="18"/>
                <w:lang w:val="en-GB" w:eastAsia="x-none"/>
              </w:rPr>
              <w:t>cases</w:t>
            </w:r>
            <w:proofErr w:type="gramEnd"/>
          </w:p>
          <w:p w14:paraId="18B8AB91" w14:textId="77777777" w:rsidR="005B0946" w:rsidRPr="00DF2B5B" w:rsidRDefault="005B0946" w:rsidP="005925D5">
            <w:pPr>
              <w:widowControl w:val="0"/>
              <w:numPr>
                <w:ilvl w:val="3"/>
                <w:numId w:val="45"/>
              </w:numPr>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Note: different sub-cases may have different issues. </w:t>
            </w:r>
          </w:p>
          <w:p w14:paraId="6A843C0A" w14:textId="7B4CB077" w:rsidR="005B0946" w:rsidRPr="00FE783F" w:rsidRDefault="005B0946" w:rsidP="00FE783F">
            <w:pPr>
              <w:rPr>
                <w:rFonts w:ascii="Times" w:eastAsia="Batang" w:hAnsi="Times"/>
                <w:sz w:val="18"/>
                <w:szCs w:val="18"/>
                <w:lang w:val="en-GB"/>
              </w:rPr>
            </w:pPr>
            <w:r w:rsidRPr="00DF2B5B">
              <w:rPr>
                <w:rFonts w:ascii="Times" w:eastAsia="Batang" w:hAnsi="Times"/>
                <w:sz w:val="18"/>
                <w:szCs w:val="18"/>
                <w:lang w:val="en-GB"/>
              </w:rPr>
              <w:t>Note: In addition to timing information, the components for the channel measurement for model input may also include power and potentially phase. To provide the type of the channel measurement in their investigation.</w:t>
            </w:r>
          </w:p>
        </w:tc>
      </w:tr>
    </w:tbl>
    <w:p w14:paraId="1B1131F0" w14:textId="77777777" w:rsidR="005B0946" w:rsidRDefault="005B0946" w:rsidP="005B0946"/>
    <w:p w14:paraId="62D512D1" w14:textId="7F7EDB34" w:rsidR="00F61ACF" w:rsidRDefault="003F35AD" w:rsidP="003F35AD">
      <w:r>
        <w:t xml:space="preserve">Evaluation results show </w:t>
      </w:r>
      <w:r w:rsidR="00A61FFF">
        <w:t xml:space="preserve">that, compared to path-based measurements, </w:t>
      </w:r>
      <w:r>
        <w:t xml:space="preserve">sample-based </w:t>
      </w:r>
      <w:proofErr w:type="gramStart"/>
      <w:r w:rsidR="00A61FFF">
        <w:t>measurements</w:t>
      </w:r>
      <w:proofErr w:type="gramEnd"/>
      <w:r>
        <w:t xml:space="preserve"> </w:t>
      </w:r>
    </w:p>
    <w:p w14:paraId="6E0B9414" w14:textId="7B048778" w:rsidR="00F61ACF" w:rsidRDefault="003F35AD" w:rsidP="005925D5">
      <w:pPr>
        <w:pStyle w:val="ListParagraph"/>
        <w:numPr>
          <w:ilvl w:val="0"/>
          <w:numId w:val="54"/>
        </w:numPr>
      </w:pPr>
      <w:r>
        <w:t xml:space="preserve">requires lower </w:t>
      </w:r>
      <w:r w:rsidR="00A61FFF">
        <w:t xml:space="preserve">receiver implementation </w:t>
      </w:r>
      <w:r>
        <w:t>complexity</w:t>
      </w:r>
      <w:r w:rsidR="00A61FFF">
        <w:t xml:space="preserve"> in the measurement node</w:t>
      </w:r>
      <w:r>
        <w:t xml:space="preserve">, </w:t>
      </w:r>
    </w:p>
    <w:p w14:paraId="0D368BDB" w14:textId="689738F1" w:rsidR="00F61ACF" w:rsidRDefault="003F35AD" w:rsidP="005925D5">
      <w:pPr>
        <w:pStyle w:val="ListParagraph"/>
        <w:numPr>
          <w:ilvl w:val="0"/>
          <w:numId w:val="54"/>
        </w:numPr>
      </w:pPr>
      <w:r>
        <w:t>is more robust to measurement reports from different measurement node</w:t>
      </w:r>
      <w:r w:rsidR="00A61FFF">
        <w:t xml:space="preserve"> implementations</w:t>
      </w:r>
      <w:r>
        <w:t xml:space="preserve">, </w:t>
      </w:r>
    </w:p>
    <w:p w14:paraId="7246E978" w14:textId="36F94C56" w:rsidR="00F61ACF" w:rsidRDefault="003F35AD" w:rsidP="005925D5">
      <w:pPr>
        <w:pStyle w:val="ListParagraph"/>
        <w:numPr>
          <w:ilvl w:val="0"/>
          <w:numId w:val="54"/>
        </w:numPr>
      </w:pPr>
      <w:r>
        <w:t>achieve</w:t>
      </w:r>
      <w:r w:rsidR="007D5230">
        <w:t>s</w:t>
      </w:r>
      <w:r>
        <w:t xml:space="preserve"> better positioning accuracy and </w:t>
      </w:r>
    </w:p>
    <w:p w14:paraId="6E09A9B0" w14:textId="0F3D9A23" w:rsidR="003F35AD" w:rsidRDefault="00F61ACF" w:rsidP="005925D5">
      <w:pPr>
        <w:pStyle w:val="ListParagraph"/>
        <w:numPr>
          <w:ilvl w:val="0"/>
          <w:numId w:val="54"/>
        </w:numPr>
      </w:pPr>
      <w:r>
        <w:t xml:space="preserve">requires </w:t>
      </w:r>
      <w:r w:rsidR="003F35AD">
        <w:t xml:space="preserve">lower signaling </w:t>
      </w:r>
      <w:r>
        <w:t>overhead for sending the measurement report.</w:t>
      </w:r>
      <w:r w:rsidR="003F35AD">
        <w:t xml:space="preserve"> </w:t>
      </w:r>
    </w:p>
    <w:p w14:paraId="03BFB196" w14:textId="2E7041E6" w:rsidR="003F35AD" w:rsidRDefault="003F35AD" w:rsidP="003F35AD">
      <w:r>
        <w:t xml:space="preserve">For Cases that require sending measurement reports over standardized interfaces for inference (Case 2b/3b and potentially 3a), sample-based measurements are clearly preferred over path-based measurements, due to the lack of robustness and generalizability of path-based measurements, and its higher </w:t>
      </w:r>
      <w:r w:rsidR="007D5230">
        <w:t>signaling</w:t>
      </w:r>
      <w:r>
        <w:t xml:space="preserve"> overhead.</w:t>
      </w:r>
    </w:p>
    <w:p w14:paraId="675B444F" w14:textId="0C66A5B5" w:rsidR="003F35AD" w:rsidRDefault="003F35AD" w:rsidP="003F35AD">
      <w:r>
        <w:t xml:space="preserve">Even for Cases </w:t>
      </w:r>
      <w:r w:rsidR="007D5230">
        <w:t>where</w:t>
      </w:r>
      <w:r>
        <w:t xml:space="preserve"> measurements and inferences are performed by the same node (Case 1/2a</w:t>
      </w:r>
      <w:r w:rsidR="00061131" w:rsidRPr="00061131">
        <w:t xml:space="preserve"> </w:t>
      </w:r>
      <w:r w:rsidR="00061131">
        <w:t>and potentially 3a</w:t>
      </w:r>
      <w:r>
        <w:t>), sample-based measurements are preferred due to the high</w:t>
      </w:r>
      <w:r w:rsidR="00A61FFF">
        <w:t>er</w:t>
      </w:r>
      <w:r>
        <w:t xml:space="preserve"> receiver complexity and potentially reduced bandwidth processing capabilities associated with the path-based measurements.</w:t>
      </w:r>
    </w:p>
    <w:p w14:paraId="7AD1D142" w14:textId="395796DB" w:rsidR="00FE19CB" w:rsidRDefault="00FE19CB" w:rsidP="003F35AD">
      <w:r>
        <w:t>Thus sample-based measurements should be supported for Rel-19 AI/ML based positioning. As a compromise, legacy path-based measurement can be supported as well. In this case, an indicator needs to be included in the measurement request</w:t>
      </w:r>
      <w:r w:rsidR="001468C1">
        <w:t>.</w:t>
      </w:r>
    </w:p>
    <w:p w14:paraId="1E6BD8B8" w14:textId="77777777" w:rsidR="00FE19CB" w:rsidRDefault="00FE19CB" w:rsidP="00FE19CB">
      <w:pPr>
        <w:pStyle w:val="Proposal"/>
      </w:pPr>
      <w:bookmarkStart w:id="193" w:name="_Toc174398065"/>
      <w:bookmarkStart w:id="194" w:name="_Toc174398067"/>
      <w:bookmarkStart w:id="195" w:name="_Toc181981925"/>
      <w:r>
        <w:t xml:space="preserve">For </w:t>
      </w:r>
      <w:r w:rsidRPr="006D4F4F">
        <w:t xml:space="preserve">Rel-19 AI/ML based positioning </w:t>
      </w:r>
      <w:r>
        <w:t>Case 3b/2b, the measurement report of (PDP, DP) support sample-based measurement.</w:t>
      </w:r>
      <w:bookmarkEnd w:id="193"/>
      <w:bookmarkEnd w:id="195"/>
    </w:p>
    <w:p w14:paraId="1B1C0EAE" w14:textId="4872FB83" w:rsidR="00FE19CB" w:rsidRDefault="00FE19CB" w:rsidP="003F35AD">
      <w:pPr>
        <w:pStyle w:val="Proposal"/>
      </w:pPr>
      <w:bookmarkStart w:id="196" w:name="_Toc181981926"/>
      <w:r>
        <w:t xml:space="preserve">For </w:t>
      </w:r>
      <w:r w:rsidRPr="006D4F4F">
        <w:t>Rel-19 AI/ML based positioning Case 3b</w:t>
      </w:r>
      <w:r>
        <w:t xml:space="preserve">, </w:t>
      </w:r>
      <w:r w:rsidRPr="006D4F4F">
        <w:t xml:space="preserve">LMF </w:t>
      </w:r>
      <w:r>
        <w:t>includes an indicator in the measurement</w:t>
      </w:r>
      <w:r w:rsidRPr="006D4F4F">
        <w:t xml:space="preserve"> request to </w:t>
      </w:r>
      <w:proofErr w:type="spellStart"/>
      <w:r w:rsidRPr="006D4F4F">
        <w:t>gNB</w:t>
      </w:r>
      <w:proofErr w:type="spellEnd"/>
      <w:r>
        <w:t>, where the indicator is on the LMF preferred measurement report: either (a) sample measurement, or (b) l</w:t>
      </w:r>
      <w:r w:rsidRPr="00D52920">
        <w:t>egacy path-based measurement</w:t>
      </w:r>
      <w:r>
        <w:t>.</w:t>
      </w:r>
      <w:bookmarkEnd w:id="194"/>
      <w:bookmarkEnd w:id="196"/>
    </w:p>
    <w:p w14:paraId="0341A1A0" w14:textId="4E39BCB9" w:rsidR="00883EBE" w:rsidRPr="00E215F0" w:rsidRDefault="00671AE4" w:rsidP="004157FD">
      <w:pPr>
        <w:pStyle w:val="Heading3"/>
      </w:pPr>
      <w:bookmarkStart w:id="197" w:name="_Toc173940644"/>
      <w:bookmarkStart w:id="198" w:name="_Toc173940645"/>
      <w:bookmarkStart w:id="199" w:name="_Toc173940646"/>
      <w:bookmarkStart w:id="200" w:name="_Toc173940647"/>
      <w:bookmarkEnd w:id="197"/>
      <w:bookmarkEnd w:id="198"/>
      <w:bookmarkEnd w:id="199"/>
      <w:bookmarkEnd w:id="200"/>
      <w:r w:rsidRPr="00671AE4">
        <w:t xml:space="preserve"> </w:t>
      </w:r>
      <w:bookmarkStart w:id="201" w:name="_Toc181981285"/>
      <w:r>
        <w:t>S</w:t>
      </w:r>
      <w:r w:rsidRPr="000E1EE7">
        <w:t xml:space="preserve">ample-based </w:t>
      </w:r>
      <w:proofErr w:type="gramStart"/>
      <w:r>
        <w:t>measurements</w:t>
      </w:r>
      <w:bookmarkEnd w:id="201"/>
      <w:proofErr w:type="gramEnd"/>
    </w:p>
    <w:p w14:paraId="70CE745C" w14:textId="2EE4F658" w:rsidR="00671AE4" w:rsidRDefault="00671AE4" w:rsidP="00671AE4">
      <w:pPr>
        <w:pStyle w:val="Heading4"/>
      </w:pPr>
      <w:bookmarkStart w:id="202" w:name="_Ref163069493"/>
      <w:bookmarkStart w:id="203" w:name="_Toc165990978"/>
      <w:bookmarkStart w:id="204" w:name="_Ref178959366"/>
      <w:bookmarkStart w:id="205" w:name="_Ref178959405"/>
      <w:bookmarkStart w:id="206" w:name="_Toc181981286"/>
      <w:r>
        <w:t>Remaining issue for the definition of s</w:t>
      </w:r>
      <w:r w:rsidRPr="000E1EE7">
        <w:t xml:space="preserve">ample-based </w:t>
      </w:r>
      <w:bookmarkEnd w:id="202"/>
      <w:bookmarkEnd w:id="203"/>
      <w:r>
        <w:t>measurements</w:t>
      </w:r>
      <w:bookmarkEnd w:id="204"/>
      <w:bookmarkEnd w:id="205"/>
      <w:bookmarkEnd w:id="206"/>
    </w:p>
    <w:p w14:paraId="3D785CDB" w14:textId="203EA48F" w:rsidR="001514B9" w:rsidRDefault="001514B9" w:rsidP="00F06DCE">
      <w:r>
        <w:t>In RAN1#117</w:t>
      </w:r>
      <w:r w:rsidR="000B6A9A">
        <w:t xml:space="preserve"> and RAN1#118</w:t>
      </w:r>
      <w:r>
        <w:t>, the following agreements were made on the definition of sample-based measurement and path-based measurement.</w:t>
      </w:r>
    </w:p>
    <w:tbl>
      <w:tblPr>
        <w:tblStyle w:val="TableGrid"/>
        <w:tblW w:w="0" w:type="auto"/>
        <w:tblLook w:val="04A0" w:firstRow="1" w:lastRow="0" w:firstColumn="1" w:lastColumn="0" w:noHBand="0" w:noVBand="1"/>
      </w:tblPr>
      <w:tblGrid>
        <w:gridCol w:w="9962"/>
      </w:tblGrid>
      <w:tr w:rsidR="001514B9" w:rsidRPr="001514B9" w14:paraId="355D82A5" w14:textId="77777777" w:rsidTr="001514B9">
        <w:tc>
          <w:tcPr>
            <w:tcW w:w="9962" w:type="dxa"/>
          </w:tcPr>
          <w:p w14:paraId="24900202" w14:textId="77777777" w:rsidR="001514B9" w:rsidRPr="00F60309" w:rsidRDefault="001514B9" w:rsidP="004F4D15">
            <w:pPr>
              <w:spacing w:after="0"/>
              <w:rPr>
                <w:rFonts w:ascii="Times" w:eastAsia="Batang" w:hAnsi="Times"/>
                <w:sz w:val="18"/>
                <w:szCs w:val="18"/>
                <w:highlight w:val="green"/>
                <w:lang w:eastAsia="x-none"/>
              </w:rPr>
            </w:pPr>
            <w:r w:rsidRPr="00F60309">
              <w:rPr>
                <w:rFonts w:ascii="Times" w:eastAsia="Batang" w:hAnsi="Times"/>
                <w:sz w:val="18"/>
                <w:szCs w:val="18"/>
                <w:highlight w:val="green"/>
                <w:lang w:eastAsia="x-none"/>
              </w:rPr>
              <w:t>Agreement</w:t>
            </w:r>
          </w:p>
          <w:p w14:paraId="43A9D733"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Sample-based measurement is defined as:</w:t>
            </w:r>
          </w:p>
          <w:p w14:paraId="65B19C83" w14:textId="77777777" w:rsidR="001514B9" w:rsidRPr="00F60309" w:rsidRDefault="001514B9" w:rsidP="005925D5">
            <w:pPr>
              <w:widowControl w:val="0"/>
              <w:numPr>
                <w:ilvl w:val="0"/>
                <w:numId w:val="64"/>
              </w:numPr>
              <w:spacing w:after="0"/>
              <w:rPr>
                <w:rFonts w:ascii="Times" w:eastAsia="Batang" w:hAnsi="Times"/>
                <w:sz w:val="18"/>
                <w:szCs w:val="18"/>
                <w:lang w:eastAsia="x-none"/>
              </w:rPr>
            </w:pPr>
            <w:r w:rsidRPr="00F60309">
              <w:rPr>
                <w:rFonts w:ascii="Times" w:eastAsia="Batang" w:hAnsi="Times"/>
                <w:sz w:val="18"/>
                <w:szCs w:val="18"/>
                <w:lang w:eastAsia="x-none"/>
              </w:rPr>
              <w:t xml:space="preserve">The measurement is composed of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xml:space="preserve">' samples of the estimated channel response in time domain. The timing information for the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samples are reported with a timing granularity T, where T=2</w:t>
            </w:r>
            <w:r w:rsidRPr="00F60309">
              <w:rPr>
                <w:rFonts w:ascii="Times" w:eastAsia="Batang" w:hAnsi="Times"/>
                <w:sz w:val="18"/>
                <w:szCs w:val="18"/>
                <w:vertAlign w:val="superscript"/>
                <w:lang w:eastAsia="x-none"/>
              </w:rPr>
              <w:t>k</w:t>
            </w:r>
            <w:r w:rsidRPr="00F60309">
              <w:rPr>
                <w:rFonts w:ascii="Times" w:eastAsia="Batang" w:hAnsi="Times"/>
                <w:sz w:val="18"/>
                <w:szCs w:val="18"/>
                <w:lang w:eastAsia="x-none"/>
              </w:rPr>
              <w:t xml:space="preserve">xTc. k represents the timing reporting granularity factor. Tc is the basic time unit for NR. </w:t>
            </w:r>
          </w:p>
          <w:p w14:paraId="69CE3763" w14:textId="77777777" w:rsidR="001514B9" w:rsidRPr="00F60309" w:rsidRDefault="001514B9" w:rsidP="005925D5">
            <w:pPr>
              <w:widowControl w:val="0"/>
              <w:numPr>
                <w:ilvl w:val="1"/>
                <w:numId w:val="64"/>
              </w:numPr>
              <w:spacing w:after="0"/>
              <w:rPr>
                <w:rFonts w:ascii="Times" w:eastAsia="Batang" w:hAnsi="Times"/>
                <w:sz w:val="18"/>
                <w:szCs w:val="18"/>
                <w:lang w:eastAsia="x-none"/>
              </w:rPr>
            </w:pPr>
            <w:r w:rsidRPr="00F60309">
              <w:rPr>
                <w:rFonts w:ascii="Times" w:eastAsia="Batang" w:hAnsi="Times"/>
                <w:sz w:val="18"/>
                <w:szCs w:val="18"/>
                <w:lang w:eastAsia="x-none"/>
              </w:rPr>
              <w:t xml:space="preserve">The corresponding measurement (e.g., power if reported) corresponds to the measurement for the reported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samples.</w:t>
            </w:r>
          </w:p>
          <w:p w14:paraId="272FBD17" w14:textId="77777777" w:rsidR="001514B9" w:rsidRPr="00F60309" w:rsidRDefault="001514B9" w:rsidP="005925D5">
            <w:pPr>
              <w:widowControl w:val="0"/>
              <w:numPr>
                <w:ilvl w:val="0"/>
                <w:numId w:val="64"/>
              </w:numPr>
              <w:spacing w:after="0"/>
              <w:rPr>
                <w:rFonts w:ascii="Times" w:eastAsia="Batang" w:hAnsi="Times"/>
                <w:sz w:val="18"/>
                <w:szCs w:val="18"/>
                <w:lang w:eastAsia="x-none"/>
              </w:rPr>
            </w:pP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xml:space="preserve">' and k can be </w:t>
            </w:r>
            <w:proofErr w:type="spellStart"/>
            <w:proofErr w:type="gramStart"/>
            <w:r w:rsidRPr="00F60309">
              <w:rPr>
                <w:rFonts w:ascii="Times" w:eastAsia="Batang" w:hAnsi="Times"/>
                <w:sz w:val="18"/>
                <w:szCs w:val="18"/>
                <w:lang w:eastAsia="x-none"/>
              </w:rPr>
              <w:t>signalled</w:t>
            </w:r>
            <w:proofErr w:type="spellEnd"/>
            <w:proofErr w:type="gramEnd"/>
            <w:r w:rsidRPr="00F60309">
              <w:rPr>
                <w:rFonts w:ascii="Times" w:eastAsia="Batang" w:hAnsi="Times"/>
                <w:sz w:val="18"/>
                <w:szCs w:val="18"/>
                <w:lang w:eastAsia="x-none"/>
              </w:rPr>
              <w:t xml:space="preserve"> </w:t>
            </w:r>
          </w:p>
          <w:p w14:paraId="6D75D2F3" w14:textId="77777777" w:rsidR="001514B9" w:rsidRPr="00F60309" w:rsidRDefault="001514B9" w:rsidP="005925D5">
            <w:pPr>
              <w:widowControl w:val="0"/>
              <w:numPr>
                <w:ilvl w:val="1"/>
                <w:numId w:val="64"/>
              </w:numPr>
              <w:spacing w:after="0"/>
              <w:rPr>
                <w:rFonts w:ascii="Times" w:eastAsia="Batang" w:hAnsi="Times"/>
                <w:sz w:val="18"/>
                <w:szCs w:val="18"/>
                <w:lang w:eastAsia="x-none"/>
              </w:rPr>
            </w:pPr>
            <w:r w:rsidRPr="00F60309">
              <w:rPr>
                <w:rFonts w:ascii="Times" w:eastAsia="Batang" w:hAnsi="Times"/>
                <w:sz w:val="18"/>
                <w:szCs w:val="18"/>
                <w:lang w:eastAsia="x-none"/>
              </w:rPr>
              <w:t xml:space="preserve">FFS: the value range of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xml:space="preserve">'; the value range of integer k for the timing granularity T. </w:t>
            </w:r>
          </w:p>
          <w:p w14:paraId="5C2AABF0" w14:textId="77777777" w:rsidR="001514B9" w:rsidRPr="00F60309" w:rsidRDefault="001514B9" w:rsidP="005925D5">
            <w:pPr>
              <w:widowControl w:val="0"/>
              <w:numPr>
                <w:ilvl w:val="0"/>
                <w:numId w:val="64"/>
              </w:numPr>
              <w:spacing w:after="0"/>
              <w:rPr>
                <w:rFonts w:ascii="Times" w:eastAsia="Batang" w:hAnsi="Times"/>
                <w:sz w:val="18"/>
                <w:szCs w:val="18"/>
                <w:lang w:eastAsia="x-none"/>
              </w:rPr>
            </w:pPr>
            <w:r w:rsidRPr="00F60309">
              <w:rPr>
                <w:rFonts w:ascii="Times" w:eastAsia="Batang" w:hAnsi="Times"/>
                <w:sz w:val="18"/>
                <w:szCs w:val="18"/>
                <w:lang w:eastAsia="x-none"/>
              </w:rPr>
              <w:t xml:space="preserve">The timing information is defined relative to a reference </w:t>
            </w:r>
            <w:proofErr w:type="gramStart"/>
            <w:r w:rsidRPr="00F60309">
              <w:rPr>
                <w:rFonts w:ascii="Times" w:eastAsia="Batang" w:hAnsi="Times"/>
                <w:sz w:val="18"/>
                <w:szCs w:val="18"/>
                <w:lang w:eastAsia="x-none"/>
              </w:rPr>
              <w:t>time</w:t>
            </w:r>
            <w:proofErr w:type="gramEnd"/>
            <w:r w:rsidRPr="00F60309">
              <w:rPr>
                <w:rFonts w:ascii="Times" w:eastAsia="Batang" w:hAnsi="Times"/>
                <w:sz w:val="18"/>
                <w:szCs w:val="18"/>
                <w:lang w:eastAsia="x-none"/>
              </w:rPr>
              <w:t xml:space="preserve"> </w:t>
            </w:r>
          </w:p>
          <w:p w14:paraId="6C12F32C"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 xml:space="preserve">Further discussion is expected on the determination of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and k (including signaling</w:t>
            </w:r>
            <w:proofErr w:type="gramStart"/>
            <w:r w:rsidRPr="00F60309">
              <w:rPr>
                <w:rFonts w:ascii="Times" w:eastAsia="Batang" w:hAnsi="Times"/>
                <w:sz w:val="18"/>
                <w:szCs w:val="18"/>
                <w:lang w:eastAsia="x-none"/>
              </w:rPr>
              <w:t>) ,</w:t>
            </w:r>
            <w:proofErr w:type="gramEnd"/>
            <w:r w:rsidRPr="00F60309">
              <w:rPr>
                <w:rFonts w:ascii="Times" w:eastAsia="Batang" w:hAnsi="Times"/>
                <w:sz w:val="18"/>
                <w:szCs w:val="18"/>
                <w:lang w:eastAsia="x-none"/>
              </w:rPr>
              <w:t xml:space="preserve"> and a rule</w:t>
            </w:r>
            <w:r w:rsidRPr="00F60309">
              <w:rPr>
                <w:rFonts w:ascii="Times" w:eastAsia="DengXian" w:hAnsi="Times"/>
                <w:sz w:val="18"/>
                <w:szCs w:val="18"/>
              </w:rPr>
              <w:t xml:space="preserve"> to </w:t>
            </w:r>
            <w:r w:rsidRPr="00F60309">
              <w:rPr>
                <w:rFonts w:ascii="Times" w:eastAsia="Batang" w:hAnsi="Times"/>
                <w:sz w:val="18"/>
                <w:szCs w:val="18"/>
                <w:lang w:eastAsia="x-none"/>
              </w:rPr>
              <w:t xml:space="preserve">be introduced for selecting </w:t>
            </w:r>
            <w:proofErr w:type="spellStart"/>
            <w:r w:rsidRPr="00F60309">
              <w:rPr>
                <w:rFonts w:ascii="Times" w:eastAsia="Batang" w:hAnsi="Times"/>
                <w:sz w:val="18"/>
                <w:szCs w:val="18"/>
                <w:lang w:eastAsia="x-none"/>
              </w:rPr>
              <w:t>Nt</w:t>
            </w:r>
            <w:proofErr w:type="spellEnd"/>
            <w:r w:rsidRPr="00F60309">
              <w:rPr>
                <w:rFonts w:ascii="Times" w:eastAsia="Batang" w:hAnsi="Times"/>
                <w:sz w:val="18"/>
                <w:szCs w:val="18"/>
                <w:lang w:eastAsia="x-none"/>
              </w:rPr>
              <w:t>' samples.</w:t>
            </w:r>
          </w:p>
          <w:p w14:paraId="2E07C8C9" w14:textId="77777777" w:rsidR="001514B9" w:rsidRPr="00F6030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Note: It doesn’t imply the definition of Sample-based measurement will be captured into the spec.</w:t>
            </w:r>
          </w:p>
          <w:p w14:paraId="7BAE8CC6" w14:textId="77777777" w:rsidR="001514B9" w:rsidRPr="00F60309" w:rsidRDefault="001514B9" w:rsidP="004F4D15">
            <w:pPr>
              <w:spacing w:after="0"/>
              <w:rPr>
                <w:rFonts w:ascii="Times" w:eastAsia="Batang" w:hAnsi="Times"/>
                <w:sz w:val="18"/>
                <w:szCs w:val="18"/>
                <w:lang w:eastAsia="x-none"/>
              </w:rPr>
            </w:pPr>
          </w:p>
          <w:p w14:paraId="725B8C40" w14:textId="77777777" w:rsidR="001514B9" w:rsidRPr="00F60309" w:rsidRDefault="001514B9" w:rsidP="004F4D15">
            <w:pPr>
              <w:spacing w:after="0"/>
              <w:rPr>
                <w:rFonts w:ascii="Times" w:eastAsia="Batang" w:hAnsi="Times"/>
                <w:sz w:val="18"/>
                <w:szCs w:val="18"/>
                <w:highlight w:val="green"/>
                <w:lang w:eastAsia="x-none"/>
              </w:rPr>
            </w:pPr>
            <w:r w:rsidRPr="00F60309">
              <w:rPr>
                <w:rFonts w:ascii="Times" w:eastAsia="Batang" w:hAnsi="Times"/>
                <w:sz w:val="18"/>
                <w:szCs w:val="18"/>
                <w:highlight w:val="green"/>
                <w:lang w:eastAsia="x-none"/>
              </w:rPr>
              <w:t>Agreement</w:t>
            </w:r>
          </w:p>
          <w:p w14:paraId="180B1F50" w14:textId="77777777" w:rsidR="001514B9" w:rsidRDefault="001514B9" w:rsidP="004F4D15">
            <w:pPr>
              <w:spacing w:after="0"/>
              <w:rPr>
                <w:rFonts w:ascii="Times" w:eastAsia="Batang" w:hAnsi="Times"/>
                <w:sz w:val="18"/>
                <w:szCs w:val="18"/>
                <w:lang w:eastAsia="x-none"/>
              </w:rPr>
            </w:pPr>
            <w:r w:rsidRPr="00F60309">
              <w:rPr>
                <w:rFonts w:ascii="Times" w:eastAsia="Batang" w:hAnsi="Times"/>
                <w:sz w:val="18"/>
                <w:szCs w:val="18"/>
                <w:lang w:eastAsia="x-none"/>
              </w:rPr>
              <w:t>Path-based measurement refers to the measurement in the existing specifications (up to Rel-18) including measurement reporting, with potential enhancements on the number of reported paths (if needed).</w:t>
            </w:r>
          </w:p>
          <w:p w14:paraId="3B8C2AB4" w14:textId="77777777" w:rsidR="000B6A9A" w:rsidRPr="000B6A9A" w:rsidRDefault="000B6A9A" w:rsidP="004F4D15">
            <w:pPr>
              <w:spacing w:after="0"/>
              <w:rPr>
                <w:rFonts w:ascii="Times" w:eastAsia="Batang" w:hAnsi="Times"/>
                <w:sz w:val="18"/>
                <w:szCs w:val="18"/>
                <w:lang w:eastAsia="x-none"/>
              </w:rPr>
            </w:pPr>
          </w:p>
          <w:p w14:paraId="0AB10FE7" w14:textId="77777777" w:rsidR="000B6A9A" w:rsidRPr="002B65AA" w:rsidRDefault="000B6A9A" w:rsidP="004F4D15">
            <w:pPr>
              <w:spacing w:after="0"/>
              <w:rPr>
                <w:rFonts w:ascii="Times" w:eastAsia="DengXian" w:hAnsi="Times"/>
                <w:sz w:val="18"/>
                <w:szCs w:val="18"/>
                <w:highlight w:val="green"/>
                <w:lang w:val="en-GB" w:eastAsia="zh-CN"/>
              </w:rPr>
            </w:pPr>
            <w:r w:rsidRPr="002B65AA">
              <w:rPr>
                <w:rFonts w:ascii="Times" w:eastAsia="DengXian" w:hAnsi="Times"/>
                <w:sz w:val="18"/>
                <w:szCs w:val="18"/>
                <w:highlight w:val="green"/>
                <w:lang w:eastAsia="zh-CN"/>
              </w:rPr>
              <w:t>Agreement</w:t>
            </w:r>
          </w:p>
          <w:p w14:paraId="45BBC3CB" w14:textId="77777777" w:rsidR="000B6A9A" w:rsidRPr="002B65AA" w:rsidRDefault="000B6A9A" w:rsidP="004F4D15">
            <w:pPr>
              <w:spacing w:after="0"/>
              <w:rPr>
                <w:rFonts w:ascii="Times" w:eastAsia="Batang" w:hAnsi="Times"/>
                <w:sz w:val="18"/>
                <w:szCs w:val="18"/>
                <w:lang w:val="en-GB"/>
              </w:rPr>
            </w:pPr>
            <w:r w:rsidRPr="002B65AA">
              <w:rPr>
                <w:rFonts w:ascii="Times" w:eastAsia="Batang" w:hAnsi="Times"/>
                <w:sz w:val="18"/>
                <w:szCs w:val="18"/>
              </w:rPr>
              <w:t xml:space="preserve">For the definition of sample-based measurement, select </w:t>
            </w:r>
            <w:proofErr w:type="spellStart"/>
            <w:r w:rsidRPr="002B65AA">
              <w:rPr>
                <w:rFonts w:ascii="Times" w:eastAsia="Batang" w:hAnsi="Times"/>
                <w:sz w:val="18"/>
                <w:szCs w:val="18"/>
              </w:rPr>
              <w:t>N</w:t>
            </w:r>
            <w:r w:rsidRPr="002B65AA">
              <w:rPr>
                <w:rFonts w:ascii="Times" w:eastAsia="Batang" w:hAnsi="Times"/>
                <w:sz w:val="18"/>
                <w:szCs w:val="18"/>
                <w:vertAlign w:val="subscript"/>
              </w:rPr>
              <w:t>t</w:t>
            </w:r>
            <w:proofErr w:type="spellEnd"/>
            <w:r w:rsidRPr="002B65AA">
              <w:rPr>
                <w:rFonts w:ascii="Times" w:eastAsia="Batang" w:hAnsi="Times"/>
                <w:sz w:val="18"/>
                <w:szCs w:val="18"/>
              </w:rPr>
              <w:t xml:space="preserve">’ samples out of a list of </w:t>
            </w:r>
            <w:proofErr w:type="spellStart"/>
            <w:r w:rsidRPr="002B65AA">
              <w:rPr>
                <w:rFonts w:ascii="Times" w:eastAsia="Batang" w:hAnsi="Times"/>
                <w:sz w:val="18"/>
                <w:szCs w:val="18"/>
              </w:rPr>
              <w:t>N</w:t>
            </w:r>
            <w:r w:rsidRPr="002B65AA">
              <w:rPr>
                <w:rFonts w:ascii="Times" w:eastAsia="Batang" w:hAnsi="Times"/>
                <w:sz w:val="18"/>
                <w:szCs w:val="18"/>
                <w:vertAlign w:val="subscript"/>
              </w:rPr>
              <w:t>t</w:t>
            </w:r>
            <w:proofErr w:type="spellEnd"/>
            <w:r w:rsidRPr="002B65AA">
              <w:rPr>
                <w:rFonts w:ascii="Times" w:eastAsia="DengXian" w:hAnsi="Times"/>
                <w:sz w:val="18"/>
                <w:szCs w:val="18"/>
              </w:rPr>
              <w:t xml:space="preserve"> consecutive </w:t>
            </w:r>
            <w:proofErr w:type="gramStart"/>
            <w:r w:rsidRPr="002B65AA">
              <w:rPr>
                <w:rFonts w:ascii="Times" w:eastAsia="DengXian" w:hAnsi="Times"/>
                <w:sz w:val="18"/>
                <w:szCs w:val="18"/>
              </w:rPr>
              <w:t>samples</w:t>
            </w:r>
            <w:proofErr w:type="gramEnd"/>
          </w:p>
          <w:p w14:paraId="4F532966" w14:textId="77777777" w:rsidR="000B6A9A" w:rsidRPr="002B65AA" w:rsidRDefault="000B6A9A" w:rsidP="005925D5">
            <w:pPr>
              <w:numPr>
                <w:ilvl w:val="0"/>
                <w:numId w:val="78"/>
              </w:numPr>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 xml:space="preserve">The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DengXian" w:hAnsi="Times"/>
                <w:sz w:val="18"/>
                <w:szCs w:val="18"/>
                <w:lang w:eastAsia="x-none"/>
              </w:rPr>
              <w:t xml:space="preserve"> samples have timing granularity</w:t>
            </w:r>
            <w:r w:rsidRPr="002B65AA">
              <w:rPr>
                <w:rFonts w:ascii="Times" w:eastAsia="Batang" w:hAnsi="Times"/>
                <w:sz w:val="18"/>
                <w:szCs w:val="18"/>
                <w:lang w:eastAsia="x-none"/>
              </w:rPr>
              <w:t xml:space="preserve"> T. </w:t>
            </w:r>
          </w:p>
          <w:p w14:paraId="4468020D" w14:textId="77777777" w:rsidR="000B6A9A" w:rsidRPr="002B65AA" w:rsidRDefault="000B6A9A" w:rsidP="005925D5">
            <w:pPr>
              <w:numPr>
                <w:ilvl w:val="0"/>
                <w:numId w:val="78"/>
              </w:numPr>
              <w:suppressAutoHyphens/>
              <w:spacing w:after="0" w:line="276" w:lineRule="auto"/>
              <w:rPr>
                <w:rFonts w:ascii="Times" w:eastAsia="Batang" w:hAnsi="Times"/>
                <w:sz w:val="18"/>
                <w:szCs w:val="18"/>
                <w:lang w:eastAsia="x-none"/>
              </w:rPr>
            </w:pPr>
            <w:r w:rsidRPr="002B65AA">
              <w:rPr>
                <w:rFonts w:ascii="Times" w:eastAsia="DengXian" w:hAnsi="Times"/>
                <w:sz w:val="18"/>
                <w:szCs w:val="18"/>
                <w:lang w:eastAsia="x-none"/>
              </w:rPr>
              <w:t xml:space="preserve">FFS: the starting time of the list of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DengXian" w:hAnsi="Times"/>
                <w:sz w:val="18"/>
                <w:szCs w:val="18"/>
                <w:lang w:eastAsia="x-none"/>
              </w:rPr>
              <w:t xml:space="preserve"> samples </w:t>
            </w:r>
          </w:p>
          <w:p w14:paraId="652377F3" w14:textId="77777777" w:rsidR="000B6A9A" w:rsidRPr="002B65AA" w:rsidRDefault="000B6A9A" w:rsidP="005925D5">
            <w:pPr>
              <w:numPr>
                <w:ilvl w:val="0"/>
                <w:numId w:val="78"/>
              </w:numPr>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 xml:space="preserve">FFS: the value range of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Batang" w:hAnsi="Times"/>
                <w:sz w:val="18"/>
                <w:szCs w:val="18"/>
                <w:lang w:eastAsia="x-none"/>
              </w:rPr>
              <w:t xml:space="preserve"> </w:t>
            </w:r>
          </w:p>
          <w:p w14:paraId="1CBD8D35" w14:textId="77777777" w:rsidR="000B6A9A" w:rsidRPr="002B65AA" w:rsidRDefault="000B6A9A" w:rsidP="004F4D15">
            <w:pPr>
              <w:spacing w:after="0"/>
              <w:rPr>
                <w:rFonts w:ascii="Times" w:eastAsia="Batang" w:hAnsi="Times"/>
                <w:sz w:val="18"/>
                <w:szCs w:val="18"/>
                <w:lang w:val="en-GB"/>
              </w:rPr>
            </w:pPr>
            <w:r w:rsidRPr="002B65AA">
              <w:rPr>
                <w:rFonts w:ascii="Times" w:eastAsia="Batang" w:hAnsi="Times"/>
                <w:sz w:val="18"/>
                <w:szCs w:val="18"/>
              </w:rPr>
              <w:t xml:space="preserve">For the sample-based measurement (if accepted in Rel-19), </w:t>
            </w:r>
          </w:p>
          <w:p w14:paraId="2EDEDB42" w14:textId="77777777" w:rsidR="000B6A9A" w:rsidRPr="002B65AA" w:rsidRDefault="000B6A9A" w:rsidP="005925D5">
            <w:pPr>
              <w:numPr>
                <w:ilvl w:val="0"/>
                <w:numId w:val="79"/>
              </w:numPr>
              <w:tabs>
                <w:tab w:val="left" w:pos="0"/>
              </w:tabs>
              <w:suppressAutoHyphens/>
              <w:spacing w:after="0" w:line="276" w:lineRule="auto"/>
              <w:rPr>
                <w:rFonts w:ascii="Times" w:eastAsia="Batang" w:hAnsi="Times"/>
                <w:sz w:val="18"/>
                <w:szCs w:val="18"/>
                <w:lang w:val="en-GB" w:eastAsia="x-none"/>
              </w:rPr>
            </w:pPr>
            <w:r w:rsidRPr="002B65AA">
              <w:rPr>
                <w:rFonts w:ascii="Times" w:eastAsia="Batang" w:hAnsi="Times"/>
                <w:sz w:val="18"/>
                <w:szCs w:val="18"/>
                <w:lang w:eastAsia="x-none"/>
              </w:rPr>
              <w:t>For measurement by TRP/</w:t>
            </w:r>
            <w:proofErr w:type="spellStart"/>
            <w:r w:rsidRPr="002B65AA">
              <w:rPr>
                <w:rFonts w:ascii="Times" w:eastAsia="Batang" w:hAnsi="Times"/>
                <w:sz w:val="18"/>
                <w:szCs w:val="18"/>
                <w:lang w:eastAsia="x-none"/>
              </w:rPr>
              <w:t>gNB</w:t>
            </w:r>
            <w:proofErr w:type="spellEnd"/>
            <w:r w:rsidRPr="002B65AA">
              <w:rPr>
                <w:rFonts w:ascii="Times" w:eastAsia="Batang" w:hAnsi="Times"/>
                <w:sz w:val="18"/>
                <w:szCs w:val="18"/>
                <w:lang w:eastAsia="x-none"/>
              </w:rPr>
              <w:t>, t</w:t>
            </w:r>
            <w:r w:rsidRPr="002B65AA">
              <w:rPr>
                <w:rFonts w:ascii="Times" w:eastAsia="DengXian" w:hAnsi="Times"/>
                <w:sz w:val="18"/>
                <w:szCs w:val="18"/>
                <w:lang w:eastAsia="x-none"/>
              </w:rPr>
              <w:t xml:space="preserve">he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Batang" w:hAnsi="Times"/>
                <w:sz w:val="18"/>
                <w:szCs w:val="18"/>
                <w:lang w:eastAsia="x-none"/>
              </w:rPr>
              <w:t xml:space="preserve">’ selected samples are </w:t>
            </w:r>
            <w:r w:rsidRPr="002B65AA">
              <w:rPr>
                <w:rFonts w:ascii="Times" w:eastAsia="DengXian" w:hAnsi="Times"/>
                <w:sz w:val="18"/>
                <w:szCs w:val="18"/>
                <w:lang w:eastAsia="x-none"/>
              </w:rPr>
              <w:t xml:space="preserve">expected to be </w:t>
            </w:r>
            <w:r w:rsidRPr="002B65AA">
              <w:rPr>
                <w:rFonts w:ascii="Times" w:eastAsia="Batang" w:hAnsi="Times"/>
                <w:sz w:val="18"/>
                <w:szCs w:val="18"/>
                <w:lang w:eastAsia="x-none"/>
              </w:rPr>
              <w:t>those with the highest power.</w:t>
            </w:r>
          </w:p>
          <w:p w14:paraId="368E44E0" w14:textId="77777777" w:rsidR="000B6A9A" w:rsidRPr="002B65AA" w:rsidRDefault="000B6A9A" w:rsidP="005925D5">
            <w:pPr>
              <w:numPr>
                <w:ilvl w:val="0"/>
                <w:numId w:val="79"/>
              </w:numPr>
              <w:tabs>
                <w:tab w:val="left" w:pos="0"/>
              </w:tabs>
              <w:suppressAutoHyphens/>
              <w:spacing w:after="0" w:line="276" w:lineRule="auto"/>
              <w:rPr>
                <w:rFonts w:ascii="Times" w:eastAsia="Batang" w:hAnsi="Times"/>
                <w:sz w:val="18"/>
                <w:szCs w:val="18"/>
                <w:lang w:val="en-GB" w:eastAsia="x-none"/>
              </w:rPr>
            </w:pPr>
            <w:r w:rsidRPr="002B65AA">
              <w:rPr>
                <w:rFonts w:ascii="Times" w:eastAsia="Batang" w:hAnsi="Times"/>
                <w:sz w:val="18"/>
                <w:szCs w:val="18"/>
                <w:lang w:eastAsia="x-none"/>
              </w:rPr>
              <w:t xml:space="preserve">Note: Choice of the maximum value of </w:t>
            </w:r>
            <w:proofErr w:type="spellStart"/>
            <w:r w:rsidRPr="002B65AA">
              <w:rPr>
                <w:rFonts w:ascii="Times" w:eastAsia="Batang" w:hAnsi="Times"/>
                <w:sz w:val="18"/>
                <w:szCs w:val="18"/>
                <w:lang w:eastAsia="x-none"/>
              </w:rPr>
              <w:t>Nt</w:t>
            </w:r>
            <w:proofErr w:type="spellEnd"/>
            <w:r w:rsidRPr="002B65AA">
              <w:rPr>
                <w:rFonts w:ascii="Times" w:eastAsia="Batang" w:hAnsi="Times"/>
                <w:sz w:val="18"/>
                <w:szCs w:val="18"/>
                <w:lang w:eastAsia="x-none"/>
              </w:rPr>
              <w:t xml:space="preserve">, </w:t>
            </w:r>
            <w:proofErr w:type="spellStart"/>
            <w:r w:rsidRPr="002B65AA">
              <w:rPr>
                <w:rFonts w:ascii="Times" w:eastAsia="Batang" w:hAnsi="Times"/>
                <w:sz w:val="18"/>
                <w:szCs w:val="18"/>
                <w:lang w:eastAsia="x-none"/>
              </w:rPr>
              <w:t>Nt</w:t>
            </w:r>
            <w:proofErr w:type="spellEnd"/>
            <w:r w:rsidRPr="002B65AA">
              <w:rPr>
                <w:rFonts w:ascii="Times" w:eastAsia="Batang" w:hAnsi="Times"/>
                <w:sz w:val="18"/>
                <w:szCs w:val="18"/>
                <w:lang w:eastAsia="x-none"/>
              </w:rPr>
              <w:t xml:space="preserve">’ should </w:t>
            </w:r>
            <w:proofErr w:type="gramStart"/>
            <w:r w:rsidRPr="002B65AA">
              <w:rPr>
                <w:rFonts w:ascii="Times" w:eastAsia="Batang" w:hAnsi="Times"/>
                <w:sz w:val="18"/>
                <w:szCs w:val="18"/>
                <w:lang w:eastAsia="x-none"/>
              </w:rPr>
              <w:t>take into account</w:t>
            </w:r>
            <w:proofErr w:type="gramEnd"/>
            <w:r w:rsidRPr="002B65AA">
              <w:rPr>
                <w:rFonts w:ascii="Times" w:eastAsia="Batang" w:hAnsi="Times"/>
                <w:sz w:val="18"/>
                <w:szCs w:val="18"/>
                <w:lang w:eastAsia="x-none"/>
              </w:rPr>
              <w:t xml:space="preserve"> the need to preserve proprietary implementation.</w:t>
            </w:r>
          </w:p>
          <w:p w14:paraId="0AF50D4F" w14:textId="77777777" w:rsidR="000B6A9A" w:rsidRPr="002B65AA" w:rsidRDefault="000B6A9A" w:rsidP="004F4D15">
            <w:pPr>
              <w:tabs>
                <w:tab w:val="left" w:pos="0"/>
              </w:tabs>
              <w:suppressAutoHyphens/>
              <w:spacing w:after="0" w:line="276" w:lineRule="auto"/>
              <w:ind w:left="840"/>
              <w:rPr>
                <w:rFonts w:ascii="Times" w:eastAsia="DengXian" w:hAnsi="Times"/>
                <w:sz w:val="18"/>
                <w:szCs w:val="18"/>
                <w:lang w:val="en-GB" w:eastAsia="zh-CN"/>
              </w:rPr>
            </w:pPr>
          </w:p>
          <w:p w14:paraId="760C518F" w14:textId="77777777" w:rsidR="000B6A9A" w:rsidRPr="002B65AA" w:rsidRDefault="000B6A9A" w:rsidP="004F4D15">
            <w:pPr>
              <w:spacing w:after="0"/>
              <w:rPr>
                <w:rFonts w:ascii="Times" w:eastAsia="DengXian" w:hAnsi="Times"/>
                <w:sz w:val="18"/>
                <w:szCs w:val="18"/>
                <w:highlight w:val="green"/>
                <w:lang w:eastAsia="zh-CN"/>
              </w:rPr>
            </w:pPr>
            <w:r w:rsidRPr="002B65AA">
              <w:rPr>
                <w:rFonts w:ascii="Times" w:eastAsia="DengXian" w:hAnsi="Times"/>
                <w:sz w:val="18"/>
                <w:szCs w:val="18"/>
                <w:highlight w:val="green"/>
                <w:lang w:eastAsia="zh-CN"/>
              </w:rPr>
              <w:t>Agreement</w:t>
            </w:r>
          </w:p>
          <w:p w14:paraId="51A1CE30" w14:textId="77777777" w:rsidR="000B6A9A" w:rsidRPr="002B65AA" w:rsidRDefault="000B6A9A" w:rsidP="004F4D15">
            <w:pPr>
              <w:spacing w:after="0"/>
              <w:rPr>
                <w:rFonts w:ascii="Times" w:eastAsia="DengXian" w:hAnsi="Times"/>
                <w:sz w:val="18"/>
                <w:szCs w:val="18"/>
                <w:lang w:val="en-GB" w:eastAsia="zh-CN"/>
              </w:rPr>
            </w:pPr>
            <w:r w:rsidRPr="002B65AA">
              <w:rPr>
                <w:rFonts w:ascii="Times" w:eastAsia="DengXian" w:hAnsi="Times"/>
                <w:sz w:val="18"/>
                <w:szCs w:val="18"/>
                <w:lang w:eastAsia="zh-CN"/>
              </w:rPr>
              <w:t>F</w:t>
            </w:r>
            <w:r w:rsidRPr="002B65AA">
              <w:rPr>
                <w:rFonts w:ascii="Times" w:eastAsia="Batang" w:hAnsi="Times"/>
                <w:sz w:val="18"/>
                <w:szCs w:val="18"/>
              </w:rPr>
              <w:t xml:space="preserve">or Rel-19 AI/ML based positioning Case 3b, regarding sample-based measurement (if supported), </w:t>
            </w:r>
            <w:r w:rsidRPr="002B65AA">
              <w:rPr>
                <w:rFonts w:ascii="Times" w:eastAsia="DengXian" w:hAnsi="Times"/>
                <w:sz w:val="18"/>
                <w:szCs w:val="18"/>
                <w:lang w:eastAsia="zh-CN"/>
              </w:rPr>
              <w:t xml:space="preserve">from RAN1 perspective, </w:t>
            </w:r>
          </w:p>
          <w:p w14:paraId="4C50085C" w14:textId="3D51ADD2" w:rsidR="001514B9" w:rsidRPr="00F60309" w:rsidRDefault="000B6A9A" w:rsidP="005925D5">
            <w:pPr>
              <w:numPr>
                <w:ilvl w:val="0"/>
                <w:numId w:val="80"/>
              </w:numPr>
              <w:tabs>
                <w:tab w:val="left" w:pos="0"/>
              </w:tabs>
              <w:suppressAutoHyphens/>
              <w:spacing w:after="0" w:line="276" w:lineRule="auto"/>
              <w:rPr>
                <w:rFonts w:ascii="Times" w:eastAsia="Batang" w:hAnsi="Times"/>
                <w:sz w:val="18"/>
                <w:szCs w:val="18"/>
                <w:lang w:eastAsia="x-none"/>
              </w:rPr>
            </w:pPr>
            <w:r w:rsidRPr="002B65AA">
              <w:rPr>
                <w:rFonts w:ascii="Times" w:eastAsia="Batang" w:hAnsi="Times"/>
                <w:sz w:val="18"/>
                <w:szCs w:val="18"/>
                <w:lang w:eastAsia="x-none"/>
              </w:rPr>
              <w:t xml:space="preserve">LMF </w:t>
            </w:r>
            <w:r w:rsidRPr="002B65AA">
              <w:rPr>
                <w:rFonts w:ascii="Times" w:eastAsia="DengXian" w:hAnsi="Times"/>
                <w:sz w:val="18"/>
                <w:szCs w:val="18"/>
                <w:lang w:eastAsia="zh-CN"/>
              </w:rPr>
              <w:t xml:space="preserve">can </w:t>
            </w:r>
            <w:r w:rsidRPr="002B65AA">
              <w:rPr>
                <w:rFonts w:ascii="Times" w:eastAsia="Batang" w:hAnsi="Times"/>
                <w:sz w:val="18"/>
                <w:szCs w:val="18"/>
                <w:lang w:eastAsia="x-none"/>
              </w:rPr>
              <w:t xml:space="preserve">signal parameter values of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Batang" w:hAnsi="Times"/>
                <w:sz w:val="18"/>
                <w:szCs w:val="18"/>
                <w:lang w:eastAsia="x-none"/>
              </w:rPr>
              <w:t xml:space="preserve">, </w:t>
            </w:r>
            <w:proofErr w:type="spellStart"/>
            <w:r w:rsidRPr="002B65AA">
              <w:rPr>
                <w:rFonts w:ascii="Times" w:eastAsia="Batang" w:hAnsi="Times"/>
                <w:sz w:val="18"/>
                <w:szCs w:val="18"/>
                <w:lang w:eastAsia="x-none"/>
              </w:rPr>
              <w:t>N</w:t>
            </w:r>
            <w:r w:rsidRPr="002B65AA">
              <w:rPr>
                <w:rFonts w:ascii="Times" w:eastAsia="Batang" w:hAnsi="Times"/>
                <w:sz w:val="18"/>
                <w:szCs w:val="18"/>
                <w:vertAlign w:val="subscript"/>
                <w:lang w:eastAsia="x-none"/>
              </w:rPr>
              <w:t>t</w:t>
            </w:r>
            <w:proofErr w:type="spellEnd"/>
            <w:r w:rsidRPr="002B65AA">
              <w:rPr>
                <w:rFonts w:ascii="Times" w:eastAsia="Batang" w:hAnsi="Times"/>
                <w:sz w:val="18"/>
                <w:szCs w:val="18"/>
                <w:lang w:eastAsia="x-none"/>
              </w:rPr>
              <w:t xml:space="preserve">', k to </w:t>
            </w:r>
            <w:proofErr w:type="spellStart"/>
            <w:r w:rsidRPr="002B65AA">
              <w:rPr>
                <w:rFonts w:ascii="Times" w:eastAsia="Batang" w:hAnsi="Times"/>
                <w:sz w:val="18"/>
                <w:szCs w:val="18"/>
                <w:lang w:eastAsia="x-none"/>
              </w:rPr>
              <w:t>gNB</w:t>
            </w:r>
            <w:proofErr w:type="spellEnd"/>
            <w:r w:rsidRPr="002B65AA">
              <w:rPr>
                <w:rFonts w:ascii="Times" w:eastAsia="Batang" w:hAnsi="Times"/>
                <w:sz w:val="18"/>
                <w:szCs w:val="18"/>
                <w:lang w:eastAsia="x-none"/>
              </w:rPr>
              <w:t xml:space="preserve"> via </w:t>
            </w:r>
            <w:proofErr w:type="spellStart"/>
            <w:r w:rsidRPr="002B65AA">
              <w:rPr>
                <w:rFonts w:ascii="Times" w:eastAsia="Batang" w:hAnsi="Times"/>
                <w:sz w:val="18"/>
                <w:szCs w:val="18"/>
                <w:lang w:eastAsia="x-none"/>
              </w:rPr>
              <w:t>NRPPa</w:t>
            </w:r>
            <w:proofErr w:type="spellEnd"/>
            <w:r w:rsidRPr="002B65AA">
              <w:rPr>
                <w:rFonts w:ascii="Times" w:eastAsia="Batang" w:hAnsi="Times"/>
                <w:sz w:val="18"/>
                <w:szCs w:val="18"/>
                <w:lang w:eastAsia="x-none"/>
              </w:rPr>
              <w:t>.</w:t>
            </w:r>
          </w:p>
        </w:tc>
      </w:tr>
    </w:tbl>
    <w:p w14:paraId="446A297F" w14:textId="77777777" w:rsidR="001514B9" w:rsidRDefault="001514B9" w:rsidP="00F06DCE"/>
    <w:p w14:paraId="738D4DED" w14:textId="0E8896CC" w:rsidR="00A240EA" w:rsidRDefault="00A240EA" w:rsidP="00F06DCE">
      <w:r>
        <w:t xml:space="preserve">During RAN1#118bis, </w:t>
      </w:r>
      <w:r w:rsidR="008A5ADA">
        <w:t xml:space="preserve">the following options were </w:t>
      </w:r>
      <w:r w:rsidR="00862FBC">
        <w:t>discussed</w:t>
      </w:r>
      <w:r w:rsidR="008A5ADA">
        <w:t xml:space="preserve"> for the starting time of the sample window:</w:t>
      </w:r>
    </w:p>
    <w:tbl>
      <w:tblPr>
        <w:tblStyle w:val="TableGrid"/>
        <w:tblW w:w="0" w:type="auto"/>
        <w:tblLook w:val="04A0" w:firstRow="1" w:lastRow="0" w:firstColumn="1" w:lastColumn="0" w:noHBand="0" w:noVBand="1"/>
      </w:tblPr>
      <w:tblGrid>
        <w:gridCol w:w="9962"/>
      </w:tblGrid>
      <w:tr w:rsidR="002613E5" w:rsidRPr="002613E5" w14:paraId="75D9BFE3" w14:textId="77777777" w:rsidTr="008A5ADA">
        <w:tc>
          <w:tcPr>
            <w:tcW w:w="9962" w:type="dxa"/>
          </w:tcPr>
          <w:p w14:paraId="5D580E41" w14:textId="77777777" w:rsidR="008A5ADA" w:rsidRPr="002613E5" w:rsidRDefault="008A5ADA" w:rsidP="00D13350">
            <w:pPr>
              <w:spacing w:after="0"/>
              <w:rPr>
                <w:b/>
                <w:sz w:val="20"/>
                <w:szCs w:val="20"/>
                <w:u w:val="single"/>
              </w:rPr>
            </w:pPr>
            <w:r w:rsidRPr="002613E5">
              <w:rPr>
                <w:b/>
                <w:sz w:val="20"/>
                <w:szCs w:val="20"/>
                <w:u w:val="single"/>
              </w:rPr>
              <w:t>Proposal 2.1.1.4-1</w:t>
            </w:r>
          </w:p>
          <w:p w14:paraId="1627BAF1" w14:textId="77777777" w:rsidR="008A5ADA" w:rsidRPr="002613E5" w:rsidRDefault="008A5ADA" w:rsidP="00D13350">
            <w:pPr>
              <w:spacing w:after="0"/>
              <w:rPr>
                <w:sz w:val="20"/>
                <w:szCs w:val="20"/>
              </w:rPr>
            </w:pPr>
            <w:r w:rsidRPr="002613E5">
              <w:rPr>
                <w:sz w:val="20"/>
                <w:szCs w:val="20"/>
              </w:rPr>
              <w:t xml:space="preserve">For the definition of sample-based measurement, for </w:t>
            </w:r>
            <w:r w:rsidRPr="002613E5">
              <w:rPr>
                <w:rFonts w:cs="Calibri"/>
                <w:sz w:val="20"/>
                <w:szCs w:val="20"/>
              </w:rPr>
              <w:t>an estimated channel response</w:t>
            </w:r>
            <w:r w:rsidRPr="002613E5">
              <w:rPr>
                <w:sz w:val="20"/>
                <w:szCs w:val="20"/>
              </w:rPr>
              <w:t xml:space="preserve">, RAN1 study the following options for down-selection for determining the starting time of the list of </w:t>
            </w:r>
            <w:proofErr w:type="spellStart"/>
            <w:r w:rsidRPr="002613E5">
              <w:rPr>
                <w:sz w:val="20"/>
                <w:szCs w:val="20"/>
              </w:rPr>
              <w:t>N</w:t>
            </w:r>
            <w:r w:rsidRPr="002613E5">
              <w:rPr>
                <w:sz w:val="20"/>
                <w:szCs w:val="20"/>
                <w:vertAlign w:val="subscript"/>
              </w:rPr>
              <w:t>t</w:t>
            </w:r>
            <w:proofErr w:type="spellEnd"/>
            <w:r w:rsidRPr="002613E5">
              <w:rPr>
                <w:sz w:val="20"/>
                <w:szCs w:val="20"/>
              </w:rPr>
              <w:t xml:space="preserve"> samples:</w:t>
            </w:r>
          </w:p>
          <w:p w14:paraId="0D3B758A" w14:textId="77777777" w:rsidR="008A5ADA" w:rsidRPr="002613E5" w:rsidRDefault="008A5ADA" w:rsidP="005925D5">
            <w:pPr>
              <w:pStyle w:val="ListParagraph"/>
              <w:numPr>
                <w:ilvl w:val="0"/>
                <w:numId w:val="88"/>
              </w:numPr>
              <w:tabs>
                <w:tab w:val="left" w:pos="720"/>
              </w:tabs>
              <w:spacing w:line="276" w:lineRule="auto"/>
              <w:rPr>
                <w:sz w:val="20"/>
              </w:rPr>
            </w:pPr>
            <w:r w:rsidRPr="002613E5">
              <w:rPr>
                <w:sz w:val="20"/>
              </w:rPr>
              <w:t xml:space="preserve">Option A. the starting time of the list of </w:t>
            </w:r>
            <w:proofErr w:type="spellStart"/>
            <w:r w:rsidRPr="002613E5">
              <w:rPr>
                <w:sz w:val="20"/>
              </w:rPr>
              <w:t>N</w:t>
            </w:r>
            <w:r w:rsidRPr="002613E5">
              <w:rPr>
                <w:sz w:val="20"/>
                <w:vertAlign w:val="subscript"/>
              </w:rPr>
              <w:t>t</w:t>
            </w:r>
            <w:proofErr w:type="spellEnd"/>
            <w:r w:rsidRPr="002613E5">
              <w:rPr>
                <w:sz w:val="20"/>
              </w:rPr>
              <w:t xml:space="preserve"> samples is the timing of the first detected path (quantized with timing granularity T). </w:t>
            </w:r>
          </w:p>
          <w:p w14:paraId="3D18D546" w14:textId="77777777" w:rsidR="008A5ADA" w:rsidRPr="002613E5" w:rsidRDefault="008A5ADA" w:rsidP="005925D5">
            <w:pPr>
              <w:pStyle w:val="ListParagraph"/>
              <w:numPr>
                <w:ilvl w:val="0"/>
                <w:numId w:val="88"/>
              </w:numPr>
              <w:tabs>
                <w:tab w:val="left" w:pos="720"/>
              </w:tabs>
              <w:spacing w:line="276" w:lineRule="auto"/>
              <w:rPr>
                <w:sz w:val="20"/>
              </w:rPr>
            </w:pPr>
            <w:r w:rsidRPr="002613E5">
              <w:rPr>
                <w:sz w:val="20"/>
              </w:rPr>
              <w:t xml:space="preserve">Option B. the </w:t>
            </w:r>
            <w:r w:rsidRPr="002613E5">
              <w:rPr>
                <w:rFonts w:eastAsiaTheme="minorEastAsia" w:hint="eastAsia"/>
                <w:sz w:val="20"/>
              </w:rPr>
              <w:t>star</w:t>
            </w:r>
            <w:r w:rsidRPr="002613E5">
              <w:rPr>
                <w:rFonts w:eastAsiaTheme="minorEastAsia"/>
                <w:sz w:val="20"/>
              </w:rPr>
              <w:t>t</w:t>
            </w:r>
            <w:r w:rsidRPr="002613E5">
              <w:rPr>
                <w:rFonts w:eastAsiaTheme="minorEastAsia" w:hint="eastAsia"/>
                <w:sz w:val="20"/>
              </w:rPr>
              <w:t xml:space="preserve">ing point of the </w:t>
            </w:r>
            <w:proofErr w:type="spellStart"/>
            <w:r w:rsidRPr="002613E5">
              <w:rPr>
                <w:rFonts w:eastAsiaTheme="minorEastAsia" w:hint="eastAsia"/>
                <w:sz w:val="20"/>
              </w:rPr>
              <w:t>N</w:t>
            </w:r>
            <w:r w:rsidRPr="002613E5">
              <w:rPr>
                <w:rFonts w:eastAsiaTheme="minorEastAsia" w:hint="eastAsia"/>
                <w:sz w:val="20"/>
                <w:vertAlign w:val="subscript"/>
              </w:rPr>
              <w:t>t</w:t>
            </w:r>
            <w:proofErr w:type="spellEnd"/>
            <w:r w:rsidRPr="002613E5">
              <w:rPr>
                <w:rFonts w:eastAsiaTheme="minorEastAsia" w:hint="eastAsia"/>
                <w:sz w:val="20"/>
              </w:rPr>
              <w:t xml:space="preserve"> consecutive samples is </w:t>
            </w:r>
            <w:r w:rsidRPr="002613E5">
              <w:rPr>
                <w:rFonts w:eastAsiaTheme="minorEastAsia"/>
                <w:sz w:val="20"/>
              </w:rPr>
              <w:t xml:space="preserve">determined by a fixed offset relative </w:t>
            </w:r>
            <w:r w:rsidRPr="002613E5">
              <w:rPr>
                <w:sz w:val="20"/>
              </w:rPr>
              <w:t xml:space="preserve">(quantized with timing granularity T) </w:t>
            </w:r>
            <w:r w:rsidRPr="002613E5">
              <w:rPr>
                <w:rFonts w:eastAsiaTheme="minorEastAsia"/>
                <w:sz w:val="20"/>
              </w:rPr>
              <w:t>to</w:t>
            </w:r>
            <w:r w:rsidRPr="002613E5">
              <w:rPr>
                <w:rFonts w:eastAsiaTheme="minorEastAsia" w:hint="eastAsia"/>
                <w:sz w:val="20"/>
              </w:rPr>
              <w:t xml:space="preserve"> the reference time.</w:t>
            </w:r>
            <w:r w:rsidRPr="002613E5">
              <w:rPr>
                <w:rFonts w:eastAsiaTheme="minorEastAsia"/>
                <w:sz w:val="20"/>
              </w:rPr>
              <w:t xml:space="preserve"> </w:t>
            </w:r>
          </w:p>
          <w:p w14:paraId="7CBAA35C" w14:textId="77777777" w:rsidR="008A5ADA" w:rsidRPr="002613E5" w:rsidRDefault="008A5ADA" w:rsidP="005925D5">
            <w:pPr>
              <w:pStyle w:val="ListParagraph"/>
              <w:numPr>
                <w:ilvl w:val="1"/>
                <w:numId w:val="88"/>
              </w:numPr>
              <w:tabs>
                <w:tab w:val="left" w:pos="720"/>
                <w:tab w:val="left" w:pos="1440"/>
              </w:tabs>
              <w:spacing w:line="276" w:lineRule="auto"/>
              <w:rPr>
                <w:sz w:val="20"/>
              </w:rPr>
            </w:pPr>
            <w:r w:rsidRPr="002613E5">
              <w:rPr>
                <w:rFonts w:eastAsiaTheme="minorEastAsia"/>
                <w:sz w:val="20"/>
              </w:rPr>
              <w:t>Proponent companies provide details on the value of the fixed offset.</w:t>
            </w:r>
          </w:p>
          <w:p w14:paraId="1F1A04D3" w14:textId="77777777" w:rsidR="008A5ADA" w:rsidRPr="002613E5" w:rsidRDefault="008A5ADA" w:rsidP="005925D5">
            <w:pPr>
              <w:pStyle w:val="ListParagraph"/>
              <w:numPr>
                <w:ilvl w:val="0"/>
                <w:numId w:val="88"/>
              </w:numPr>
              <w:tabs>
                <w:tab w:val="left" w:pos="720"/>
              </w:tabs>
              <w:spacing w:line="276" w:lineRule="auto"/>
              <w:rPr>
                <w:sz w:val="20"/>
              </w:rPr>
            </w:pPr>
            <w:r w:rsidRPr="002613E5">
              <w:rPr>
                <w:sz w:val="20"/>
              </w:rPr>
              <w:t xml:space="preserve">Option C. the </w:t>
            </w:r>
            <w:r w:rsidRPr="002613E5">
              <w:rPr>
                <w:rFonts w:eastAsiaTheme="minorEastAsia" w:hint="eastAsia"/>
                <w:sz w:val="20"/>
              </w:rPr>
              <w:t>star</w:t>
            </w:r>
            <w:r w:rsidRPr="002613E5">
              <w:rPr>
                <w:rFonts w:eastAsiaTheme="minorEastAsia"/>
                <w:sz w:val="20"/>
              </w:rPr>
              <w:t>t</w:t>
            </w:r>
            <w:r w:rsidRPr="002613E5">
              <w:rPr>
                <w:rFonts w:eastAsiaTheme="minorEastAsia" w:hint="eastAsia"/>
                <w:sz w:val="20"/>
              </w:rPr>
              <w:t xml:space="preserve">ing point of the </w:t>
            </w:r>
            <w:proofErr w:type="spellStart"/>
            <w:r w:rsidRPr="002613E5">
              <w:rPr>
                <w:rFonts w:eastAsiaTheme="minorEastAsia" w:hint="eastAsia"/>
                <w:sz w:val="20"/>
              </w:rPr>
              <w:t>N</w:t>
            </w:r>
            <w:r w:rsidRPr="002613E5">
              <w:rPr>
                <w:rFonts w:eastAsiaTheme="minorEastAsia" w:hint="eastAsia"/>
                <w:sz w:val="20"/>
                <w:vertAlign w:val="subscript"/>
              </w:rPr>
              <w:t>t</w:t>
            </w:r>
            <w:proofErr w:type="spellEnd"/>
            <w:r w:rsidRPr="002613E5">
              <w:rPr>
                <w:rFonts w:eastAsiaTheme="minorEastAsia" w:hint="eastAsia"/>
                <w:sz w:val="20"/>
              </w:rPr>
              <w:t xml:space="preserve"> consecutive samples is </w:t>
            </w:r>
            <w:r w:rsidRPr="002613E5">
              <w:rPr>
                <w:rFonts w:eastAsiaTheme="minorEastAsia"/>
                <w:sz w:val="20"/>
              </w:rPr>
              <w:t xml:space="preserve">determined by a </w:t>
            </w:r>
            <w:r w:rsidRPr="002613E5">
              <w:rPr>
                <w:rFonts w:eastAsiaTheme="minorEastAsia" w:hint="eastAsia"/>
                <w:sz w:val="20"/>
              </w:rPr>
              <w:t>configured</w:t>
            </w:r>
            <w:r w:rsidRPr="002613E5">
              <w:rPr>
                <w:rFonts w:eastAsiaTheme="minorEastAsia"/>
                <w:sz w:val="20"/>
              </w:rPr>
              <w:t xml:space="preserve"> offset </w:t>
            </w:r>
            <w:r w:rsidRPr="002613E5">
              <w:rPr>
                <w:sz w:val="20"/>
              </w:rPr>
              <w:t>(quantized with timing granularity T)</w:t>
            </w:r>
            <w:r w:rsidRPr="002613E5">
              <w:rPr>
                <w:rFonts w:eastAsiaTheme="minorEastAsia"/>
                <w:sz w:val="20"/>
              </w:rPr>
              <w:t xml:space="preserve"> relative to</w:t>
            </w:r>
            <w:r w:rsidRPr="002613E5">
              <w:rPr>
                <w:rFonts w:eastAsiaTheme="minorEastAsia" w:hint="eastAsia"/>
                <w:sz w:val="20"/>
              </w:rPr>
              <w:t xml:space="preserve"> the reference time.</w:t>
            </w:r>
            <w:r w:rsidRPr="002613E5">
              <w:rPr>
                <w:rFonts w:eastAsiaTheme="minorEastAsia"/>
                <w:sz w:val="20"/>
              </w:rPr>
              <w:t xml:space="preserve"> </w:t>
            </w:r>
          </w:p>
          <w:p w14:paraId="4437C4A1" w14:textId="77777777" w:rsidR="008A5ADA" w:rsidRPr="002613E5" w:rsidRDefault="008A5ADA" w:rsidP="005925D5">
            <w:pPr>
              <w:pStyle w:val="ListParagraph"/>
              <w:numPr>
                <w:ilvl w:val="1"/>
                <w:numId w:val="88"/>
              </w:numPr>
              <w:tabs>
                <w:tab w:val="left" w:pos="720"/>
                <w:tab w:val="left" w:pos="1440"/>
              </w:tabs>
              <w:spacing w:line="276" w:lineRule="auto"/>
              <w:rPr>
                <w:sz w:val="20"/>
              </w:rPr>
            </w:pPr>
            <w:r w:rsidRPr="002613E5">
              <w:rPr>
                <w:rFonts w:eastAsiaTheme="minorEastAsia"/>
                <w:sz w:val="20"/>
              </w:rPr>
              <w:t>Proponent companies provide details on the value range and signaling details of the configured offset.</w:t>
            </w:r>
          </w:p>
          <w:p w14:paraId="3F6737F0" w14:textId="6BB3E112" w:rsidR="008A5ADA" w:rsidRPr="002613E5" w:rsidRDefault="008A5ADA" w:rsidP="00D13350">
            <w:pPr>
              <w:spacing w:after="0" w:line="276" w:lineRule="auto"/>
              <w:rPr>
                <w:sz w:val="20"/>
                <w:szCs w:val="20"/>
              </w:rPr>
            </w:pPr>
            <w:r w:rsidRPr="002613E5">
              <w:rPr>
                <w:sz w:val="20"/>
                <w:szCs w:val="20"/>
              </w:rPr>
              <w:t xml:space="preserve">Note: since </w:t>
            </w:r>
            <w:proofErr w:type="spellStart"/>
            <w:r w:rsidRPr="002613E5">
              <w:rPr>
                <w:rFonts w:eastAsia="Times New Roman"/>
                <w:sz w:val="20"/>
                <w:szCs w:val="20"/>
              </w:rPr>
              <w:t>Nt</w:t>
            </w:r>
            <w:proofErr w:type="spellEnd"/>
            <w:r w:rsidRPr="002613E5">
              <w:rPr>
                <w:rFonts w:eastAsia="Times New Roman"/>
                <w:sz w:val="20"/>
                <w:szCs w:val="20"/>
              </w:rPr>
              <w:t>' samples are reported with a timing granularity T</w:t>
            </w:r>
            <w:r w:rsidRPr="002613E5">
              <w:rPr>
                <w:sz w:val="20"/>
                <w:szCs w:val="20"/>
              </w:rPr>
              <w:t xml:space="preserve"> and </w:t>
            </w:r>
            <w:r w:rsidRPr="002613E5">
              <w:rPr>
                <w:rFonts w:eastAsia="Times New Roman"/>
                <w:sz w:val="20"/>
                <w:szCs w:val="20"/>
              </w:rPr>
              <w:t>relative to a reference time</w:t>
            </w:r>
            <w:r w:rsidRPr="002613E5">
              <w:rPr>
                <w:sz w:val="20"/>
                <w:szCs w:val="20"/>
              </w:rPr>
              <w:t xml:space="preserve">, the starting time of the list of </w:t>
            </w:r>
            <w:proofErr w:type="spellStart"/>
            <w:r w:rsidRPr="002613E5">
              <w:rPr>
                <w:sz w:val="20"/>
                <w:szCs w:val="20"/>
              </w:rPr>
              <w:t>N</w:t>
            </w:r>
            <w:r w:rsidRPr="002613E5">
              <w:rPr>
                <w:sz w:val="20"/>
                <w:szCs w:val="20"/>
                <w:vertAlign w:val="subscript"/>
              </w:rPr>
              <w:t>t</w:t>
            </w:r>
            <w:proofErr w:type="spellEnd"/>
            <w:r w:rsidRPr="002613E5">
              <w:rPr>
                <w:sz w:val="20"/>
                <w:szCs w:val="20"/>
              </w:rPr>
              <w:t xml:space="preserve"> samples also follows timing granularity T and relative to the reference time.</w:t>
            </w:r>
          </w:p>
        </w:tc>
      </w:tr>
    </w:tbl>
    <w:p w14:paraId="30EA764F" w14:textId="77777777" w:rsidR="008A5ADA" w:rsidRDefault="008A5ADA" w:rsidP="00F06DCE"/>
    <w:p w14:paraId="60DF37FA" w14:textId="2CE511C8" w:rsidR="00AE7043" w:rsidRPr="004D3536" w:rsidRDefault="000B6A9A" w:rsidP="00AE7043">
      <w:r>
        <w:t>In our view</w:t>
      </w:r>
      <w:r w:rsidR="007C3470">
        <w:t>, for</w:t>
      </w:r>
      <w:r>
        <w:t xml:space="preserve"> Case 3b</w:t>
      </w:r>
      <w:r w:rsidR="007C3470">
        <w:t xml:space="preserve"> (and 3a if applicable)</w:t>
      </w:r>
      <w:r>
        <w:t xml:space="preserve">, the only remaining issues for sample-based measurement is to define the starting point of the list of </w:t>
      </w:r>
      <w:proofErr w:type="spellStart"/>
      <w:r w:rsidRPr="004D3536">
        <w:t>N</w:t>
      </w:r>
      <w:r w:rsidRPr="004D3536">
        <w:rPr>
          <w:vertAlign w:val="subscript"/>
        </w:rPr>
        <w:t>t</w:t>
      </w:r>
      <w:proofErr w:type="spellEnd"/>
      <w:r w:rsidRPr="004D3536">
        <w:t xml:space="preserve"> consecutive samples</w:t>
      </w:r>
      <w:r>
        <w:t xml:space="preserve">. This </w:t>
      </w:r>
      <w:r w:rsidR="001468C1">
        <w:t>can be</w:t>
      </w:r>
      <w:r>
        <w:t xml:space="preserve"> resolved by: (a) defining the timing grid for generating the samples; (b) determining the starting sample </w:t>
      </w:r>
      <w:r w:rsidR="00836F9C">
        <w:t xml:space="preserve">on the timing grid </w:t>
      </w:r>
      <w:r>
        <w:t xml:space="preserve">for the list of </w:t>
      </w:r>
      <w:proofErr w:type="spellStart"/>
      <w:r w:rsidRPr="004D3536">
        <w:t>N</w:t>
      </w:r>
      <w:r w:rsidRPr="004D3536">
        <w:rPr>
          <w:vertAlign w:val="subscript"/>
        </w:rPr>
        <w:t>t</w:t>
      </w:r>
      <w:proofErr w:type="spellEnd"/>
      <w:r w:rsidRPr="004D3536">
        <w:t xml:space="preserve"> consecutive samples</w:t>
      </w:r>
      <w:r>
        <w:t>.</w:t>
      </w:r>
      <w:r w:rsidR="00836F9C">
        <w:t xml:space="preserve"> </w:t>
      </w:r>
      <w:r w:rsidR="00AE7043">
        <w:t>In the following, the procedure is outlined for determining</w:t>
      </w:r>
      <w:r>
        <w:t xml:space="preserve"> the</w:t>
      </w:r>
      <w:r w:rsidR="00AE7043">
        <w:t xml:space="preserve"> </w:t>
      </w:r>
      <w:proofErr w:type="spellStart"/>
      <w:r w:rsidR="00AE7043">
        <w:t>N</w:t>
      </w:r>
      <w:r w:rsidR="00AE7043" w:rsidRPr="004D3536">
        <w:rPr>
          <w:vertAlign w:val="subscript"/>
        </w:rPr>
        <w:t>t</w:t>
      </w:r>
      <w:proofErr w:type="spellEnd"/>
      <w:r w:rsidR="00AE7043">
        <w:t>’ samples.</w:t>
      </w:r>
    </w:p>
    <w:p w14:paraId="6E734FEE" w14:textId="77777777" w:rsidR="00AE7043" w:rsidRDefault="00AE7043" w:rsidP="00AE7043">
      <w:r w:rsidRPr="004D3536">
        <w:rPr>
          <w:b/>
          <w:bCs/>
          <w:u w:val="single"/>
        </w:rPr>
        <w:t>Step 1:</w:t>
      </w:r>
      <w:r>
        <w:t xml:space="preserve"> Define the timing grid using (a) the reference time </w:t>
      </w:r>
      <w:proofErr w:type="spellStart"/>
      <w:r>
        <w:t>T</w:t>
      </w:r>
      <w:r w:rsidRPr="005E1C9A">
        <w:rPr>
          <w:vertAlign w:val="subscript"/>
        </w:rPr>
        <w:t>ref</w:t>
      </w:r>
      <w:proofErr w:type="spellEnd"/>
      <w:r>
        <w:t xml:space="preserve"> (seconds) and (b) the timing granularity of T (seconds), where T = 2</w:t>
      </w:r>
      <w:r w:rsidRPr="00EE61B5">
        <w:rPr>
          <w:vertAlign w:val="superscript"/>
        </w:rPr>
        <w:t>k</w:t>
      </w:r>
      <w:r>
        <w:t xml:space="preserve"> * </w:t>
      </w:r>
      <w:proofErr w:type="gramStart"/>
      <w:r>
        <w:t>T</w:t>
      </w:r>
      <w:r w:rsidRPr="00EE61B5">
        <w:rPr>
          <w:vertAlign w:val="subscript"/>
        </w:rPr>
        <w:t>c</w:t>
      </w:r>
      <w:r>
        <w:t>;</w:t>
      </w:r>
      <w:proofErr w:type="gramEnd"/>
      <w:r>
        <w:t xml:space="preserve"> </w:t>
      </w:r>
    </w:p>
    <w:p w14:paraId="58CE3CB2" w14:textId="1245A9F3" w:rsidR="00AE7043" w:rsidRDefault="00AE7043" w:rsidP="00AE7043">
      <w:r>
        <w:t xml:space="preserve">Note that </w:t>
      </w:r>
      <w:r w:rsidR="00836F9C">
        <w:t xml:space="preserve">here </w:t>
      </w:r>
      <w:r>
        <w:t xml:space="preserve">the reference time </w:t>
      </w:r>
      <w:proofErr w:type="spellStart"/>
      <w:r>
        <w:t>T</w:t>
      </w:r>
      <w:r w:rsidRPr="005E1C9A">
        <w:rPr>
          <w:vertAlign w:val="subscript"/>
        </w:rPr>
        <w:t>ref</w:t>
      </w:r>
      <w:proofErr w:type="spellEnd"/>
      <w:r>
        <w:t xml:space="preserve"> only anchors the grid points, i.e., </w:t>
      </w:r>
      <w:proofErr w:type="spellStart"/>
      <w:r>
        <w:t>T</w:t>
      </w:r>
      <w:r w:rsidRPr="005E1C9A">
        <w:rPr>
          <w:vertAlign w:val="subscript"/>
        </w:rPr>
        <w:t>ref</w:t>
      </w:r>
      <w:proofErr w:type="spellEnd"/>
      <w:r>
        <w:t xml:space="preserve"> is on the grid where consecutive grid points are spaced by T (sec). </w:t>
      </w:r>
      <w:proofErr w:type="spellStart"/>
      <w:r>
        <w:t>T</w:t>
      </w:r>
      <w:r w:rsidRPr="005E1C9A">
        <w:rPr>
          <w:vertAlign w:val="subscript"/>
        </w:rPr>
        <w:t>ref</w:t>
      </w:r>
      <w:proofErr w:type="spellEnd"/>
      <w:r>
        <w:t xml:space="preserve"> is not intended to set the boundary of the measurement report window</w:t>
      </w:r>
      <w:r w:rsidR="00836F9C">
        <w:t xml:space="preserve">. </w:t>
      </w:r>
      <w:r>
        <w:t xml:space="preserve">In general, numerous grid points </w:t>
      </w:r>
      <w:r w:rsidR="00836F9C">
        <w:t>may exist</w:t>
      </w:r>
      <w:r>
        <w:t xml:space="preserve"> before and after </w:t>
      </w:r>
      <w:proofErr w:type="spellStart"/>
      <w:r>
        <w:t>T</w:t>
      </w:r>
      <w:r w:rsidRPr="005E1C9A">
        <w:rPr>
          <w:vertAlign w:val="subscript"/>
        </w:rPr>
        <w:t>ref</w:t>
      </w:r>
      <w:proofErr w:type="spellEnd"/>
      <w:r>
        <w:t xml:space="preserve">. </w:t>
      </w:r>
      <w:r w:rsidR="0072102C">
        <w:t>One comment in RAN1#118bis was that the starting time for the reference TRP need not be quantized</w:t>
      </w:r>
      <w:r w:rsidR="0072102C" w:rsidRPr="00DC446A">
        <w:t xml:space="preserve">.  </w:t>
      </w:r>
      <w:r w:rsidR="009E23B3" w:rsidRPr="00DC446A">
        <w:t xml:space="preserve">This assumes that for cases </w:t>
      </w:r>
      <w:r w:rsidR="00A45090" w:rsidRPr="00DC446A">
        <w:t>based on DL PRS reception</w:t>
      </w:r>
      <w:r w:rsidR="008938C3" w:rsidRPr="00DC446A">
        <w:t xml:space="preserve">, </w:t>
      </w:r>
      <w:r w:rsidR="00534E25" w:rsidRPr="00DC446A">
        <w:t xml:space="preserve">the </w:t>
      </w:r>
      <w:r w:rsidR="00A45090" w:rsidRPr="00DC446A">
        <w:t xml:space="preserve">starting time for the </w:t>
      </w:r>
      <w:r w:rsidR="00534E25" w:rsidRPr="00DC446A">
        <w:t xml:space="preserve">reference </w:t>
      </w:r>
      <w:r w:rsidR="00A45090" w:rsidRPr="00DC446A">
        <w:t>TRP is used as reference time. In general</w:t>
      </w:r>
      <w:r w:rsidR="008938C3" w:rsidRPr="00DC446A">
        <w:t xml:space="preserve">, </w:t>
      </w:r>
      <w:r w:rsidR="00534E25" w:rsidRPr="00DC446A">
        <w:t>the reference</w:t>
      </w:r>
      <w:r w:rsidR="00A45090" w:rsidRPr="00DC446A">
        <w:t xml:space="preserve"> time</w:t>
      </w:r>
      <w:r w:rsidR="00534E25" w:rsidRPr="00DC446A">
        <w:t xml:space="preserve"> can be placed freely</w:t>
      </w:r>
      <w:r w:rsidR="00A45090" w:rsidRPr="00DC446A">
        <w:t xml:space="preserve"> (i.e., no quantization grid exists before the reference time is defined)</w:t>
      </w:r>
      <w:r w:rsidR="00534E25" w:rsidRPr="00DC446A">
        <w:t>, and the grid is hereafter anchored to the reference.</w:t>
      </w:r>
      <w:r w:rsidR="00534E25">
        <w:t xml:space="preserve"> </w:t>
      </w:r>
      <w:r w:rsidR="0072102C">
        <w:t xml:space="preserve"> </w:t>
      </w:r>
      <w:r w:rsidR="00A45090">
        <w:t>This is reflected by the bullet in the agreement above: “</w:t>
      </w:r>
      <w:r w:rsidR="00A45090" w:rsidRPr="00F60309">
        <w:rPr>
          <w:rFonts w:ascii="Times" w:eastAsia="Batang" w:hAnsi="Times"/>
          <w:sz w:val="18"/>
          <w:szCs w:val="18"/>
          <w:lang w:eastAsia="x-none"/>
        </w:rPr>
        <w:t>The timing information is defined relative to a reference time</w:t>
      </w:r>
      <w:r w:rsidR="00A45090">
        <w:t>”.</w:t>
      </w:r>
    </w:p>
    <w:p w14:paraId="399C70BF" w14:textId="616B6BEB" w:rsidR="00AE7043" w:rsidRPr="004D3536" w:rsidRDefault="00AE7043" w:rsidP="00836F9C">
      <w:r>
        <w:t xml:space="preserve">For NG-RAN side measurements (i.e., Case 3a and 3b), the reference time is </w:t>
      </w:r>
      <w:r w:rsidRPr="004D3536">
        <w:t>the existing UL RTOA reference time T</w:t>
      </w:r>
      <w:r w:rsidRPr="004D3536">
        <w:rPr>
          <w:vertAlign w:val="subscript"/>
        </w:rPr>
        <w:t>0</w:t>
      </w:r>
      <w:r w:rsidRPr="004D3536">
        <w:t>+t</w:t>
      </w:r>
      <w:r w:rsidRPr="004D3536">
        <w:rPr>
          <w:vertAlign w:val="subscript"/>
        </w:rPr>
        <w:t>SRS</w:t>
      </w:r>
      <w:r w:rsidRPr="004D3536">
        <w:t xml:space="preserve"> as defined in TS 38.215</w:t>
      </w:r>
      <w:r w:rsidR="00836F9C">
        <w:t>, considering that th</w:t>
      </w:r>
      <w:r w:rsidR="00AF73C7">
        <w:t>is</w:t>
      </w:r>
      <w:r w:rsidR="00836F9C">
        <w:t xml:space="preserve"> reference time has been agreed for Case 3b</w:t>
      </w:r>
      <w:r w:rsidRPr="004D3536">
        <w:t>.</w:t>
      </w:r>
      <w:r>
        <w:t xml:space="preserve"> </w:t>
      </w:r>
    </w:p>
    <w:p w14:paraId="419E1213" w14:textId="77777777" w:rsidR="00AE7043" w:rsidRDefault="00AE7043" w:rsidP="00AE7043"/>
    <w:p w14:paraId="68282FB4" w14:textId="77777777" w:rsidR="00AE7043" w:rsidRDefault="00AE7043" w:rsidP="00AE7043">
      <w:r w:rsidRPr="004D3536">
        <w:rPr>
          <w:b/>
          <w:bCs/>
          <w:u w:val="single"/>
        </w:rPr>
        <w:t>Step 2:</w:t>
      </w:r>
      <w:r w:rsidRPr="004D3536">
        <w:t xml:space="preserve"> Determine the starting point </w:t>
      </w:r>
      <w:r>
        <w:t>T</w:t>
      </w:r>
      <w:proofErr w:type="gramStart"/>
      <w:r w:rsidRPr="004D3536">
        <w:rPr>
          <w:vertAlign w:val="subscript"/>
        </w:rPr>
        <w:t>0,</w:t>
      </w:r>
      <w:r>
        <w:rPr>
          <w:vertAlign w:val="subscript"/>
        </w:rPr>
        <w:t>meas</w:t>
      </w:r>
      <w:proofErr w:type="gramEnd"/>
      <w:r>
        <w:rPr>
          <w:vertAlign w:val="subscript"/>
        </w:rPr>
        <w:t>_window</w:t>
      </w:r>
      <w:r>
        <w:t xml:space="preserve"> </w:t>
      </w:r>
      <w:r w:rsidRPr="004D3536">
        <w:t xml:space="preserve">of the sequence of </w:t>
      </w:r>
      <w:proofErr w:type="spellStart"/>
      <w:r w:rsidRPr="004D3536">
        <w:t>N</w:t>
      </w:r>
      <w:r w:rsidRPr="004D3536">
        <w:rPr>
          <w:vertAlign w:val="subscript"/>
        </w:rPr>
        <w:t>t</w:t>
      </w:r>
      <w:proofErr w:type="spellEnd"/>
      <w:r w:rsidRPr="004D3536">
        <w:t xml:space="preserve"> consecutive samples</w:t>
      </w:r>
      <w:r>
        <w:t xml:space="preserve"> according to the timing grid laid down in Step 1. Thus, T</w:t>
      </w:r>
      <w:proofErr w:type="gramStart"/>
      <w:r w:rsidRPr="004D3536">
        <w:rPr>
          <w:vertAlign w:val="subscript"/>
        </w:rPr>
        <w:t>0,</w:t>
      </w:r>
      <w:r>
        <w:rPr>
          <w:vertAlign w:val="subscript"/>
        </w:rPr>
        <w:t>meas</w:t>
      </w:r>
      <w:proofErr w:type="gramEnd"/>
      <w:r>
        <w:rPr>
          <w:vertAlign w:val="subscript"/>
        </w:rPr>
        <w:t>_window</w:t>
      </w:r>
      <w:r>
        <w:t xml:space="preserve"> corresponds to a grid point, and the neighboring samples are spaced by T (sec).</w:t>
      </w:r>
    </w:p>
    <w:p w14:paraId="68BAED32" w14:textId="77777777" w:rsidR="00AE7043" w:rsidRDefault="00AE7043" w:rsidP="00AE7043">
      <w:pPr>
        <w:rPr>
          <w:highlight w:val="yellow"/>
        </w:rPr>
      </w:pPr>
      <w:r>
        <w:lastRenderedPageBreak/>
        <w:t xml:space="preserve">Together (a) </w:t>
      </w:r>
      <w:r w:rsidRPr="004D3536">
        <w:t xml:space="preserve">the starting point </w:t>
      </w:r>
      <w:r>
        <w:t>T</w:t>
      </w:r>
      <w:proofErr w:type="gramStart"/>
      <w:r w:rsidRPr="004D3536">
        <w:rPr>
          <w:vertAlign w:val="subscript"/>
        </w:rPr>
        <w:t>0,</w:t>
      </w:r>
      <w:r>
        <w:rPr>
          <w:vertAlign w:val="subscript"/>
        </w:rPr>
        <w:t>meas</w:t>
      </w:r>
      <w:proofErr w:type="gramEnd"/>
      <w:r>
        <w:rPr>
          <w:vertAlign w:val="subscript"/>
        </w:rPr>
        <w:t>_window</w:t>
      </w:r>
      <w:r>
        <w:t xml:space="preserve"> and (b)</w:t>
      </w:r>
      <w:r w:rsidRPr="004D3536">
        <w:t xml:space="preserve"> </w:t>
      </w:r>
      <w:r>
        <w:t xml:space="preserve">a </w:t>
      </w:r>
      <w:r w:rsidRPr="004D3536">
        <w:t xml:space="preserve">sequence of </w:t>
      </w:r>
      <w:proofErr w:type="spellStart"/>
      <w:r w:rsidRPr="004D3536">
        <w:t>N</w:t>
      </w:r>
      <w:r w:rsidRPr="004D3536">
        <w:rPr>
          <w:vertAlign w:val="subscript"/>
        </w:rPr>
        <w:t>t</w:t>
      </w:r>
      <w:proofErr w:type="spellEnd"/>
      <w:r w:rsidRPr="004D3536">
        <w:t xml:space="preserve"> consecutive samples</w:t>
      </w:r>
      <w:r>
        <w:t xml:space="preserve"> spaced by T (sec) define the </w:t>
      </w:r>
      <w:r w:rsidRPr="002B65AA">
        <w:rPr>
          <w:i/>
        </w:rPr>
        <w:t>measurement report window</w:t>
      </w:r>
      <w:r>
        <w:t xml:space="preserve">. That is, </w:t>
      </w:r>
      <w:r w:rsidRPr="001350E1">
        <w:t>the measurement report window is:</w:t>
      </w:r>
      <w:r w:rsidRPr="00A445EC">
        <w:rPr>
          <w:highlight w:val="yellow"/>
        </w:rPr>
        <w:t xml:space="preserve"> </w:t>
      </w:r>
    </w:p>
    <w:p w14:paraId="662A8B13" w14:textId="77777777" w:rsidR="00AE7043" w:rsidRDefault="00AE7043" w:rsidP="00AE7043">
      <w:pPr>
        <w:jc w:val="center"/>
      </w:pPr>
      <w:r w:rsidRPr="000C61AD">
        <w:t>[T</w:t>
      </w:r>
      <w:proofErr w:type="gramStart"/>
      <w:r w:rsidRPr="000C61AD">
        <w:rPr>
          <w:vertAlign w:val="subscript"/>
        </w:rPr>
        <w:t>0,meas</w:t>
      </w:r>
      <w:proofErr w:type="gramEnd"/>
      <w:r w:rsidRPr="000C61AD">
        <w:rPr>
          <w:vertAlign w:val="subscript"/>
        </w:rPr>
        <w:t>_window</w:t>
      </w:r>
      <w:r w:rsidRPr="000C61AD">
        <w:t>, T</w:t>
      </w:r>
      <w:r w:rsidRPr="000C61AD">
        <w:rPr>
          <w:vertAlign w:val="subscript"/>
        </w:rPr>
        <w:t>0,meas_window</w:t>
      </w:r>
      <w:r w:rsidRPr="000C61AD">
        <w:t xml:space="preserve"> + (</w:t>
      </w:r>
      <w:proofErr w:type="spellStart"/>
      <w:r w:rsidRPr="000C61AD">
        <w:t>N</w:t>
      </w:r>
      <w:r w:rsidRPr="000C61AD">
        <w:rPr>
          <w:vertAlign w:val="subscript"/>
        </w:rPr>
        <w:t>t</w:t>
      </w:r>
      <w:proofErr w:type="spellEnd"/>
      <w:r w:rsidRPr="000C61AD">
        <w:t xml:space="preserve"> -1)*T]</w:t>
      </w:r>
      <w:r w:rsidRPr="000C61AD">
        <w:tab/>
        <w:t>(sec).</w:t>
      </w:r>
    </w:p>
    <w:p w14:paraId="162CF5EF" w14:textId="6F2B92D4" w:rsidR="00836F9C" w:rsidRPr="004D3536" w:rsidRDefault="00836F9C" w:rsidP="002B65AA">
      <w:r>
        <w:t>For NG-RAN side measurements (i.e., Case 3a and 3b), our evaluations show that T</w:t>
      </w:r>
      <w:proofErr w:type="gramStart"/>
      <w:r w:rsidRPr="004D3536">
        <w:rPr>
          <w:vertAlign w:val="subscript"/>
        </w:rPr>
        <w:t>0,</w:t>
      </w:r>
      <w:r>
        <w:rPr>
          <w:vertAlign w:val="subscript"/>
        </w:rPr>
        <w:t>meas</w:t>
      </w:r>
      <w:proofErr w:type="gramEnd"/>
      <w:r>
        <w:rPr>
          <w:vertAlign w:val="subscript"/>
        </w:rPr>
        <w:t>_window</w:t>
      </w:r>
      <w:r>
        <w:t xml:space="preserve"> can be simply the first detected path, which is quantized onto the timing grid laid down in Step 1.</w:t>
      </w:r>
    </w:p>
    <w:p w14:paraId="18544260" w14:textId="539D4A97" w:rsidR="00AE7043" w:rsidRDefault="00AE7043" w:rsidP="00AE7043">
      <w:r w:rsidRPr="004D3536">
        <w:rPr>
          <w:b/>
          <w:bCs/>
          <w:u w:val="single"/>
        </w:rPr>
        <w:t>Step 3:</w:t>
      </w:r>
      <w:r w:rsidRPr="004D3536">
        <w:t xml:space="preserve"> </w:t>
      </w:r>
      <w:r>
        <w:t xml:space="preserve">Select </w:t>
      </w:r>
      <w:proofErr w:type="spellStart"/>
      <w:r>
        <w:t>N</w:t>
      </w:r>
      <w:r w:rsidRPr="004D3536">
        <w:rPr>
          <w:vertAlign w:val="subscript"/>
        </w:rPr>
        <w:t>t</w:t>
      </w:r>
      <w:proofErr w:type="spellEnd"/>
      <w:r>
        <w:t xml:space="preserve">’ samples from the </w:t>
      </w:r>
      <w:r w:rsidRPr="004D3536">
        <w:t xml:space="preserve">sequence of </w:t>
      </w:r>
      <w:proofErr w:type="spellStart"/>
      <w:r w:rsidRPr="004D3536">
        <w:t>N</w:t>
      </w:r>
      <w:r w:rsidRPr="004D3536">
        <w:rPr>
          <w:vertAlign w:val="subscript"/>
        </w:rPr>
        <w:t>t</w:t>
      </w:r>
      <w:proofErr w:type="spellEnd"/>
      <w:r w:rsidRPr="004D3536">
        <w:t xml:space="preserve"> </w:t>
      </w:r>
      <w:r>
        <w:t xml:space="preserve">consecutive </w:t>
      </w:r>
      <w:r w:rsidRPr="004D3536">
        <w:t>samples</w:t>
      </w:r>
      <w:r>
        <w:t xml:space="preserve"> based on a selection rule. </w:t>
      </w:r>
    </w:p>
    <w:p w14:paraId="73831717" w14:textId="70EB05F1" w:rsidR="00AE7043" w:rsidRDefault="00AE7043" w:rsidP="00AE7043">
      <w:r>
        <w:t>For NG-RAN side measurements (i.e., Case 3a and 3b), the selection rule</w:t>
      </w:r>
      <w:r w:rsidR="00836F9C">
        <w:t xml:space="preserve"> was agreed in RAN1#118, i.e.,</w:t>
      </w:r>
      <w:r>
        <w:t xml:space="preserve"> </w:t>
      </w:r>
      <w:r w:rsidR="00836F9C" w:rsidRPr="00836F9C">
        <w:t xml:space="preserve">the </w:t>
      </w:r>
      <w:proofErr w:type="spellStart"/>
      <w:r w:rsidR="00836F9C" w:rsidRPr="00836F9C">
        <w:t>N</w:t>
      </w:r>
      <w:r w:rsidR="00836F9C" w:rsidRPr="00836F9C">
        <w:rPr>
          <w:vertAlign w:val="subscript"/>
        </w:rPr>
        <w:t>t</w:t>
      </w:r>
      <w:proofErr w:type="spellEnd"/>
      <w:r w:rsidR="00836F9C" w:rsidRPr="00836F9C">
        <w:t>’ selected samples are expected to be those with the highest power.</w:t>
      </w:r>
      <w:r>
        <w:t xml:space="preserve"> </w:t>
      </w:r>
    </w:p>
    <w:p w14:paraId="403F15F1" w14:textId="6D86F6B7" w:rsidR="00AE7043" w:rsidRDefault="00AE7043" w:rsidP="00AE7043">
      <w:r>
        <w:t xml:space="preserve">To illustrate the procedures above, two examples are shown in </w:t>
      </w:r>
      <w:r>
        <w:fldChar w:fldCharType="begin"/>
      </w:r>
      <w:r>
        <w:instrText xml:space="preserve"> REF _Ref177576965 </w:instrText>
      </w:r>
      <w:r>
        <w:fldChar w:fldCharType="separate"/>
      </w:r>
      <w:r w:rsidR="00B92A5C">
        <w:t xml:space="preserve">Figure </w:t>
      </w:r>
      <w:r w:rsidR="00B92A5C">
        <w:rPr>
          <w:noProof/>
        </w:rPr>
        <w:t>1</w:t>
      </w:r>
      <w:r>
        <w:fldChar w:fldCharType="end"/>
      </w:r>
      <w:r>
        <w:t xml:space="preserve"> and </w:t>
      </w:r>
      <w:r>
        <w:fldChar w:fldCharType="begin"/>
      </w:r>
      <w:r>
        <w:instrText xml:space="preserve"> REF _Ref177576966 </w:instrText>
      </w:r>
      <w:r>
        <w:fldChar w:fldCharType="separate"/>
      </w:r>
      <w:r w:rsidR="00B92A5C">
        <w:t xml:space="preserve">Figure </w:t>
      </w:r>
      <w:r w:rsidR="00B92A5C">
        <w:rPr>
          <w:noProof/>
        </w:rPr>
        <w:t>2</w:t>
      </w:r>
      <w:r>
        <w:fldChar w:fldCharType="end"/>
      </w:r>
      <w:r>
        <w:t>.</w:t>
      </w:r>
    </w:p>
    <w:p w14:paraId="4F39A6C7" w14:textId="77777777" w:rsidR="00AE7043" w:rsidRDefault="00AE7043" w:rsidP="00AE7043">
      <w:r w:rsidRPr="00593FAF">
        <w:rPr>
          <w:noProof/>
        </w:rPr>
        <w:drawing>
          <wp:inline distT="0" distB="0" distL="0" distR="0" wp14:anchorId="515B01C2" wp14:editId="2B5F626B">
            <wp:extent cx="5400040" cy="1072515"/>
            <wp:effectExtent l="0" t="0" r="0" b="0"/>
            <wp:docPr id="12620580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1072515"/>
                    </a:xfrm>
                    <a:prstGeom prst="rect">
                      <a:avLst/>
                    </a:prstGeom>
                    <a:noFill/>
                    <a:ln>
                      <a:noFill/>
                    </a:ln>
                  </pic:spPr>
                </pic:pic>
              </a:graphicData>
            </a:graphic>
          </wp:inline>
        </w:drawing>
      </w:r>
    </w:p>
    <w:p w14:paraId="71BFED2B" w14:textId="2C79607C" w:rsidR="00AE7043" w:rsidRPr="005D23B7" w:rsidRDefault="00AE7043" w:rsidP="00AE7043">
      <w:pPr>
        <w:pStyle w:val="Caption"/>
      </w:pPr>
      <w:bookmarkStart w:id="207" w:name="_Ref177576965"/>
      <w:r>
        <w:t xml:space="preserve">Figure </w:t>
      </w:r>
      <w:r>
        <w:fldChar w:fldCharType="begin"/>
      </w:r>
      <w:r>
        <w:instrText xml:space="preserve"> SEQ Figure \* ARABIC </w:instrText>
      </w:r>
      <w:r>
        <w:fldChar w:fldCharType="separate"/>
      </w:r>
      <w:r w:rsidR="00B92A5C">
        <w:rPr>
          <w:noProof/>
        </w:rPr>
        <w:t>1</w:t>
      </w:r>
      <w:r>
        <w:fldChar w:fldCharType="end"/>
      </w:r>
      <w:bookmarkEnd w:id="207"/>
      <w:r>
        <w:t>. An example of generating channel measurement samples, where the start time of measurement report window (T</w:t>
      </w:r>
      <w:proofErr w:type="gramStart"/>
      <w:r w:rsidRPr="004D3536">
        <w:rPr>
          <w:vertAlign w:val="subscript"/>
        </w:rPr>
        <w:t>0,</w:t>
      </w:r>
      <w:r>
        <w:rPr>
          <w:vertAlign w:val="subscript"/>
        </w:rPr>
        <w:t>meas</w:t>
      </w:r>
      <w:proofErr w:type="gramEnd"/>
      <w:r>
        <w:rPr>
          <w:vertAlign w:val="subscript"/>
        </w:rPr>
        <w:t>_window</w:t>
      </w:r>
      <w:r>
        <w:t>) is later than the reference time (</w:t>
      </w:r>
      <w:proofErr w:type="spellStart"/>
      <w:r>
        <w:t>T</w:t>
      </w:r>
      <w:r w:rsidRPr="005E1C9A">
        <w:rPr>
          <w:vertAlign w:val="subscript"/>
        </w:rPr>
        <w:t>ref</w:t>
      </w:r>
      <w:proofErr w:type="spellEnd"/>
      <w:r>
        <w:t xml:space="preserve">).  From the measurement report window, </w:t>
      </w:r>
      <w:proofErr w:type="spellStart"/>
      <w:r>
        <w:t>N</w:t>
      </w:r>
      <w:r w:rsidRPr="004D3536">
        <w:rPr>
          <w:vertAlign w:val="subscript"/>
        </w:rPr>
        <w:t>t</w:t>
      </w:r>
      <w:proofErr w:type="spellEnd"/>
      <w:r>
        <w:t xml:space="preserve">’=9 samples are selected from </w:t>
      </w:r>
      <w:proofErr w:type="spellStart"/>
      <w:r>
        <w:t>N</w:t>
      </w:r>
      <w:r w:rsidRPr="005D23B7">
        <w:rPr>
          <w:vertAlign w:val="subscript"/>
        </w:rPr>
        <w:t>t</w:t>
      </w:r>
      <w:proofErr w:type="spellEnd"/>
      <w:r>
        <w:t>=16 consecutive samples for determining model input.</w:t>
      </w:r>
    </w:p>
    <w:p w14:paraId="6AFA7265" w14:textId="77777777" w:rsidR="00AE7043" w:rsidRDefault="00AE7043" w:rsidP="00AE7043"/>
    <w:p w14:paraId="25037C90" w14:textId="77777777" w:rsidR="00AE7043" w:rsidRDefault="00AE7043" w:rsidP="00AE7043">
      <w:r w:rsidRPr="00593FAF">
        <w:rPr>
          <w:noProof/>
        </w:rPr>
        <w:drawing>
          <wp:inline distT="0" distB="0" distL="0" distR="0" wp14:anchorId="054F6EC7" wp14:editId="53597BD8">
            <wp:extent cx="5400040" cy="1250315"/>
            <wp:effectExtent l="0" t="0" r="0" b="0"/>
            <wp:docPr id="81204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1250315"/>
                    </a:xfrm>
                    <a:prstGeom prst="rect">
                      <a:avLst/>
                    </a:prstGeom>
                    <a:noFill/>
                    <a:ln>
                      <a:noFill/>
                    </a:ln>
                  </pic:spPr>
                </pic:pic>
              </a:graphicData>
            </a:graphic>
          </wp:inline>
        </w:drawing>
      </w:r>
    </w:p>
    <w:p w14:paraId="11CE5B22" w14:textId="527A0916" w:rsidR="00AE7043" w:rsidRPr="005D23B7" w:rsidRDefault="00AE7043" w:rsidP="00AE7043">
      <w:pPr>
        <w:pStyle w:val="Caption"/>
      </w:pPr>
      <w:bookmarkStart w:id="208" w:name="_Ref177576966"/>
      <w:r>
        <w:t xml:space="preserve">Figure </w:t>
      </w:r>
      <w:r>
        <w:fldChar w:fldCharType="begin"/>
      </w:r>
      <w:r>
        <w:instrText xml:space="preserve"> SEQ Figure \* ARABIC </w:instrText>
      </w:r>
      <w:r>
        <w:fldChar w:fldCharType="separate"/>
      </w:r>
      <w:r w:rsidR="00B92A5C">
        <w:rPr>
          <w:noProof/>
        </w:rPr>
        <w:t>2</w:t>
      </w:r>
      <w:r>
        <w:fldChar w:fldCharType="end"/>
      </w:r>
      <w:bookmarkEnd w:id="208"/>
      <w:r>
        <w:t>. An example of generating channel measurement samples, where the start time of measurement report window (T</w:t>
      </w:r>
      <w:proofErr w:type="gramStart"/>
      <w:r w:rsidRPr="004D3536">
        <w:rPr>
          <w:vertAlign w:val="subscript"/>
        </w:rPr>
        <w:t>0,</w:t>
      </w:r>
      <w:r>
        <w:rPr>
          <w:vertAlign w:val="subscript"/>
        </w:rPr>
        <w:t>meas</w:t>
      </w:r>
      <w:proofErr w:type="gramEnd"/>
      <w:r>
        <w:rPr>
          <w:vertAlign w:val="subscript"/>
        </w:rPr>
        <w:t>_window</w:t>
      </w:r>
      <w:r>
        <w:t>) is earlier than the reference time (</w:t>
      </w:r>
      <w:proofErr w:type="spellStart"/>
      <w:r>
        <w:t>T</w:t>
      </w:r>
      <w:r w:rsidRPr="005E1C9A">
        <w:rPr>
          <w:vertAlign w:val="subscript"/>
        </w:rPr>
        <w:t>ref</w:t>
      </w:r>
      <w:proofErr w:type="spellEnd"/>
      <w:r>
        <w:t xml:space="preserve">).  From the measurement report window, </w:t>
      </w:r>
      <w:proofErr w:type="spellStart"/>
      <w:r>
        <w:t>N</w:t>
      </w:r>
      <w:r w:rsidRPr="004D3536">
        <w:rPr>
          <w:vertAlign w:val="subscript"/>
        </w:rPr>
        <w:t>t</w:t>
      </w:r>
      <w:proofErr w:type="spellEnd"/>
      <w:r>
        <w:t xml:space="preserve">’=9 samples are selected from </w:t>
      </w:r>
      <w:proofErr w:type="spellStart"/>
      <w:r>
        <w:t>N</w:t>
      </w:r>
      <w:r w:rsidRPr="005D23B7">
        <w:rPr>
          <w:vertAlign w:val="subscript"/>
        </w:rPr>
        <w:t>t</w:t>
      </w:r>
      <w:proofErr w:type="spellEnd"/>
      <w:r>
        <w:t>=16 consecutive samples for determining model input.</w:t>
      </w:r>
    </w:p>
    <w:p w14:paraId="348AF162" w14:textId="77777777" w:rsidR="00AE7043" w:rsidRDefault="00AE7043" w:rsidP="00AE7043"/>
    <w:p w14:paraId="11D660BA" w14:textId="20B0A428" w:rsidR="00CD6B1D" w:rsidRDefault="00FD2850" w:rsidP="00CD6B1D">
      <w:r>
        <w:t>T</w:t>
      </w:r>
      <w:r w:rsidR="001B7984">
        <w:t xml:space="preserve">he </w:t>
      </w:r>
      <w:r>
        <w:t xml:space="preserve">procedure described in Step 1-3 above </w:t>
      </w:r>
      <w:r w:rsidR="001B7984">
        <w:t>appl</w:t>
      </w:r>
      <w:r w:rsidR="00E43729">
        <w:t>ies</w:t>
      </w:r>
      <w:r w:rsidR="001B7984">
        <w:t xml:space="preserve"> to all cases when model input is needed</w:t>
      </w:r>
      <w:r>
        <w:t xml:space="preserve">. The difference is in how to set the parameters in the procedure, for example, uplink and downlink measurements use different reference time </w:t>
      </w:r>
      <w:proofErr w:type="spellStart"/>
      <w:r>
        <w:t>T</w:t>
      </w:r>
      <w:r w:rsidRPr="005E1C9A">
        <w:rPr>
          <w:vertAlign w:val="subscript"/>
        </w:rPr>
        <w:t>ref</w:t>
      </w:r>
      <w:proofErr w:type="spellEnd"/>
      <w:r>
        <w:t xml:space="preserve">. </w:t>
      </w:r>
      <w:proofErr w:type="gramStart"/>
      <w:r>
        <w:t>Thus</w:t>
      </w:r>
      <w:proofErr w:type="gramEnd"/>
      <w:r>
        <w:t xml:space="preserve"> this procedure can be adopted to support sample-based measurements for all cases. Furthermore, as shown by evaluation results in </w:t>
      </w:r>
      <w:r w:rsidR="00500110">
        <w:fldChar w:fldCharType="begin"/>
      </w:r>
      <w:r w:rsidR="00500110">
        <w:instrText xml:space="preserve"> REF _Ref178773632 \r </w:instrText>
      </w:r>
      <w:r w:rsidR="00500110">
        <w:fldChar w:fldCharType="separate"/>
      </w:r>
      <w:r w:rsidR="00B92A5C">
        <w:t>3.1.1.3</w:t>
      </w:r>
      <w:r w:rsidR="00500110">
        <w:fldChar w:fldCharType="end"/>
      </w:r>
      <w:r>
        <w:t xml:space="preserve">, the list of </w:t>
      </w:r>
      <w:proofErr w:type="spellStart"/>
      <w:r>
        <w:t>N</w:t>
      </w:r>
      <w:r w:rsidRPr="00FD2850">
        <w:rPr>
          <w:vertAlign w:val="subscript"/>
        </w:rPr>
        <w:t>t</w:t>
      </w:r>
      <w:proofErr w:type="spellEnd"/>
      <w:r>
        <w:t xml:space="preserve"> consecutive </w:t>
      </w:r>
      <w:r w:rsidRPr="008964A5">
        <w:t xml:space="preserve">samples </w:t>
      </w:r>
      <w:r w:rsidR="000A28E9">
        <w:t xml:space="preserve">can </w:t>
      </w:r>
      <w:r>
        <w:t>start at the first detected path</w:t>
      </w:r>
      <w:r w:rsidR="000A28E9">
        <w:t xml:space="preserve"> without any performance loss, and without any negative ramification from including a path detection step in the sample-based measurement (e.g., no sensitivity to channel estimator algorithm).</w:t>
      </w:r>
      <w:r w:rsidR="00CD6B1D" w:rsidRPr="00CD6B1D">
        <w:t xml:space="preserve"> </w:t>
      </w:r>
    </w:p>
    <w:p w14:paraId="21FD1463" w14:textId="3121DCAA" w:rsidR="00C90E40" w:rsidRDefault="00C90E40" w:rsidP="00CD6B1D"/>
    <w:p w14:paraId="685B7728" w14:textId="3D98737D" w:rsidR="00C90E40" w:rsidRPr="002B10C3" w:rsidRDefault="00C90E40" w:rsidP="00C90E40">
      <w:r w:rsidRPr="00973DB4">
        <w:t>Option B and C in the RAN1#118bis proposal both include fixing the starting point of sample detection window, either by configuration, or using a constant (fixed) offset. If the offset is configured, or fixed, the network will have to make a conservative decision and select an offset located earlier than the earliest time possible based on the deployment.  Since the information for finger-printing the channel between the UE and TRP is  in the inter-arrival time between the different paths (samples), and the earliest detectable sample is up to the UE implementation, we think that the captured sample set of non-zero samples in option B and C will be the same samples as in option A</w:t>
      </w:r>
      <w:r w:rsidR="0DC7DB02" w:rsidRPr="00973DB4">
        <w:t xml:space="preserve">, if the window size </w:t>
      </w:r>
      <w:proofErr w:type="spellStart"/>
      <w:r w:rsidR="0DC7DB02" w:rsidRPr="00973DB4">
        <w:t>N</w:t>
      </w:r>
      <w:r w:rsidR="0DC7DB02" w:rsidRPr="00973DB4">
        <w:rPr>
          <w:vertAlign w:val="subscript"/>
        </w:rPr>
        <w:t>t</w:t>
      </w:r>
      <w:proofErr w:type="spellEnd"/>
      <w:r w:rsidR="0DC7DB02" w:rsidRPr="00973DB4">
        <w:t xml:space="preserve"> is set large enough</w:t>
      </w:r>
      <w:r w:rsidR="009DEDF2" w:rsidRPr="00973DB4">
        <w:t>.</w:t>
      </w:r>
      <w:r w:rsidRPr="00973DB4">
        <w:t xml:space="preserve"> </w:t>
      </w:r>
      <w:proofErr w:type="gramStart"/>
      <w:r w:rsidRPr="00973DB4">
        <w:lastRenderedPageBreak/>
        <w:t>thus</w:t>
      </w:r>
      <w:proofErr w:type="gramEnd"/>
      <w:r w:rsidRPr="00973DB4">
        <w:t xml:space="preserve"> the starting point set in option B and C may only lead to more zero-power samples</w:t>
      </w:r>
      <w:r w:rsidR="0DC7DB02" w:rsidRPr="00973DB4">
        <w:t xml:space="preserve">, while requiring larger </w:t>
      </w:r>
      <w:proofErr w:type="spellStart"/>
      <w:r w:rsidR="0DC7DB02" w:rsidRPr="00973DB4">
        <w:t>N</w:t>
      </w:r>
      <w:r w:rsidR="0DC7DB02" w:rsidRPr="00973DB4">
        <w:rPr>
          <w:vertAlign w:val="subscript"/>
        </w:rPr>
        <w:t>t</w:t>
      </w:r>
      <w:proofErr w:type="spellEnd"/>
      <w:r w:rsidR="0DC7DB02" w:rsidRPr="00973DB4">
        <w:t xml:space="preserve"> value to capture the same set of </w:t>
      </w:r>
      <w:proofErr w:type="spellStart"/>
      <w:r w:rsidR="0DC7DB02" w:rsidRPr="00973DB4">
        <w:t>N’</w:t>
      </w:r>
      <w:r w:rsidR="0DC7DB02" w:rsidRPr="00973DB4">
        <w:rPr>
          <w:vertAlign w:val="subscript"/>
        </w:rPr>
        <w:t>t</w:t>
      </w:r>
      <w:proofErr w:type="spellEnd"/>
      <w:r w:rsidR="0DC7DB02" w:rsidRPr="00973DB4">
        <w:t xml:space="preserve"> samples</w:t>
      </w:r>
      <w:r w:rsidR="009DEDF2">
        <w:t xml:space="preserve">.  </w:t>
      </w:r>
    </w:p>
    <w:p w14:paraId="26D0A098" w14:textId="120EE6F6" w:rsidR="0063258D" w:rsidRPr="00973DB4" w:rsidRDefault="77A34316" w:rsidP="00C90E40">
      <w:r w:rsidRPr="00973DB4">
        <w:t xml:space="preserve">Moreover, in our view, the starting point of the list of </w:t>
      </w:r>
      <w:proofErr w:type="spellStart"/>
      <w:r w:rsidRPr="00973DB4">
        <w:t>N</w:t>
      </w:r>
      <w:r w:rsidRPr="00973DB4">
        <w:rPr>
          <w:vertAlign w:val="subscript"/>
        </w:rPr>
        <w:t>t</w:t>
      </w:r>
      <w:proofErr w:type="spellEnd"/>
      <w:r w:rsidRPr="00973DB4">
        <w:t xml:space="preserve"> samples may be different for different TRP-UE links, due to their different propagation time. </w:t>
      </w:r>
      <w:proofErr w:type="gramStart"/>
      <w:r w:rsidRPr="00973DB4">
        <w:t>Thus</w:t>
      </w:r>
      <w:proofErr w:type="gramEnd"/>
      <w:r w:rsidRPr="00973DB4">
        <w:t xml:space="preserve"> for Option B and C, N</w:t>
      </w:r>
      <w:r w:rsidRPr="00973DB4">
        <w:rPr>
          <w:vertAlign w:val="subscript"/>
        </w:rPr>
        <w:t>TRP</w:t>
      </w:r>
      <w:r w:rsidRPr="00973DB4">
        <w:t xml:space="preserve"> offsets (either fixed or configured) need to be provided for N</w:t>
      </w:r>
      <w:r w:rsidRPr="00973DB4">
        <w:rPr>
          <w:vertAlign w:val="subscript"/>
        </w:rPr>
        <w:t>TRP</w:t>
      </w:r>
      <w:r w:rsidRPr="00973DB4">
        <w:t xml:space="preserve"> TRP-UE links, increasing the burden of </w:t>
      </w:r>
      <w:r w:rsidR="19915626" w:rsidRPr="00973DB4">
        <w:t xml:space="preserve">specification or </w:t>
      </w:r>
      <w:r w:rsidRPr="00973DB4">
        <w:t>configuration.</w:t>
      </w:r>
      <w:r w:rsidR="19915626" w:rsidRPr="00973DB4">
        <w:t xml:space="preserve"> If </w:t>
      </w:r>
      <w:r w:rsidR="19915626">
        <w:t xml:space="preserve">considering </w:t>
      </w:r>
      <w:r w:rsidR="19915626" w:rsidRPr="00973DB4">
        <w:t>the alternative of defining a single offset to cover N</w:t>
      </w:r>
      <w:r w:rsidR="19915626" w:rsidRPr="00973DB4">
        <w:rPr>
          <w:vertAlign w:val="subscript"/>
        </w:rPr>
        <w:t>TRP</w:t>
      </w:r>
      <w:r w:rsidR="19915626" w:rsidRPr="00973DB4">
        <w:t xml:space="preserve"> TRP-UE links</w:t>
      </w:r>
      <w:r w:rsidR="19915626">
        <w:t xml:space="preserve">, then the window size </w:t>
      </w:r>
      <w:proofErr w:type="spellStart"/>
      <w:r w:rsidR="19915626">
        <w:t>N</w:t>
      </w:r>
      <w:r w:rsidR="19915626" w:rsidRPr="7F058262">
        <w:rPr>
          <w:vertAlign w:val="subscript"/>
        </w:rPr>
        <w:t>t</w:t>
      </w:r>
      <w:proofErr w:type="spellEnd"/>
      <w:r w:rsidR="19915626">
        <w:t xml:space="preserve"> need to be increased substantially to capture the </w:t>
      </w:r>
      <w:proofErr w:type="spellStart"/>
      <w:r w:rsidR="19915626">
        <w:t>N’</w:t>
      </w:r>
      <w:r w:rsidR="19915626" w:rsidRPr="7F058262">
        <w:rPr>
          <w:vertAlign w:val="subscript"/>
        </w:rPr>
        <w:t>t</w:t>
      </w:r>
      <w:proofErr w:type="spellEnd"/>
      <w:r w:rsidR="19915626">
        <w:t xml:space="preserve"> samples for each </w:t>
      </w:r>
      <w:r w:rsidR="00973DB4" w:rsidRPr="00973DB4">
        <w:t>of the N</w:t>
      </w:r>
      <w:r w:rsidR="00973DB4" w:rsidRPr="00973DB4">
        <w:rPr>
          <w:vertAlign w:val="subscript"/>
        </w:rPr>
        <w:t>TRP</w:t>
      </w:r>
      <w:r w:rsidR="00973DB4" w:rsidRPr="00973DB4">
        <w:t xml:space="preserve"> </w:t>
      </w:r>
      <w:r w:rsidR="19915626" w:rsidRPr="00973DB4">
        <w:t>link.</w:t>
      </w:r>
    </w:p>
    <w:p w14:paraId="6807D476" w14:textId="445577F0" w:rsidR="0063258D" w:rsidRDefault="19915626" w:rsidP="00C90E40">
      <w:proofErr w:type="gramStart"/>
      <w:r>
        <w:t>Thus</w:t>
      </w:r>
      <w:proofErr w:type="gramEnd"/>
      <w:r>
        <w:t xml:space="preserve"> Option B and C are much less efficient than Option A, and it is very difficult to configure or define the parameter values properly for them.</w:t>
      </w:r>
    </w:p>
    <w:p w14:paraId="4DB49F51" w14:textId="022B6290" w:rsidR="0060546A" w:rsidRPr="00973DB4" w:rsidRDefault="0060546A" w:rsidP="00C90E40"/>
    <w:p w14:paraId="3A6A2B8A" w14:textId="77777777" w:rsidR="00C90E40" w:rsidRPr="00973DB4" w:rsidRDefault="00C90E40" w:rsidP="00C90E40">
      <w:pPr>
        <w:pStyle w:val="Observation"/>
      </w:pPr>
      <w:bookmarkStart w:id="209" w:name="_Toc181981867"/>
      <w:r w:rsidRPr="00973DB4">
        <w:t>Option B and option C may not result in additional information available for reporting.</w:t>
      </w:r>
      <w:bookmarkEnd w:id="209"/>
    </w:p>
    <w:p w14:paraId="3DBCD6E2" w14:textId="77777777" w:rsidR="00C66435" w:rsidRDefault="00C66435" w:rsidP="00AE7043"/>
    <w:p w14:paraId="3B1A2A2E" w14:textId="35B2F3D0" w:rsidR="00E272DD" w:rsidRDefault="000A28E9" w:rsidP="00836F9C">
      <w:pPr>
        <w:pStyle w:val="Proposal"/>
      </w:pPr>
      <w:bookmarkStart w:id="210" w:name="_Toc181981927"/>
      <w:r w:rsidRPr="000A28E9">
        <w:t>For the definition of sample-based measurement, the timing grid</w:t>
      </w:r>
      <w:r>
        <w:t xml:space="preserve"> for t</w:t>
      </w:r>
      <w:r w:rsidRPr="000A28E9">
        <w:t xml:space="preserve">he </w:t>
      </w:r>
      <w:proofErr w:type="spellStart"/>
      <w:r w:rsidRPr="000A28E9">
        <w:t>N</w:t>
      </w:r>
      <w:r w:rsidRPr="000A28E9">
        <w:rPr>
          <w:vertAlign w:val="subscript"/>
        </w:rPr>
        <w:t>t</w:t>
      </w:r>
      <w:proofErr w:type="spellEnd"/>
      <w:r w:rsidRPr="000A28E9">
        <w:t xml:space="preserve"> </w:t>
      </w:r>
      <w:r w:rsidR="00E272DD">
        <w:t xml:space="preserve">consecutive </w:t>
      </w:r>
      <w:r w:rsidRPr="000A28E9">
        <w:t xml:space="preserve">samples </w:t>
      </w:r>
      <w:r>
        <w:t xml:space="preserve">is determined by </w:t>
      </w:r>
      <w:r w:rsidRPr="000A28E9">
        <w:t xml:space="preserve">the reference time </w:t>
      </w:r>
      <w:proofErr w:type="spellStart"/>
      <w:r w:rsidRPr="000A28E9">
        <w:t>T</w:t>
      </w:r>
      <w:r w:rsidRPr="000A28E9">
        <w:rPr>
          <w:vertAlign w:val="subscript"/>
        </w:rPr>
        <w:t>ref</w:t>
      </w:r>
      <w:proofErr w:type="spellEnd"/>
      <w:r w:rsidRPr="000A28E9">
        <w:t xml:space="preserve"> (seconds)</w:t>
      </w:r>
      <w:r>
        <w:t xml:space="preserve">, together with </w:t>
      </w:r>
      <w:r w:rsidRPr="000A28E9">
        <w:t>the timing granularity T</w:t>
      </w:r>
      <w:r>
        <w:t>.</w:t>
      </w:r>
      <w:bookmarkEnd w:id="210"/>
      <w:r w:rsidRPr="000A28E9">
        <w:t xml:space="preserve"> </w:t>
      </w:r>
    </w:p>
    <w:p w14:paraId="557628EE" w14:textId="3B19BA48" w:rsidR="00836F9C" w:rsidRPr="000A28E9" w:rsidRDefault="00E272DD" w:rsidP="00836F9C">
      <w:pPr>
        <w:pStyle w:val="Proposal"/>
      </w:pPr>
      <w:bookmarkStart w:id="211" w:name="_Toc181981928"/>
      <w:r>
        <w:t>T</w:t>
      </w:r>
      <w:r w:rsidR="00836F9C" w:rsidRPr="000A28E9">
        <w:t xml:space="preserve">he </w:t>
      </w:r>
      <w:r>
        <w:t xml:space="preserve">starting time of the </w:t>
      </w:r>
      <w:proofErr w:type="spellStart"/>
      <w:r w:rsidRPr="000A28E9">
        <w:t>N</w:t>
      </w:r>
      <w:r w:rsidRPr="000A28E9">
        <w:rPr>
          <w:vertAlign w:val="subscript"/>
        </w:rPr>
        <w:t>t</w:t>
      </w:r>
      <w:proofErr w:type="spellEnd"/>
      <w:r w:rsidRPr="000A28E9">
        <w:t xml:space="preserve"> </w:t>
      </w:r>
      <w:r>
        <w:t xml:space="preserve">consecutive </w:t>
      </w:r>
      <w:r w:rsidRPr="000A28E9">
        <w:t xml:space="preserve">samples </w:t>
      </w:r>
      <w:r>
        <w:t>is</w:t>
      </w:r>
      <w:r w:rsidR="00836F9C" w:rsidRPr="000A28E9">
        <w:t xml:space="preserve"> the timing of the first detected path</w:t>
      </w:r>
      <w:r>
        <w:t>, quantized to the timing grid</w:t>
      </w:r>
      <w:r w:rsidR="00BC35C8">
        <w:t xml:space="preserve"> (option A in Proposal 2.1.1.4-1 from RAN1#118bis)</w:t>
      </w:r>
      <w:r w:rsidR="00836F9C" w:rsidRPr="000A28E9">
        <w:t>.</w:t>
      </w:r>
      <w:bookmarkEnd w:id="211"/>
    </w:p>
    <w:p w14:paraId="3ABFA55A" w14:textId="77777777" w:rsidR="00EC20AF" w:rsidRDefault="00EC20AF" w:rsidP="00F06DCE"/>
    <w:p w14:paraId="404B7DF9" w14:textId="17554DFE" w:rsidR="00DD002C" w:rsidRDefault="00DD002C" w:rsidP="00DD002C">
      <w:pPr>
        <w:pStyle w:val="Heading4"/>
      </w:pPr>
      <w:bookmarkStart w:id="212" w:name="_Toc181981287"/>
      <w:r>
        <w:rPr>
          <w:lang w:val="en-US"/>
        </w:rPr>
        <w:t>Value range for parameters</w:t>
      </w:r>
      <w:r>
        <w:t xml:space="preserve">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k}</w:t>
      </w:r>
      <w:bookmarkEnd w:id="212"/>
    </w:p>
    <w:p w14:paraId="4DAB4AAA" w14:textId="3E69DB11" w:rsidR="00D64FC0" w:rsidRDefault="00D64FC0" w:rsidP="00D64FC0">
      <w:r>
        <w:t>Another open issue in the agreed definition of sample-based measurement is the value range</w:t>
      </w:r>
      <w:r w:rsidRPr="0002562A">
        <w:t xml:space="preserve"> </w:t>
      </w:r>
      <w:r>
        <w:t xml:space="preserve">of parameters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 and k</w:t>
      </w:r>
      <w:r w:rsidRPr="00FA38CF">
        <w:t xml:space="preserve"> </w:t>
      </w:r>
      <w:r>
        <w:t>for sample-based measurement.</w:t>
      </w:r>
    </w:p>
    <w:p w14:paraId="325B61C0" w14:textId="215B2A80" w:rsidR="00DD002C" w:rsidRPr="00DD002C" w:rsidRDefault="00D64FC0" w:rsidP="00DD002C">
      <w:r>
        <w:t xml:space="preserve">For Case 3b, parameters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 and k</w:t>
      </w:r>
      <w:r>
        <w:t xml:space="preserve"> are selected by LMF and sent to </w:t>
      </w:r>
      <w:proofErr w:type="spellStart"/>
      <w:r>
        <w:t>gNB</w:t>
      </w:r>
      <w:proofErr w:type="spellEnd"/>
      <w:r>
        <w:t xml:space="preserve"> in the measurement request, and the </w:t>
      </w:r>
      <w:proofErr w:type="spellStart"/>
      <w:r>
        <w:t>gNB</w:t>
      </w:r>
      <w:proofErr w:type="spellEnd"/>
      <w:r>
        <w:t xml:space="preserve"> provide measurement report based on the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k} values by LMF. The value range of parameters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k} should not be excessive, because the LMF need to collect data and train a different model for different parameter settings, for example, a different model for each combination of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k}.</w:t>
      </w:r>
    </w:p>
    <w:p w14:paraId="06C5B3DB" w14:textId="04172A97" w:rsidR="00D64FC0" w:rsidRDefault="00D64FC0" w:rsidP="00DD002C">
      <w:r>
        <w:t xml:space="preserve">The evaluation results in Rel-18 study item phase as well as Rel-19 show that the maximum value of </w:t>
      </w:r>
      <w:proofErr w:type="spellStart"/>
      <w:r>
        <w:t>N</w:t>
      </w:r>
      <w:r w:rsidRPr="00D64FC0">
        <w:rPr>
          <w:vertAlign w:val="subscript"/>
        </w:rPr>
        <w:t>t</w:t>
      </w:r>
      <w:proofErr w:type="spellEnd"/>
      <w:r>
        <w:t xml:space="preserve"> can be set as 64, since </w:t>
      </w:r>
      <w:r w:rsidR="009E2BD7">
        <w:t>it shows no tangible performance degradation compared to 128</w:t>
      </w:r>
      <w:r>
        <w:t>.</w:t>
      </w:r>
      <w:r w:rsidR="009E2BD7">
        <w:t xml:space="preserve"> The minimum value</w:t>
      </w:r>
      <w:r>
        <w:t xml:space="preserve"> </w:t>
      </w:r>
      <w:r w:rsidR="009E2BD7">
        <w:t xml:space="preserve">of </w:t>
      </w:r>
      <w:proofErr w:type="spellStart"/>
      <w:r w:rsidR="009E2BD7">
        <w:t>N</w:t>
      </w:r>
      <w:r w:rsidR="009E2BD7" w:rsidRPr="00D64FC0">
        <w:rPr>
          <w:vertAlign w:val="subscript"/>
        </w:rPr>
        <w:t>t</w:t>
      </w:r>
      <w:proofErr w:type="spellEnd"/>
      <w:r w:rsidR="009E2BD7">
        <w:t xml:space="preserve"> can be set as 9, the same as the maximum number of path</w:t>
      </w:r>
      <w:r w:rsidR="0056537D">
        <w:t>s</w:t>
      </w:r>
      <w:r w:rsidR="009E2BD7">
        <w:t xml:space="preserve"> in the existing measurement report. Between 9 and 64, power-of-2 values 16 and 32 can be adopted </w:t>
      </w:r>
      <w:r w:rsidR="007A4A8B">
        <w:t xml:space="preserve">for </w:t>
      </w:r>
      <w:proofErr w:type="spellStart"/>
      <w:r w:rsidR="007A4A8B">
        <w:t>N</w:t>
      </w:r>
      <w:r w:rsidR="007A4A8B" w:rsidRPr="00D64FC0">
        <w:rPr>
          <w:vertAlign w:val="subscript"/>
        </w:rPr>
        <w:t>t</w:t>
      </w:r>
      <w:proofErr w:type="spellEnd"/>
      <w:r w:rsidR="007A4A8B">
        <w:t xml:space="preserve"> </w:t>
      </w:r>
      <w:r w:rsidR="009E2BD7">
        <w:t>as well.</w:t>
      </w:r>
    </w:p>
    <w:p w14:paraId="4EB4A2A3" w14:textId="5B1893C5" w:rsidR="009E2BD7" w:rsidRPr="00A86605" w:rsidRDefault="009E2BD7" w:rsidP="00DD002C">
      <w:r>
        <w:t xml:space="preserve">For </w:t>
      </w:r>
      <w:proofErr w:type="spellStart"/>
      <w:r w:rsidRPr="0002562A">
        <w:t>N</w:t>
      </w:r>
      <w:r w:rsidRPr="001B4A11">
        <w:rPr>
          <w:vertAlign w:val="subscript"/>
        </w:rPr>
        <w:t>t</w:t>
      </w:r>
      <w:proofErr w:type="spellEnd"/>
      <w:r w:rsidRPr="0002562A">
        <w:t>'</w:t>
      </w:r>
      <w:r>
        <w:t xml:space="preserve">, </w:t>
      </w:r>
      <w:proofErr w:type="spellStart"/>
      <w:r w:rsidRPr="0002562A">
        <w:t>N</w:t>
      </w:r>
      <w:r w:rsidRPr="001B4A11">
        <w:rPr>
          <w:vertAlign w:val="subscript"/>
        </w:rPr>
        <w:t>t</w:t>
      </w:r>
      <w:proofErr w:type="spellEnd"/>
      <w:r w:rsidRPr="0002562A">
        <w:t>'</w:t>
      </w:r>
      <w:r>
        <w:t>&lt;=</w:t>
      </w:r>
      <w:r w:rsidRPr="009E2BD7">
        <w:t xml:space="preserve"> </w:t>
      </w:r>
      <w:proofErr w:type="spellStart"/>
      <w:r w:rsidRPr="0002562A">
        <w:t>N</w:t>
      </w:r>
      <w:r w:rsidRPr="001B4A11">
        <w:rPr>
          <w:vertAlign w:val="subscript"/>
        </w:rPr>
        <w:t>t</w:t>
      </w:r>
      <w:proofErr w:type="spellEnd"/>
      <w:r>
        <w:t xml:space="preserve"> can be supported, i.e., </w:t>
      </w:r>
      <w:proofErr w:type="spellStart"/>
      <w:r w:rsidRPr="0002562A">
        <w:t>N</w:t>
      </w:r>
      <w:r w:rsidRPr="001B4A11">
        <w:rPr>
          <w:vertAlign w:val="subscript"/>
        </w:rPr>
        <w:t>t</w:t>
      </w:r>
      <w:proofErr w:type="spellEnd"/>
      <w:r w:rsidRPr="0002562A">
        <w:t>'</w:t>
      </w:r>
      <w:r>
        <w:t>=</w:t>
      </w:r>
      <w:r w:rsidRPr="009E2BD7">
        <w:t xml:space="preserve"> </w:t>
      </w:r>
      <w:proofErr w:type="spellStart"/>
      <w:r w:rsidRPr="0002562A">
        <w:t>N</w:t>
      </w:r>
      <w:r w:rsidRPr="001B4A11">
        <w:rPr>
          <w:vertAlign w:val="subscript"/>
        </w:rPr>
        <w:t>t</w:t>
      </w:r>
      <w:proofErr w:type="spellEnd"/>
      <w:r>
        <w:t xml:space="preserve"> is allowed for smaller value of </w:t>
      </w:r>
      <w:r w:rsidRPr="0002562A">
        <w:t>N</w:t>
      </w:r>
      <w:r w:rsidRPr="001B4A11">
        <w:rPr>
          <w:vertAlign w:val="subscript"/>
        </w:rPr>
        <w:t>t</w:t>
      </w:r>
      <w:r>
        <w:t xml:space="preserve">. </w:t>
      </w:r>
      <w:r w:rsidR="00E703B1">
        <w:t xml:space="preserve">Also, when </w:t>
      </w:r>
      <w:proofErr w:type="spellStart"/>
      <w:r w:rsidR="00E703B1" w:rsidRPr="0002562A">
        <w:t>N</w:t>
      </w:r>
      <w:r w:rsidR="00E703B1" w:rsidRPr="001B4A11">
        <w:rPr>
          <w:vertAlign w:val="subscript"/>
        </w:rPr>
        <w:t>t</w:t>
      </w:r>
      <w:proofErr w:type="spellEnd"/>
      <w:r w:rsidR="00E703B1" w:rsidRPr="0002562A">
        <w:t>'</w:t>
      </w:r>
      <w:r w:rsidR="00E703B1">
        <w:t>=</w:t>
      </w:r>
      <w:r w:rsidR="00E703B1" w:rsidRPr="009E2BD7">
        <w:t xml:space="preserve"> </w:t>
      </w:r>
      <w:proofErr w:type="spellStart"/>
      <w:r w:rsidR="00E703B1" w:rsidRPr="0002562A">
        <w:t>N</w:t>
      </w:r>
      <w:r w:rsidR="00E703B1" w:rsidRPr="001B4A11">
        <w:rPr>
          <w:vertAlign w:val="subscript"/>
        </w:rPr>
        <w:t>t</w:t>
      </w:r>
      <w:proofErr w:type="spellEnd"/>
      <w:r w:rsidR="00E703B1">
        <w:t xml:space="preserve">, the selection rule is equivalently avoided, and all samples in the range of </w:t>
      </w:r>
      <w:proofErr w:type="spellStart"/>
      <w:r w:rsidR="00E703B1">
        <w:t>N</w:t>
      </w:r>
      <w:r w:rsidR="00E703B1" w:rsidRPr="00E703B1">
        <w:rPr>
          <w:vertAlign w:val="subscript"/>
        </w:rPr>
        <w:t>t</w:t>
      </w:r>
      <w:proofErr w:type="spellEnd"/>
      <w:r w:rsidR="00E703B1">
        <w:t xml:space="preserve"> are accepted. </w:t>
      </w:r>
      <w:r w:rsidR="00A86605">
        <w:t xml:space="preserve">For larger values of </w:t>
      </w:r>
      <w:proofErr w:type="spellStart"/>
      <w:r w:rsidR="00A86605" w:rsidRPr="0002562A">
        <w:t>N</w:t>
      </w:r>
      <w:r w:rsidR="00A86605" w:rsidRPr="001B4A11">
        <w:rPr>
          <w:vertAlign w:val="subscript"/>
        </w:rPr>
        <w:t>t</w:t>
      </w:r>
      <w:proofErr w:type="spellEnd"/>
      <w:r w:rsidR="00A86605">
        <w:t xml:space="preserve">, </w:t>
      </w:r>
      <w:proofErr w:type="spellStart"/>
      <w:r w:rsidR="00A86605" w:rsidRPr="0002562A">
        <w:t>N</w:t>
      </w:r>
      <w:r w:rsidR="00A86605" w:rsidRPr="001B4A11">
        <w:rPr>
          <w:vertAlign w:val="subscript"/>
        </w:rPr>
        <w:t>t</w:t>
      </w:r>
      <w:proofErr w:type="spellEnd"/>
      <w:r w:rsidR="00A86605" w:rsidRPr="0002562A">
        <w:t>'</w:t>
      </w:r>
      <w:r w:rsidR="00A86605">
        <w:t>&lt;</w:t>
      </w:r>
      <w:r w:rsidR="00A86605" w:rsidRPr="009E2BD7">
        <w:t xml:space="preserve"> </w:t>
      </w:r>
      <w:proofErr w:type="spellStart"/>
      <w:r w:rsidR="00A86605" w:rsidRPr="0002562A">
        <w:t>N</w:t>
      </w:r>
      <w:r w:rsidR="00A86605" w:rsidRPr="001B4A11">
        <w:rPr>
          <w:vertAlign w:val="subscript"/>
        </w:rPr>
        <w:t>t</w:t>
      </w:r>
      <w:proofErr w:type="spellEnd"/>
      <w:r w:rsidR="00A86605">
        <w:t xml:space="preserve"> is followed to save signaling overhead. </w:t>
      </w:r>
    </w:p>
    <w:p w14:paraId="7059222A" w14:textId="5F840ACC" w:rsidR="009E2BD7" w:rsidRDefault="009E2BD7" w:rsidP="00DD002C">
      <w:r>
        <w:t>In summary, the following parameter combinations can be supported:</w:t>
      </w:r>
    </w:p>
    <w:p w14:paraId="5F3F8E69" w14:textId="03FCA7B2" w:rsidR="009E2BD7" w:rsidRDefault="009E2BD7" w:rsidP="005925D5">
      <w:pPr>
        <w:pStyle w:val="ListParagraph"/>
        <w:numPr>
          <w:ilvl w:val="1"/>
          <w:numId w:val="80"/>
        </w:numPr>
      </w:pPr>
      <w:r>
        <w:t xml:space="preserve">For </w:t>
      </w:r>
      <w:proofErr w:type="spellStart"/>
      <w:r>
        <w:t>N</w:t>
      </w:r>
      <w:r w:rsidRPr="009E2BD7">
        <w:rPr>
          <w:vertAlign w:val="subscript"/>
        </w:rPr>
        <w:t>t</w:t>
      </w:r>
      <w:proofErr w:type="spellEnd"/>
      <w:r>
        <w:t xml:space="preserve"> = 9: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 {9, 9</w:t>
      </w:r>
      <w:proofErr w:type="gramStart"/>
      <w:r>
        <w:t>};</w:t>
      </w:r>
      <w:proofErr w:type="gramEnd"/>
    </w:p>
    <w:p w14:paraId="395C69EF" w14:textId="6FA72E25" w:rsidR="009E2BD7" w:rsidRDefault="009E2BD7" w:rsidP="005925D5">
      <w:pPr>
        <w:pStyle w:val="ListParagraph"/>
        <w:numPr>
          <w:ilvl w:val="1"/>
          <w:numId w:val="80"/>
        </w:numPr>
      </w:pPr>
      <w:r>
        <w:t xml:space="preserve">For </w:t>
      </w:r>
      <w:proofErr w:type="spellStart"/>
      <w:r>
        <w:t>N</w:t>
      </w:r>
      <w:r w:rsidRPr="009E2BD7">
        <w:rPr>
          <w:vertAlign w:val="subscript"/>
        </w:rPr>
        <w:t>t</w:t>
      </w:r>
      <w:proofErr w:type="spellEnd"/>
      <w:r>
        <w:t xml:space="preserve"> = 16: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 {16, 16}, {16, 9</w:t>
      </w:r>
      <w:proofErr w:type="gramStart"/>
      <w:r>
        <w:t>};</w:t>
      </w:r>
      <w:proofErr w:type="gramEnd"/>
    </w:p>
    <w:p w14:paraId="1527C167" w14:textId="39B9DE38" w:rsidR="009E2BD7" w:rsidRDefault="009E2BD7" w:rsidP="005925D5">
      <w:pPr>
        <w:pStyle w:val="ListParagraph"/>
        <w:numPr>
          <w:ilvl w:val="1"/>
          <w:numId w:val="80"/>
        </w:numPr>
      </w:pPr>
      <w:r>
        <w:t xml:space="preserve">For </w:t>
      </w:r>
      <w:proofErr w:type="spellStart"/>
      <w:r>
        <w:t>N</w:t>
      </w:r>
      <w:r w:rsidRPr="009E2BD7">
        <w:rPr>
          <w:vertAlign w:val="subscript"/>
        </w:rPr>
        <w:t>t</w:t>
      </w:r>
      <w:proofErr w:type="spellEnd"/>
      <w:r>
        <w:t xml:space="preserve"> = 32: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 {32, 16}, {32, 9</w:t>
      </w:r>
      <w:proofErr w:type="gramStart"/>
      <w:r>
        <w:t>};</w:t>
      </w:r>
      <w:proofErr w:type="gramEnd"/>
    </w:p>
    <w:p w14:paraId="2EBB95EF" w14:textId="4D70D4B6" w:rsidR="009E2BD7" w:rsidRPr="009E2BD7" w:rsidRDefault="009E2BD7" w:rsidP="005925D5">
      <w:pPr>
        <w:pStyle w:val="ListParagraph"/>
        <w:numPr>
          <w:ilvl w:val="1"/>
          <w:numId w:val="80"/>
        </w:numPr>
      </w:pPr>
      <w:r>
        <w:t xml:space="preserve">For </w:t>
      </w:r>
      <w:proofErr w:type="spellStart"/>
      <w:r>
        <w:t>N</w:t>
      </w:r>
      <w:r w:rsidRPr="009E2BD7">
        <w:rPr>
          <w:vertAlign w:val="subscript"/>
        </w:rPr>
        <w:t>t</w:t>
      </w:r>
      <w:proofErr w:type="spellEnd"/>
      <w:r>
        <w:t xml:space="preserve"> = 64: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 {64, 32}, {64, 16}, {64, 9</w:t>
      </w:r>
      <w:proofErr w:type="gramStart"/>
      <w:r>
        <w:t>};</w:t>
      </w:r>
      <w:proofErr w:type="gramEnd"/>
    </w:p>
    <w:p w14:paraId="55BF9597" w14:textId="6F4BA5A4" w:rsidR="00B71BFC" w:rsidRDefault="00B71BFC" w:rsidP="00DD002C">
      <w:r>
        <w:t>The exact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xml:space="preserve">} value to configure may depends on the deployment environment (e.g., </w:t>
      </w:r>
      <w:r w:rsidR="00A86605">
        <w:t xml:space="preserve">heavily </w:t>
      </w:r>
      <w:proofErr w:type="spellStart"/>
      <w:r>
        <w:t>NLoS</w:t>
      </w:r>
      <w:proofErr w:type="spellEnd"/>
      <w:r>
        <w:t xml:space="preserve"> or not), </w:t>
      </w:r>
      <w:r w:rsidR="009A0C9C">
        <w:t xml:space="preserve">system </w:t>
      </w:r>
      <w:r w:rsidR="006E3905">
        <w:t>parameters</w:t>
      </w:r>
      <w:r w:rsidR="009A0C9C">
        <w:t xml:space="preserve"> including </w:t>
      </w:r>
      <w:r>
        <w:t xml:space="preserve">SRS configuration (e.g., </w:t>
      </w:r>
      <w:r w:rsidR="00B14759">
        <w:t xml:space="preserve">carrier frequency, </w:t>
      </w:r>
      <w:r>
        <w:t xml:space="preserve">SRS bandwidth), and the k values for timing granularity. </w:t>
      </w:r>
      <w:r w:rsidR="006E3905">
        <w:t>Exactly how to select the {</w:t>
      </w:r>
      <w:proofErr w:type="spellStart"/>
      <w:r w:rsidR="006E3905" w:rsidRPr="0002562A">
        <w:t>N</w:t>
      </w:r>
      <w:r w:rsidR="006E3905" w:rsidRPr="001B4A11">
        <w:rPr>
          <w:vertAlign w:val="subscript"/>
        </w:rPr>
        <w:t>t</w:t>
      </w:r>
      <w:proofErr w:type="spellEnd"/>
      <w:r w:rsidR="006E3905">
        <w:t xml:space="preserve">, </w:t>
      </w:r>
      <w:proofErr w:type="spellStart"/>
      <w:r w:rsidR="006E3905" w:rsidRPr="0002562A">
        <w:t>N</w:t>
      </w:r>
      <w:r w:rsidR="006E3905" w:rsidRPr="001B4A11">
        <w:rPr>
          <w:vertAlign w:val="subscript"/>
        </w:rPr>
        <w:t>t</w:t>
      </w:r>
      <w:proofErr w:type="spellEnd"/>
      <w:r w:rsidR="006E3905" w:rsidRPr="0002562A">
        <w:t>'</w:t>
      </w:r>
      <w:r w:rsidR="006E3905">
        <w:t>} value</w:t>
      </w:r>
      <w:r>
        <w:t xml:space="preserve"> can be up to LMF implementation.</w:t>
      </w:r>
    </w:p>
    <w:p w14:paraId="76165FB1" w14:textId="43D822E5" w:rsidR="00DD002C" w:rsidRDefault="00DD002C" w:rsidP="00DD002C">
      <w:r>
        <w:t>In terms of k values, for legacy measurement report for DL-TDOA and multi-RTT,</w:t>
      </w:r>
    </w:p>
    <w:p w14:paraId="53621019" w14:textId="77777777" w:rsidR="00DD002C" w:rsidRPr="00F60309" w:rsidRDefault="00DD002C" w:rsidP="00D35F36">
      <w:pPr>
        <w:pStyle w:val="ListParagraph"/>
        <w:numPr>
          <w:ilvl w:val="0"/>
          <w:numId w:val="21"/>
        </w:numPr>
      </w:pPr>
      <w:r>
        <w:t xml:space="preserve">Up to Rel-17, the set of possible k values are: {0…5}. That is, the timing measurement granularity ranges from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(i.e., 0.51 ns) to </w:t>
      </w:r>
      <m:oMath>
        <m:r>
          <w:rPr>
            <w:rFonts w:ascii="Cambria Math" w:hAnsi="Cambria Math"/>
          </w:rPr>
          <m:t>32×</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(i.e., 18.75 ns). </w:t>
      </w:r>
    </w:p>
    <w:p w14:paraId="7410603A" w14:textId="77777777" w:rsidR="00DD002C" w:rsidRDefault="00DD002C" w:rsidP="00D35F36">
      <w:pPr>
        <w:pStyle w:val="ListParagraph"/>
        <w:numPr>
          <w:ilvl w:val="0"/>
          <w:numId w:val="21"/>
        </w:numPr>
      </w:pPr>
      <w:r>
        <w:t xml:space="preserve">In Rel-18, new </w:t>
      </w:r>
      <w:proofErr w:type="spellStart"/>
      <w:r w:rsidRPr="00D005BD">
        <w:rPr>
          <w:i/>
          <w:iCs/>
        </w:rPr>
        <w:t>ReportingGranularityfactor</w:t>
      </w:r>
      <w:proofErr w:type="spellEnd"/>
      <w:r>
        <w:t xml:space="preserve"> values are added for </w:t>
      </w:r>
      <w:r w:rsidRPr="008E68FF">
        <w:t>Carrier Phase Positioning</w:t>
      </w:r>
      <w:r>
        <w:t xml:space="preserve">: {-6 … -1}. That is, the new timing measurement granularity ranges from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/64</m:t>
        </m:r>
      </m:oMath>
      <w:r>
        <w:t xml:space="preserve"> (i.e., 0.008 ns) to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/2</m:t>
        </m:r>
      </m:oMath>
      <w:r>
        <w:t xml:space="preserve"> (i.e.,0.25 ns).</w:t>
      </w:r>
    </w:p>
    <w:p w14:paraId="33488669" w14:textId="77777777" w:rsidR="00DD002C" w:rsidRDefault="00DD002C" w:rsidP="00DD002C">
      <w:r>
        <w:rPr>
          <w:rFonts w:cs="Arial"/>
          <w:szCs w:val="20"/>
        </w:rPr>
        <w:lastRenderedPageBreak/>
        <w:t xml:space="preserve">Note: </w:t>
      </w:r>
      <w:r w:rsidRPr="003E1AC0">
        <w:rPr>
          <w:rFonts w:cs="Arial"/>
          <w:i/>
          <w:szCs w:val="20"/>
        </w:rPr>
        <w:t>T</w:t>
      </w:r>
      <w:r w:rsidRPr="003E1AC0">
        <w:rPr>
          <w:rFonts w:cs="Arial"/>
          <w:szCs w:val="20"/>
          <w:vertAlign w:val="subscript"/>
        </w:rPr>
        <w:t>c</w:t>
      </w:r>
      <w:r>
        <w:rPr>
          <w:rFonts w:cs="Arial"/>
          <w:szCs w:val="20"/>
        </w:rPr>
        <w:t xml:space="preserve"> is the basic NR timing unit, and </w:t>
      </w:r>
      <w:r w:rsidRPr="003E1AC0">
        <w:rPr>
          <w:rFonts w:cs="Arial"/>
          <w:i/>
          <w:szCs w:val="20"/>
        </w:rPr>
        <w:t>T</w:t>
      </w:r>
      <w:r w:rsidRPr="003E1AC0">
        <w:rPr>
          <w:rFonts w:cs="Arial"/>
          <w:szCs w:val="20"/>
          <w:vertAlign w:val="subscript"/>
        </w:rPr>
        <w:t>c</w:t>
      </w:r>
      <w:r w:rsidRPr="003E1AC0">
        <w:rPr>
          <w:rFonts w:cs="Arial"/>
          <w:szCs w:val="20"/>
        </w:rPr>
        <w:t xml:space="preserve"> </w:t>
      </w:r>
      <w:r w:rsidRPr="003E1AC0">
        <w:rPr>
          <w:rFonts w:eastAsia="SymbolMT" w:cs="Arial"/>
          <w:szCs w:val="20"/>
        </w:rPr>
        <w:t xml:space="preserve">= </w:t>
      </w:r>
      <w:r w:rsidRPr="003E1AC0">
        <w:rPr>
          <w:rFonts w:cs="Arial"/>
          <w:szCs w:val="20"/>
        </w:rPr>
        <w:t>1/ (</w:t>
      </w:r>
      <w:r w:rsidRPr="003E1AC0">
        <w:rPr>
          <w:rFonts w:eastAsia="SymbolMT" w:cs="Arial"/>
          <w:szCs w:val="20"/>
        </w:rPr>
        <w:t>Δ</w:t>
      </w:r>
      <w:r w:rsidRPr="003E1AC0">
        <w:rPr>
          <w:rFonts w:ascii="Cambria Math" w:eastAsia="CambriaMath" w:hAnsi="Cambria Math" w:cs="Cambria Math"/>
          <w:szCs w:val="20"/>
        </w:rPr>
        <w:t>𝑓</w:t>
      </w:r>
      <w:r w:rsidRPr="003E1AC0">
        <w:rPr>
          <w:rFonts w:cs="Arial"/>
          <w:szCs w:val="20"/>
          <w:vertAlign w:val="subscript"/>
        </w:rPr>
        <w:t>max</w:t>
      </w:r>
      <w:r w:rsidRPr="003E1AC0">
        <w:rPr>
          <w:rFonts w:cs="Arial"/>
          <w:szCs w:val="20"/>
        </w:rPr>
        <w:t xml:space="preserve"> </w:t>
      </w:r>
      <w:r w:rsidRPr="003E1AC0">
        <w:rPr>
          <w:rFonts w:ascii="Cambria Math" w:eastAsia="SymbolMT" w:hAnsi="Cambria Math" w:cs="Cambria Math"/>
          <w:szCs w:val="20"/>
        </w:rPr>
        <w:t>⋅</w:t>
      </w:r>
      <w:r w:rsidRPr="003E1AC0">
        <w:rPr>
          <w:rFonts w:eastAsia="SymbolMT" w:cs="Arial"/>
          <w:szCs w:val="20"/>
        </w:rPr>
        <w:t xml:space="preserve"> </w:t>
      </w:r>
      <w:proofErr w:type="spellStart"/>
      <w:r w:rsidRPr="003E1AC0">
        <w:rPr>
          <w:rFonts w:eastAsia="SimSun" w:cs="Times New Roman"/>
          <w:i/>
          <w:szCs w:val="20"/>
        </w:rPr>
        <w:t>N</w:t>
      </w:r>
      <w:r w:rsidRPr="003E1AC0">
        <w:rPr>
          <w:rFonts w:eastAsia="SimSun" w:cs="Times New Roman"/>
          <w:iCs/>
          <w:szCs w:val="20"/>
          <w:vertAlign w:val="subscript"/>
        </w:rPr>
        <w:t>f</w:t>
      </w:r>
      <w:proofErr w:type="spellEnd"/>
      <w:r w:rsidRPr="003E1AC0">
        <w:rPr>
          <w:rFonts w:cs="Arial"/>
          <w:szCs w:val="20"/>
        </w:rPr>
        <w:t>)</w:t>
      </w:r>
      <w:r w:rsidRPr="00F60309">
        <w:t xml:space="preserve"> = 1</w:t>
      </w:r>
      <w:proofErr w:type="gramStart"/>
      <w:r w:rsidRPr="00F60309">
        <w:t>/(</w:t>
      </w:r>
      <w:proofErr w:type="gramEnd"/>
      <w:r w:rsidRPr="00F60309">
        <w:t>480*10</w:t>
      </w:r>
      <w:r w:rsidRPr="00F60309">
        <w:rPr>
          <w:vertAlign w:val="superscript"/>
        </w:rPr>
        <w:t>3</w:t>
      </w:r>
      <w:r w:rsidRPr="00F60309">
        <w:t>*4096) = 0.5086 (ns).</w:t>
      </w:r>
    </w:p>
    <w:p w14:paraId="00592F02" w14:textId="77777777" w:rsidR="00DD002C" w:rsidRDefault="00DD002C" w:rsidP="00DD002C"/>
    <w:p w14:paraId="786D106D" w14:textId="77777777" w:rsidR="00DD002C" w:rsidRDefault="00DD002C" w:rsidP="00DD002C">
      <w:r>
        <w:t xml:space="preserve">According to the existing specification (see extracted texts for DL-TDOA below), the Rel-16 </w:t>
      </w:r>
      <w:proofErr w:type="spellStart"/>
      <w:r w:rsidRPr="00D005BD">
        <w:rPr>
          <w:i/>
          <w:iCs/>
          <w:szCs w:val="20"/>
        </w:rPr>
        <w:t>ReportingGranularityfactor</w:t>
      </w:r>
      <w:proofErr w:type="spellEnd"/>
      <w:r>
        <w:t xml:space="preserve"> and Rel-18 </w:t>
      </w:r>
      <w:proofErr w:type="spellStart"/>
      <w:r w:rsidRPr="00F60309">
        <w:rPr>
          <w:i/>
          <w:iCs/>
        </w:rPr>
        <w:t>timingReportingGranularityFactorExt</w:t>
      </w:r>
      <w:proofErr w:type="spellEnd"/>
      <w:r>
        <w:t xml:space="preserve"> are not used at the same time, i.e., only one is included.</w:t>
      </w:r>
    </w:p>
    <w:tbl>
      <w:tblPr>
        <w:tblStyle w:val="TableGrid"/>
        <w:tblW w:w="0" w:type="auto"/>
        <w:tblLook w:val="04A0" w:firstRow="1" w:lastRow="0" w:firstColumn="1" w:lastColumn="0" w:noHBand="0" w:noVBand="1"/>
      </w:tblPr>
      <w:tblGrid>
        <w:gridCol w:w="9962"/>
      </w:tblGrid>
      <w:tr w:rsidR="00DD002C" w14:paraId="19DFD4DC" w14:textId="77777777">
        <w:tc>
          <w:tcPr>
            <w:tcW w:w="9962" w:type="dxa"/>
          </w:tcPr>
          <w:p w14:paraId="0B1C285A" w14:textId="77777777" w:rsidR="00DD002C" w:rsidRDefault="00DD002C">
            <w:r>
              <w:t>TS 37.355 v18.2.0</w:t>
            </w:r>
          </w:p>
          <w:p w14:paraId="5244C535" w14:textId="77777777" w:rsidR="00DD002C" w:rsidRPr="00C96D6C" w:rsidRDefault="00DD002C">
            <w:pPr>
              <w:pStyle w:val="PL"/>
              <w:rPr>
                <w:snapToGrid w:val="0"/>
              </w:rPr>
            </w:pPr>
            <w:r w:rsidRPr="00C96D6C">
              <w:rPr>
                <w:snapToGrid w:val="0"/>
              </w:rPr>
              <w:t>NR-DL-TDOA-ReportConfig-r16 ::= SEQUENCE {</w:t>
            </w:r>
          </w:p>
          <w:p w14:paraId="334E6B28" w14:textId="77777777" w:rsidR="00DD002C" w:rsidRPr="00C96D6C" w:rsidRDefault="00DD002C">
            <w:pPr>
              <w:pStyle w:val="PL"/>
              <w:rPr>
                <w:snapToGrid w:val="0"/>
              </w:rPr>
            </w:pPr>
            <w:r w:rsidRPr="00C96D6C">
              <w:tab/>
              <w:t>maxDL-PRS-RSTD-MeasurementsPerTRP-Pair-r16</w:t>
            </w:r>
            <w:r w:rsidRPr="00C96D6C">
              <w:tab/>
            </w:r>
            <w:r w:rsidRPr="00C96D6C">
              <w:rPr>
                <w:snapToGrid w:val="0"/>
              </w:rPr>
              <w:t>INTEGER (1..4)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62719C65" w14:textId="77777777" w:rsidR="00DD002C" w:rsidRPr="00C96D6C" w:rsidRDefault="00DD002C">
            <w:pPr>
              <w:pStyle w:val="PL"/>
              <w:rPr>
                <w:snapToGrid w:val="0"/>
              </w:rPr>
            </w:pPr>
            <w:r w:rsidRPr="00C96D6C">
              <w:rPr>
                <w:snapToGrid w:val="0"/>
              </w:rPr>
              <w:tab/>
            </w:r>
            <w:r w:rsidRPr="00F60309">
              <w:rPr>
                <w:snapToGrid w:val="0"/>
                <w:color w:val="FF0000"/>
              </w:rPr>
              <w:t>timingReportingGranularityFactor-r16</w:t>
            </w:r>
            <w:r w:rsidRPr="00F60309">
              <w:rPr>
                <w:snapToGrid w:val="0"/>
                <w:color w:val="FF0000"/>
              </w:rPr>
              <w:tab/>
            </w:r>
            <w:r w:rsidRPr="00F60309">
              <w:rPr>
                <w:snapToGrid w:val="0"/>
                <w:color w:val="FF0000"/>
              </w:rPr>
              <w:tab/>
              <w:t>INTEGER (0..5)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3B89B7BE" w14:textId="77777777" w:rsidR="00DD002C" w:rsidRPr="00C96D6C" w:rsidRDefault="00DD002C">
            <w:pPr>
              <w:pStyle w:val="PL"/>
              <w:rPr>
                <w:snapToGrid w:val="0"/>
              </w:rPr>
            </w:pPr>
            <w:r w:rsidRPr="00C96D6C">
              <w:rPr>
                <w:snapToGrid w:val="0"/>
              </w:rPr>
              <w:tab/>
              <w:t>...,</w:t>
            </w:r>
          </w:p>
          <w:p w14:paraId="2D5AC0D4" w14:textId="77777777" w:rsidR="00DD002C" w:rsidRPr="00C96D6C" w:rsidRDefault="00DD002C">
            <w:pPr>
              <w:pStyle w:val="PL"/>
              <w:rPr>
                <w:snapToGrid w:val="0"/>
              </w:rPr>
            </w:pPr>
            <w:r w:rsidRPr="00C96D6C">
              <w:rPr>
                <w:snapToGrid w:val="0"/>
              </w:rPr>
              <w:tab/>
              <w:t>[[</w:t>
            </w:r>
          </w:p>
          <w:p w14:paraId="0DA43F77" w14:textId="77777777" w:rsidR="00DD002C" w:rsidRPr="00C96D6C" w:rsidRDefault="00DD002C">
            <w:pPr>
              <w:pStyle w:val="PL"/>
              <w:rPr>
                <w:snapToGrid w:val="0"/>
              </w:rPr>
            </w:pPr>
            <w:r w:rsidRPr="00C96D6C">
              <w:rPr>
                <w:snapToGrid w:val="0"/>
              </w:rPr>
              <w:tab/>
              <w:t>measureSameDL-PRS-ResourceWithDifferentRxTEGs-r17</w:t>
            </w:r>
          </w:p>
          <w:p w14:paraId="71235F6A"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751065A2"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1117E912" w14:textId="77777777" w:rsidR="00DD002C" w:rsidRPr="00C96D6C" w:rsidRDefault="00DD002C">
            <w:pPr>
              <w:pStyle w:val="PL"/>
              <w:rPr>
                <w:snapToGrid w:val="0"/>
              </w:rPr>
            </w:pPr>
            <w:r w:rsidRPr="00C96D6C">
              <w:rPr>
                <w:snapToGrid w:val="0"/>
              </w:rPr>
              <w:tab/>
              <w:t>reducedDL-PRS-ProcessingSamples-r17</w:t>
            </w:r>
            <w:r w:rsidRPr="00C96D6C">
              <w:rPr>
                <w:snapToGrid w:val="0"/>
              </w:rPr>
              <w:tab/>
            </w:r>
            <w:r w:rsidRPr="00C96D6C">
              <w:rPr>
                <w:snapToGrid w:val="0"/>
              </w:rPr>
              <w:tab/>
            </w:r>
            <w:r w:rsidRPr="00C96D6C">
              <w:rPr>
                <w:snapToGrid w:val="0"/>
              </w:rPr>
              <w:tab/>
              <w:t>ENUMERATED { requested, ... }</w:t>
            </w:r>
            <w:r w:rsidRPr="00C96D6C">
              <w:rPr>
                <w:snapToGrid w:val="0"/>
              </w:rPr>
              <w:tab/>
              <w:t>OPTIONAL, -- Need ON</w:t>
            </w:r>
          </w:p>
          <w:p w14:paraId="5D551CB2" w14:textId="77777777" w:rsidR="00DD002C" w:rsidRPr="00C96D6C" w:rsidRDefault="00DD002C">
            <w:pPr>
              <w:pStyle w:val="PL"/>
              <w:rPr>
                <w:snapToGrid w:val="0"/>
              </w:rPr>
            </w:pPr>
            <w:r w:rsidRPr="00C96D6C">
              <w:rPr>
                <w:snapToGrid w:val="0"/>
              </w:rPr>
              <w:tab/>
              <w:t>l</w:t>
            </w:r>
            <w:r w:rsidRPr="00C96D6C">
              <w:t>owerRxBeamSweepingFactor-FR2-r17</w:t>
            </w:r>
            <w:r w:rsidRPr="00C96D6C">
              <w:tab/>
            </w:r>
            <w:r w:rsidRPr="00C96D6C">
              <w:tab/>
            </w:r>
            <w:r w:rsidRPr="00C96D6C">
              <w:tab/>
              <w:t>ENUMERATED { requested }</w:t>
            </w:r>
            <w:r w:rsidRPr="00C96D6C">
              <w:tab/>
            </w:r>
            <w:r w:rsidRPr="00C96D6C">
              <w:tab/>
              <w:t>OPTIONAL  -- Need ON</w:t>
            </w:r>
          </w:p>
          <w:p w14:paraId="253ACB9B" w14:textId="77777777" w:rsidR="00DD002C" w:rsidRPr="00C96D6C" w:rsidRDefault="00DD002C">
            <w:pPr>
              <w:pStyle w:val="PL"/>
              <w:rPr>
                <w:snapToGrid w:val="0"/>
              </w:rPr>
            </w:pPr>
            <w:r w:rsidRPr="00C96D6C">
              <w:rPr>
                <w:snapToGrid w:val="0"/>
              </w:rPr>
              <w:tab/>
              <w:t>]],</w:t>
            </w:r>
          </w:p>
          <w:p w14:paraId="5BA1C536" w14:textId="77777777" w:rsidR="00DD002C" w:rsidRPr="00C96D6C" w:rsidRDefault="00DD002C">
            <w:pPr>
              <w:pStyle w:val="PL"/>
              <w:rPr>
                <w:snapToGrid w:val="0"/>
              </w:rPr>
            </w:pPr>
            <w:r w:rsidRPr="00C96D6C">
              <w:rPr>
                <w:snapToGrid w:val="0"/>
              </w:rPr>
              <w:tab/>
              <w:t>[[</w:t>
            </w:r>
          </w:p>
          <w:p w14:paraId="68178287" w14:textId="77777777" w:rsidR="00DD002C" w:rsidRPr="00C96D6C" w:rsidRDefault="00DD002C">
            <w:pPr>
              <w:pStyle w:val="PL"/>
              <w:rPr>
                <w:snapToGrid w:val="0"/>
              </w:rPr>
            </w:pPr>
            <w:r w:rsidRPr="00C96D6C">
              <w:rPr>
                <w:snapToGrid w:val="0"/>
              </w:rPr>
              <w:tab/>
            </w:r>
            <w:r w:rsidRPr="00F60309">
              <w:rPr>
                <w:snapToGrid w:val="0"/>
                <w:color w:val="FF0000"/>
              </w:rPr>
              <w:t>timingReportingGranularityFactorExt-r18</w:t>
            </w:r>
            <w:r w:rsidRPr="00F60309">
              <w:rPr>
                <w:snapToGrid w:val="0"/>
                <w:color w:val="FF0000"/>
              </w:rPr>
              <w:tab/>
            </w:r>
            <w:r w:rsidRPr="00F60309">
              <w:rPr>
                <w:snapToGrid w:val="0"/>
                <w:color w:val="FF0000"/>
              </w:rPr>
              <w:tab/>
              <w:t>INTEGER (-6..-1)</w:t>
            </w:r>
            <w:r w:rsidRPr="00C96D6C">
              <w:rPr>
                <w:snapToGrid w:val="0"/>
              </w:rPr>
              <w:tab/>
            </w:r>
            <w:r w:rsidRPr="00C96D6C">
              <w:rPr>
                <w:snapToGrid w:val="0"/>
              </w:rPr>
              <w:tab/>
            </w:r>
            <w:r w:rsidRPr="00C96D6C">
              <w:rPr>
                <w:snapToGrid w:val="0"/>
              </w:rPr>
              <w:tab/>
            </w:r>
            <w:r w:rsidRPr="00C96D6C">
              <w:rPr>
                <w:snapToGrid w:val="0"/>
              </w:rPr>
              <w:tab/>
              <w:t>OPTIONAL, -- Need ON</w:t>
            </w:r>
          </w:p>
          <w:p w14:paraId="68F7740B" w14:textId="77777777" w:rsidR="00DD002C" w:rsidRPr="00C96D6C" w:rsidRDefault="00DD002C">
            <w:pPr>
              <w:pStyle w:val="PL"/>
              <w:rPr>
                <w:snapToGrid w:val="0"/>
              </w:rPr>
            </w:pPr>
            <w:r w:rsidRPr="00C96D6C">
              <w:rPr>
                <w:snapToGrid w:val="0"/>
              </w:rPr>
              <w:tab/>
              <w:t>nr-DL-PRS-MeasurementTimeWindowsConfig-r18</w:t>
            </w:r>
          </w:p>
          <w:p w14:paraId="782BC5A0" w14:textId="77777777" w:rsidR="00DD002C" w:rsidRPr="00C96D6C" w:rsidRDefault="00DD002C">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NR-DL-PRS-MeasurementTimeWindowsConfig-r18</w:t>
            </w:r>
            <w:r w:rsidRPr="00C96D6C">
              <w:rPr>
                <w:snapToGrid w:val="0"/>
              </w:rPr>
              <w:tab/>
            </w:r>
            <w:r w:rsidRPr="00C96D6C">
              <w:rPr>
                <w:snapToGrid w:val="0"/>
              </w:rPr>
              <w:tab/>
            </w:r>
            <w:r w:rsidRPr="00C96D6C">
              <w:rPr>
                <w:snapToGrid w:val="0"/>
              </w:rPr>
              <w:tab/>
              <w:t>OPTIONAL  -- Need ON</w:t>
            </w:r>
          </w:p>
          <w:p w14:paraId="42498017" w14:textId="77777777" w:rsidR="00DD002C" w:rsidRPr="00C96D6C" w:rsidRDefault="00DD002C">
            <w:pPr>
              <w:pStyle w:val="PL"/>
              <w:rPr>
                <w:snapToGrid w:val="0"/>
              </w:rPr>
            </w:pPr>
            <w:r w:rsidRPr="00C96D6C">
              <w:rPr>
                <w:snapToGrid w:val="0"/>
              </w:rPr>
              <w:tab/>
              <w:t>]]</w:t>
            </w:r>
          </w:p>
          <w:p w14:paraId="18C3BAAA" w14:textId="77777777" w:rsidR="00DD002C" w:rsidRPr="00C96D6C" w:rsidRDefault="00DD002C">
            <w:pPr>
              <w:pStyle w:val="PL"/>
            </w:pPr>
            <w:r w:rsidRPr="00C96D6C">
              <w:t>}</w:t>
            </w:r>
          </w:p>
          <w:p w14:paraId="27DCCA1A" w14:textId="77777777" w:rsidR="00DD002C" w:rsidRDefault="00DD002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39"/>
            </w:tblGrid>
            <w:tr w:rsidR="00DD002C" w:rsidRPr="00C96D6C" w14:paraId="5F91452C" w14:textId="77777777">
              <w:trPr>
                <w:cantSplit/>
              </w:trPr>
              <w:tc>
                <w:tcPr>
                  <w:tcW w:w="9639" w:type="dxa"/>
                </w:tcPr>
                <w:p w14:paraId="5C41FFB7" w14:textId="77777777" w:rsidR="00DD002C" w:rsidRPr="00C96D6C" w:rsidRDefault="00DD002C">
                  <w:pPr>
                    <w:pStyle w:val="TAL"/>
                    <w:keepNext w:val="0"/>
                    <w:keepLines w:val="0"/>
                    <w:widowControl w:val="0"/>
                    <w:rPr>
                      <w:b/>
                      <w:bCs/>
                      <w:i/>
                      <w:iCs/>
                      <w:noProof/>
                    </w:rPr>
                  </w:pPr>
                  <w:r w:rsidRPr="00C96D6C">
                    <w:rPr>
                      <w:b/>
                      <w:bCs/>
                      <w:i/>
                      <w:iCs/>
                      <w:noProof/>
                    </w:rPr>
                    <w:t>timingReportingGranularityFactor</w:t>
                  </w:r>
                  <w:r w:rsidRPr="00C96D6C">
                    <w:rPr>
                      <w:b/>
                      <w:bCs/>
                      <w:i/>
                      <w:iCs/>
                      <w:noProof/>
                      <w:lang w:eastAsia="zh-CN"/>
                    </w:rPr>
                    <w:t xml:space="preserve">, </w:t>
                  </w:r>
                  <w:r w:rsidRPr="00C96D6C">
                    <w:rPr>
                      <w:rFonts w:eastAsia="Yu Mincho"/>
                      <w:b/>
                      <w:bCs/>
                      <w:i/>
                      <w:iCs/>
                      <w:noProof/>
                    </w:rPr>
                    <w:t>timingReportingGranularityFactor</w:t>
                  </w:r>
                  <w:r w:rsidRPr="00C96D6C">
                    <w:rPr>
                      <w:rFonts w:eastAsia="Yu Mincho"/>
                      <w:b/>
                      <w:bCs/>
                      <w:i/>
                      <w:iCs/>
                      <w:noProof/>
                      <w:lang w:eastAsia="zh-CN"/>
                    </w:rPr>
                    <w:t>Ext</w:t>
                  </w:r>
                </w:p>
                <w:p w14:paraId="6AFBF921" w14:textId="77777777" w:rsidR="00DD002C" w:rsidRPr="00C96D6C" w:rsidRDefault="00DD002C">
                  <w:pPr>
                    <w:pStyle w:val="TAL"/>
                    <w:keepNext w:val="0"/>
                    <w:keepLines w:val="0"/>
                    <w:widowControl w:val="0"/>
                    <w:rPr>
                      <w:b/>
                      <w:i/>
                      <w:noProof/>
                    </w:rPr>
                  </w:pPr>
                  <w:r w:rsidRPr="00C96D6C">
                    <w:rPr>
                      <w:bCs/>
                      <w:iCs/>
                      <w:noProof/>
                    </w:rPr>
                    <w:t>This field specifies the recommended reporting granularity for the DL RSTD measurements. Value (0..5) corresponds to (</w:t>
                  </w:r>
                  <w:r w:rsidRPr="00C96D6C">
                    <w:rPr>
                      <w:bCs/>
                      <w:i/>
                      <w:noProof/>
                    </w:rPr>
                    <w:t>k0</w:t>
                  </w:r>
                  <w:r w:rsidRPr="00C96D6C">
                    <w:rPr>
                      <w:bCs/>
                      <w:iCs/>
                      <w:noProof/>
                    </w:rPr>
                    <w:t>..</w:t>
                  </w:r>
                  <w:r w:rsidRPr="00C96D6C">
                    <w:rPr>
                      <w:bCs/>
                      <w:i/>
                      <w:noProof/>
                    </w:rPr>
                    <w:t>k5</w:t>
                  </w:r>
                  <w:r w:rsidRPr="00C96D6C">
                    <w:rPr>
                      <w:bCs/>
                      <w:iCs/>
                      <w:noProof/>
                    </w:rPr>
                    <w:t xml:space="preserve">) </w:t>
                  </w:r>
                  <w:r w:rsidRPr="00C96D6C">
                    <w:rPr>
                      <w:rFonts w:eastAsia="Yu Mincho"/>
                      <w:bCs/>
                      <w:iCs/>
                      <w:noProof/>
                    </w:rPr>
                    <w:t>and value (-6..-1) corresponds to (</w:t>
                  </w:r>
                  <w:r w:rsidRPr="00C96D6C">
                    <w:rPr>
                      <w:rFonts w:eastAsia="Yu Mincho"/>
                      <w:bCs/>
                      <w:i/>
                      <w:noProof/>
                    </w:rPr>
                    <w:t>kMinus6</w:t>
                  </w:r>
                  <w:r w:rsidRPr="00C96D6C">
                    <w:rPr>
                      <w:rFonts w:eastAsia="Yu Mincho"/>
                      <w:bCs/>
                      <w:iCs/>
                      <w:noProof/>
                    </w:rPr>
                    <w:t>..</w:t>
                  </w:r>
                  <w:r w:rsidRPr="00C96D6C">
                    <w:rPr>
                      <w:rFonts w:eastAsia="Yu Mincho"/>
                      <w:bCs/>
                      <w:i/>
                      <w:noProof/>
                    </w:rPr>
                    <w:t>kMinus1</w:t>
                  </w:r>
                  <w:r w:rsidRPr="00C96D6C">
                    <w:rPr>
                      <w:rFonts w:eastAsia="Yu Mincho"/>
                      <w:bCs/>
                      <w:iCs/>
                      <w:noProof/>
                    </w:rPr>
                    <w:t xml:space="preserve">) </w:t>
                  </w:r>
                  <w:r w:rsidRPr="00C96D6C">
                    <w:rPr>
                      <w:bCs/>
                      <w:iCs/>
                      <w:noProof/>
                    </w:rPr>
                    <w:t xml:space="preserve">used for </w:t>
                  </w:r>
                  <w:r w:rsidRPr="00C96D6C">
                    <w:rPr>
                      <w:bCs/>
                      <w:i/>
                      <w:noProof/>
                    </w:rPr>
                    <w:t xml:space="preserve">nr-RSTD </w:t>
                  </w:r>
                  <w:r w:rsidRPr="00C96D6C">
                    <w:rPr>
                      <w:bCs/>
                      <w:iCs/>
                      <w:noProof/>
                    </w:rPr>
                    <w:t xml:space="preserve">and </w:t>
                  </w:r>
                  <w:r w:rsidRPr="00C96D6C">
                    <w:rPr>
                      <w:bCs/>
                      <w:i/>
                      <w:noProof/>
                    </w:rPr>
                    <w:t>nr-RSTD-ResultDiff</w:t>
                  </w:r>
                  <w:r w:rsidRPr="00C96D6C">
                    <w:rPr>
                      <w:bCs/>
                      <w:iCs/>
                      <w:noProof/>
                    </w:rPr>
                    <w:t xml:space="preserve"> in </w:t>
                  </w:r>
                  <w:r w:rsidRPr="00C96D6C">
                    <w:rPr>
                      <w:bCs/>
                      <w:i/>
                      <w:noProof/>
                    </w:rPr>
                    <w:t>NR-DL-TDOA-MeasElement</w:t>
                  </w:r>
                  <w:r w:rsidRPr="00F60309">
                    <w:rPr>
                      <w:bCs/>
                      <w:iCs/>
                      <w:noProof/>
                      <w:color w:val="000000" w:themeColor="text1"/>
                    </w:rPr>
                    <w:t xml:space="preserve">. The UE may select a different granularity value for </w:t>
                  </w:r>
                  <w:r w:rsidRPr="00F60309">
                    <w:rPr>
                      <w:bCs/>
                      <w:i/>
                      <w:noProof/>
                      <w:color w:val="000000" w:themeColor="text1"/>
                    </w:rPr>
                    <w:t>nr-RSTD</w:t>
                  </w:r>
                  <w:r w:rsidRPr="00F60309">
                    <w:rPr>
                      <w:bCs/>
                      <w:iCs/>
                      <w:noProof/>
                      <w:color w:val="000000" w:themeColor="text1"/>
                    </w:rPr>
                    <w:t xml:space="preserve"> and </w:t>
                  </w:r>
                  <w:r w:rsidRPr="00F60309">
                    <w:rPr>
                      <w:bCs/>
                      <w:i/>
                      <w:noProof/>
                      <w:color w:val="000000" w:themeColor="text1"/>
                    </w:rPr>
                    <w:t>nr-RSTD-ResultDiff</w:t>
                  </w:r>
                  <w:r w:rsidRPr="00F60309">
                    <w:rPr>
                      <w:bCs/>
                      <w:iCs/>
                      <w:noProof/>
                      <w:color w:val="000000" w:themeColor="text1"/>
                    </w:rPr>
                    <w:t>.</w:t>
                  </w:r>
                  <w:r w:rsidRPr="00F60309">
                    <w:rPr>
                      <w:rFonts w:eastAsia="Yu Mincho"/>
                      <w:bCs/>
                      <w:iCs/>
                      <w:noProof/>
                      <w:color w:val="000000" w:themeColor="text1"/>
                      <w:lang w:eastAsia="zh-CN"/>
                    </w:rPr>
                    <w:t xml:space="preserve"> </w:t>
                  </w:r>
                  <w:r w:rsidRPr="00F60309">
                    <w:rPr>
                      <w:rFonts w:eastAsia="Yu Mincho"/>
                      <w:bCs/>
                      <w:iCs/>
                      <w:noProof/>
                      <w:color w:val="FF0000"/>
                      <w:lang w:eastAsia="zh-CN"/>
                    </w:rPr>
                    <w:t xml:space="preserve">The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is included.The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is included.</w:t>
                  </w:r>
                </w:p>
              </w:tc>
            </w:tr>
          </w:tbl>
          <w:p w14:paraId="63178F42" w14:textId="77777777" w:rsidR="00DD002C" w:rsidRDefault="00DD002C"/>
        </w:tc>
      </w:tr>
    </w:tbl>
    <w:p w14:paraId="7F3CA360" w14:textId="77777777" w:rsidR="00DD002C" w:rsidRDefault="00DD002C" w:rsidP="00DD002C"/>
    <w:p w14:paraId="5454A936" w14:textId="2B2A5CCF" w:rsidR="00DD002C" w:rsidRDefault="00DD002C" w:rsidP="00DD002C">
      <w:r>
        <w:t xml:space="preserve">For AI/ML based positioning, vast majority of companies used k=4 (i.e., sampling period = </w:t>
      </w:r>
      <m:oMath>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in Rel-18 study item </w:t>
      </w:r>
      <w:r w:rsidR="00500110">
        <w:fldChar w:fldCharType="begin"/>
      </w:r>
      <w:r w:rsidR="00500110">
        <w:instrText xml:space="preserve"> REF _Ref156223556 \r </w:instrText>
      </w:r>
      <w:r w:rsidR="00500110">
        <w:fldChar w:fldCharType="separate"/>
      </w:r>
      <w:r w:rsidR="00B92A5C">
        <w:t>[4]</w:t>
      </w:r>
      <w:r w:rsidR="00500110">
        <w:fldChar w:fldCharType="end"/>
      </w:r>
      <w:r>
        <w:t xml:space="preserve">. The Rel-18 evaluations demonstrated that the AI/ML based positioning was able to achieve sub-meter positioning accuracy with k=4. </w:t>
      </w:r>
    </w:p>
    <w:p w14:paraId="4EEC68E3" w14:textId="77777777" w:rsidR="00DD002C" w:rsidRDefault="00DD002C" w:rsidP="00DD002C">
      <w:r>
        <w:t>Clearly, the ultra-fine timing granularity introduced for Rel-18 CPP are excessive and unnecessary for AI/ML positioning. There is no justification to duplicate the signaling for CPP over to AI/ML based positioning even though k</w:t>
      </w:r>
      <w:proofErr w:type="gramStart"/>
      <w:r>
        <w:t>={</w:t>
      </w:r>
      <w:proofErr w:type="gramEnd"/>
      <w:r>
        <w:t>-6,..,-1} can continue to be used for measurement reporting of legacy methods DL-TDOA and multi-RTT.</w:t>
      </w:r>
    </w:p>
    <w:p w14:paraId="5E80B85C" w14:textId="77777777" w:rsidR="00DD002C" w:rsidRDefault="00DD002C" w:rsidP="00DD002C">
      <w:r>
        <w:t>Even for the 6 values {</w:t>
      </w:r>
      <w:proofErr w:type="gramStart"/>
      <w:r>
        <w:t>0..</w:t>
      </w:r>
      <w:proofErr w:type="gramEnd"/>
      <w:r>
        <w:t xml:space="preserve">5} up to Rel-17, there is no justification to support all 6 values. Having a wide range of k values complicates the AI/ML LCM. For each k values, the full set of AI/ML procedures </w:t>
      </w:r>
      <w:proofErr w:type="gramStart"/>
      <w:r>
        <w:t>have to</w:t>
      </w:r>
      <w:proofErr w:type="gramEnd"/>
      <w:r>
        <w:t xml:space="preserve"> be supported separately, including training data collection, model training, model monitoring, model update, etc. </w:t>
      </w:r>
    </w:p>
    <w:p w14:paraId="0B2D90D8" w14:textId="77777777" w:rsidR="00DD002C" w:rsidRDefault="00DD002C" w:rsidP="00DD002C">
      <w:r>
        <w:t>In our view, it is preferrable to support a small set of k values in Rel-19, which is the first release to adopt AI/ML based positioning. In fact, it may be sufficient to support one k values in Rel-19, k=4, which has been thoroughly evaluated in Rel-18 study item by numerous participating companies. If more options are needed considering FR1/FR2 and different PRS bandwidth, it can be expanded to support four k values, for example, k</w:t>
      </w:r>
      <w:proofErr w:type="gramStart"/>
      <w:r>
        <w:t>={</w:t>
      </w:r>
      <w:proofErr w:type="gramEnd"/>
      <w:r>
        <w:t>2,3,4,5}. Future releases can consider more options of k values if proven necessary for the desired positioning accuracy.</w:t>
      </w:r>
    </w:p>
    <w:p w14:paraId="6E1A65C3" w14:textId="77777777" w:rsidR="00DD002C" w:rsidRDefault="00DD002C" w:rsidP="00DD002C"/>
    <w:p w14:paraId="02A9B0C4" w14:textId="269525A1" w:rsidR="00B71BFC" w:rsidRDefault="00B71BFC" w:rsidP="00B71BFC">
      <w:pPr>
        <w:pStyle w:val="Proposal"/>
      </w:pPr>
      <w:bookmarkStart w:id="213" w:name="_Toc174398073"/>
      <w:bookmarkStart w:id="214" w:name="_Toc181981929"/>
      <w:r>
        <w:t xml:space="preserve">For Case 3b (and </w:t>
      </w:r>
      <w:r w:rsidR="00A72800">
        <w:t xml:space="preserve">3a </w:t>
      </w:r>
      <w:r>
        <w:t>if needed),</w:t>
      </w:r>
      <w:r w:rsidRPr="00B71BFC">
        <w:t xml:space="preserve"> </w:t>
      </w:r>
      <w:r>
        <w:t>support {</w:t>
      </w:r>
      <w:proofErr w:type="spellStart"/>
      <w:r>
        <w:t>N</w:t>
      </w:r>
      <w:r w:rsidRPr="00DB4909">
        <w:rPr>
          <w:vertAlign w:val="subscript"/>
        </w:rPr>
        <w:t>t</w:t>
      </w:r>
      <w:proofErr w:type="spellEnd"/>
      <w:r>
        <w:t xml:space="preserve">, </w:t>
      </w:r>
      <w:proofErr w:type="spellStart"/>
      <w:r>
        <w:t>N</w:t>
      </w:r>
      <w:r w:rsidRPr="00DB4909">
        <w:rPr>
          <w:vertAlign w:val="subscript"/>
        </w:rPr>
        <w:t>t</w:t>
      </w:r>
      <w:proofErr w:type="spellEnd"/>
      <w:r>
        <w:t>'} parameter combinations: {9, 9}; {16, 16}, {16, 9}; {32, 16}, {32, 9}; {64, 32}, {64, 16}, {64, 9}.</w:t>
      </w:r>
      <w:bookmarkEnd w:id="214"/>
    </w:p>
    <w:p w14:paraId="05BEEBFF" w14:textId="42D16003" w:rsidR="00DD002C" w:rsidRDefault="00DD002C" w:rsidP="00B71BFC">
      <w:pPr>
        <w:pStyle w:val="Proposal"/>
      </w:pPr>
      <w:bookmarkStart w:id="215" w:name="_Toc181981930"/>
      <w:r>
        <w:t>For Case 3b</w:t>
      </w:r>
      <w:r w:rsidR="00B71BFC">
        <w:t xml:space="preserve"> (and </w:t>
      </w:r>
      <w:r w:rsidR="00A72800">
        <w:t xml:space="preserve">3a </w:t>
      </w:r>
      <w:r w:rsidR="00B71BFC">
        <w:t>if needed)</w:t>
      </w:r>
      <w:r>
        <w:t xml:space="preserve">, a small number of </w:t>
      </w:r>
      <w:r>
        <w:rPr>
          <w:snapToGrid w:val="0"/>
        </w:rPr>
        <w:t>k</w:t>
      </w:r>
      <w:r>
        <w:t xml:space="preserve"> values, e.g., </w:t>
      </w:r>
      <w:r>
        <w:rPr>
          <w:snapToGrid w:val="0"/>
        </w:rPr>
        <w:t>k</w:t>
      </w:r>
      <w:proofErr w:type="gramStart"/>
      <w:r>
        <w:rPr>
          <w:snapToGrid w:val="0"/>
        </w:rPr>
        <w:t>={</w:t>
      </w:r>
      <w:proofErr w:type="gramEnd"/>
      <w:r>
        <w:rPr>
          <w:snapToGrid w:val="0"/>
        </w:rPr>
        <w:t>4},</w:t>
      </w:r>
      <w:r w:rsidRPr="00D03008">
        <w:rPr>
          <w:snapToGrid w:val="0"/>
        </w:rPr>
        <w:t xml:space="preserve"> </w:t>
      </w:r>
      <w:r>
        <w:rPr>
          <w:snapToGrid w:val="0"/>
        </w:rPr>
        <w:t xml:space="preserve">k={3,4}, or k={2,3,4,5}, is supported for </w:t>
      </w:r>
      <w:r w:rsidRPr="00C96D6C">
        <w:rPr>
          <w:snapToGrid w:val="0"/>
        </w:rPr>
        <w:t>timing</w:t>
      </w:r>
      <w:r>
        <w:rPr>
          <w:snapToGrid w:val="0"/>
        </w:rPr>
        <w:t xml:space="preserve"> r</w:t>
      </w:r>
      <w:r w:rsidRPr="00C96D6C">
        <w:rPr>
          <w:snapToGrid w:val="0"/>
        </w:rPr>
        <w:t>eporting</w:t>
      </w:r>
      <w:r>
        <w:rPr>
          <w:snapToGrid w:val="0"/>
        </w:rPr>
        <w:t xml:space="preserve"> g</w:t>
      </w:r>
      <w:r w:rsidRPr="00C96D6C">
        <w:rPr>
          <w:snapToGrid w:val="0"/>
        </w:rPr>
        <w:t>ranularity</w:t>
      </w:r>
      <w:r>
        <w:rPr>
          <w:snapToGrid w:val="0"/>
        </w:rPr>
        <w:t xml:space="preserve"> f</w:t>
      </w:r>
      <w:r w:rsidRPr="00C96D6C">
        <w:rPr>
          <w:snapToGrid w:val="0"/>
        </w:rPr>
        <w:t>actor</w:t>
      </w:r>
      <w:r>
        <w:rPr>
          <w:snapToGrid w:val="0"/>
        </w:rPr>
        <w:t xml:space="preserve"> in Rel-19.</w:t>
      </w:r>
      <w:bookmarkEnd w:id="213"/>
      <w:bookmarkEnd w:id="215"/>
    </w:p>
    <w:p w14:paraId="1F20CBF3" w14:textId="77777777" w:rsidR="00DD002C" w:rsidRDefault="00DD002C" w:rsidP="00F06DCE"/>
    <w:p w14:paraId="4A2C3E3F" w14:textId="6C350928" w:rsidR="00933CF6" w:rsidRDefault="00933CF6" w:rsidP="00933CF6">
      <w:pPr>
        <w:pStyle w:val="Heading4"/>
      </w:pPr>
      <w:bookmarkStart w:id="216" w:name="_Ref178773632"/>
      <w:bookmarkStart w:id="217" w:name="_Toc181981288"/>
      <w:r>
        <w:lastRenderedPageBreak/>
        <w:t xml:space="preserve">Evaluation results for measurement </w:t>
      </w:r>
      <w:r w:rsidR="001758DC">
        <w:t xml:space="preserve">report </w:t>
      </w:r>
      <w:r>
        <w:t>window placement</w:t>
      </w:r>
      <w:bookmarkEnd w:id="216"/>
      <w:bookmarkEnd w:id="217"/>
    </w:p>
    <w:p w14:paraId="7100B83B" w14:textId="2F7CB8EC" w:rsidR="00673B5F" w:rsidRDefault="00A313BD" w:rsidP="00673B5F">
      <w:r>
        <w:t>I</w:t>
      </w:r>
      <w:r w:rsidRPr="00A313BD">
        <w:t>n th</w:t>
      </w:r>
      <w:r>
        <w:t>is section</w:t>
      </w:r>
      <w:r w:rsidRPr="00A313BD">
        <w:t xml:space="preserve">, we </w:t>
      </w:r>
      <w:r w:rsidR="00FE3713">
        <w:t>investigate</w:t>
      </w:r>
      <w:r w:rsidRPr="00A313BD">
        <w:t xml:space="preserve"> the placement of the measurement report window, specifically focusing on the starting time of the window.</w:t>
      </w:r>
      <w:r w:rsidR="003868A5">
        <w:t xml:space="preserve"> Our objective is to identify</w:t>
      </w:r>
      <w:r w:rsidR="00DB7CCC">
        <w:t xml:space="preserve"> </w:t>
      </w:r>
      <w:r w:rsidR="006B43F9">
        <w:t>the</w:t>
      </w:r>
      <w:r w:rsidR="00DB7CCC">
        <w:t xml:space="preserve"> </w:t>
      </w:r>
      <w:r w:rsidR="00FE3713">
        <w:t xml:space="preserve">proper </w:t>
      </w:r>
      <w:r w:rsidR="00DB7CCC">
        <w:t xml:space="preserve">window of size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B43F9">
        <w:t xml:space="preserve"> </w:t>
      </w:r>
      <w:r w:rsidR="00FE3713">
        <w:t xml:space="preserve">from which </w:t>
      </w:r>
      <w:r w:rsidR="006B43F9">
        <w:t xml:space="preserve">to select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6B43F9">
        <w:t xml:space="preserve"> samples</w:t>
      </w:r>
      <w:r w:rsidR="00925F7C">
        <w:t xml:space="preserve"> </w:t>
      </w:r>
      <w:r w:rsidR="00FE3713">
        <w:t>for generating model input</w:t>
      </w:r>
      <w:r w:rsidR="00DB7CCC">
        <w:t>.</w:t>
      </w:r>
      <w:r w:rsidR="00D56AAE">
        <w:t xml:space="preserve"> Assume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00B6728D" w:rsidRPr="00B6728D">
        <w:t xml:space="preserve"> </w:t>
      </w:r>
      <w:r w:rsidR="00B76EFB" w:rsidRPr="00B76EFB">
        <w:t xml:space="preserve">represents the first detected path identified by a channel searcher/estimator, and let </w:t>
      </w:r>
      <m:oMath>
        <m:r>
          <w:rPr>
            <w:rFonts w:ascii="Cambria Math" w:hAnsi="Cambria Math"/>
          </w:rPr>
          <m:t>δ</m:t>
        </m:r>
      </m:oMath>
      <w:r w:rsidR="00B6728D" w:rsidRPr="00B6728D">
        <w:t xml:space="preserve"> </w:t>
      </w:r>
      <w:r w:rsidR="00A41FC6" w:rsidRPr="00A41FC6">
        <w:t>be parameter (e.g., 3)</w:t>
      </w:r>
      <w:r w:rsidR="000F763F">
        <w:t xml:space="preserve"> that allows a shift of the size-</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F763F">
        <w:t xml:space="preserve"> window, relative to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00A41FC6" w:rsidRPr="00A41FC6">
        <w:t>.</w:t>
      </w:r>
      <w:r w:rsidR="00A41FC6" w:rsidRPr="00A41FC6" w:rsidDel="00A41FC6">
        <w:t xml:space="preserve"> </w:t>
      </w:r>
      <w:r w:rsidR="00B6728D">
        <w:t xml:space="preserve">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rsidR="00B6728D" w:rsidRPr="00B6728D">
        <w:t xml:space="preserve"> </w:t>
      </w:r>
      <w:r w:rsidR="00630B20">
        <w:t>d</w:t>
      </w:r>
      <w:r w:rsidR="00630B20" w:rsidRPr="00630B20">
        <w:t>enotes the sample scope used as input by the ML model</w:t>
      </w:r>
      <w:r w:rsidR="00FE3713">
        <w:t>, which typically corresponds to the IDFT size</w:t>
      </w:r>
      <w:r w:rsidR="00630B20" w:rsidRPr="00630B20">
        <w:t xml:space="preserve">. Consequently, the window begins at the sample </w:t>
      </w:r>
      <w:proofErr w:type="gramStart"/>
      <w:r w:rsidR="00630B20" w:rsidRPr="00630B20">
        <w:t>index</w:t>
      </w:r>
      <w:proofErr w:type="gramEnd"/>
      <w:r w:rsidR="00630B20" w:rsidRPr="00630B20" w:rsidDel="00630B20">
        <w:t xml:space="preserve"> </w:t>
      </w:r>
    </w:p>
    <w:p w14:paraId="43A8A17A" w14:textId="5FAF124B" w:rsidR="00673B5F" w:rsidRDefault="000F763F" w:rsidP="00673B5F">
      <m:oMathPara>
        <m:oMath>
          <m:r>
            <w:rPr>
              <w:rFonts w:ascii="Cambria Math" w:hAnsi="Cambria Math"/>
            </w:rPr>
            <m:t>S=</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e>
                  </m:d>
                  <m:r>
                    <w:rPr>
                      <w:rFonts w:ascii="Cambria Math" w:hAnsi="Cambria Math"/>
                    </w:rPr>
                    <m:t>-δ,0</m:t>
                  </m:r>
                </m:e>
              </m:d>
              <m:r>
                <w:rPr>
                  <w:rFonts w:ascii="Cambria Math" w:hAnsi="Cambria Math"/>
                </w:rPr>
                <m:t>,</m:t>
              </m:r>
            </m:e>
          </m:func>
        </m:oMath>
      </m:oMathPara>
    </w:p>
    <w:p w14:paraId="3747A168" w14:textId="5ECEF160" w:rsidR="00673B5F" w:rsidRDefault="00C77684" w:rsidP="00673B5F">
      <w:r>
        <w:t xml:space="preserve">and </w:t>
      </w:r>
      <w:r w:rsidRPr="00C77684">
        <w:t xml:space="preserve">ends at the sample </w:t>
      </w:r>
      <w:proofErr w:type="gramStart"/>
      <w:r w:rsidRPr="00C77684">
        <w:t>index</w:t>
      </w:r>
      <w:proofErr w:type="gramEnd"/>
    </w:p>
    <w:p w14:paraId="5207F5B0" w14:textId="50EC0BE9" w:rsidR="00673B5F" w:rsidRDefault="00630B20" w:rsidP="00673B5F">
      <m:oMathPara>
        <m:oMath>
          <m:r>
            <w:rPr>
              <w:rFonts w:ascii="Cambria Math" w:hAnsi="Cambria Math"/>
            </w:rPr>
            <m:t>E=</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Sub>
                    <m:sSubPr>
                      <m:ctrlPr>
                        <w:rPr>
                          <w:rFonts w:ascii="Cambria Math" w:hAnsi="Cambria Math"/>
                          <w:i/>
                        </w:rPr>
                      </m:ctrlPr>
                    </m:sSubPr>
                    <m:e>
                      <m:r>
                        <w:rPr>
                          <w:rFonts w:ascii="Cambria Math" w:hAnsi="Cambria Math"/>
                        </w:rPr>
                        <m:t>M</m:t>
                      </m:r>
                    </m:e>
                    <m:sub>
                      <m:r>
                        <w:rPr>
                          <w:rFonts w:ascii="Cambria Math" w:hAnsi="Cambria Math"/>
                        </w:rPr>
                        <m:t>t</m:t>
                      </m:r>
                    </m:sub>
                  </m:sSub>
                </m:e>
              </m:d>
            </m:e>
          </m:func>
          <m:r>
            <w:rPr>
              <w:rFonts w:ascii="Cambria Math" w:hAnsi="Cambria Math"/>
            </w:rPr>
            <m:t>.</m:t>
          </m:r>
        </m:oMath>
      </m:oMathPara>
    </w:p>
    <w:p w14:paraId="2B9B87FC" w14:textId="166931CA" w:rsidR="00340014" w:rsidRDefault="00340014" w:rsidP="00F21DF5"/>
    <w:p w14:paraId="60E03810" w14:textId="48277442" w:rsidR="0003637A" w:rsidRDefault="0003637A" w:rsidP="00F21DF5">
      <w:r w:rsidRPr="0003637A">
        <w:t xml:space="preserve">In the following sub-sections, we evaluate the impact of the </w:t>
      </w:r>
      <m:oMath>
        <m:r>
          <w:rPr>
            <w:rFonts w:ascii="Cambria Math" w:hAnsi="Cambria Math"/>
          </w:rPr>
          <m:t>δ</m:t>
        </m:r>
      </m:oMath>
      <w:r w:rsidRPr="0003637A">
        <w:t xml:space="preserve"> values, specifically </w:t>
      </w:r>
      <m:oMath>
        <m:r>
          <w:rPr>
            <w:rFonts w:ascii="Cambria Math" w:hAnsi="Cambria Math"/>
          </w:rPr>
          <m:t>δ=0</m:t>
        </m:r>
      </m:oMath>
      <w:r w:rsidR="004E1775" w:rsidRPr="0003637A">
        <w:t xml:space="preserve"> </w:t>
      </w:r>
      <w:r w:rsidRPr="0003637A">
        <w:t xml:space="preserve">and </w:t>
      </w:r>
      <m:oMath>
        <m:r>
          <w:rPr>
            <w:rFonts w:ascii="Cambria Math" w:hAnsi="Cambria Math"/>
          </w:rPr>
          <m:t>δ=3</m:t>
        </m:r>
      </m:oMath>
      <w:r w:rsidRPr="0003637A">
        <w:t xml:space="preserve"> , on the model's performance when the ML model utilizes input from the 9, 6, and 4 TRPs with the strongest received signal power. Throughout these evaluations, the UE transmission power is maintained at 23 dBm, and the SRS bandwidth is set to 100 MHz. Moreover, we employ seven different channel estimators to capture varying levels of accuracy in determining </w:t>
      </w:r>
      <m:oMath>
        <m:sSub>
          <m:sSubPr>
            <m:ctrlPr>
              <w:rPr>
                <w:rFonts w:ascii="Cambria Math" w:hAnsi="Cambria Math"/>
                <w:i/>
              </w:rPr>
            </m:ctrlPr>
          </m:sSubPr>
          <m:e>
            <m:acc>
              <m:accPr>
                <m:ctrlPr>
                  <w:rPr>
                    <w:rFonts w:ascii="Cambria Math" w:hAnsi="Cambria Math"/>
                    <w:i/>
                  </w:rPr>
                </m:ctrlPr>
              </m:accPr>
              <m:e>
                <m:r>
                  <w:rPr>
                    <w:rFonts w:ascii="Cambria Math" w:hAnsi="Cambria Math"/>
                  </w:rPr>
                  <m:t>τ</m:t>
                </m:r>
              </m:e>
            </m:acc>
          </m:e>
          <m:sub>
            <m:r>
              <w:rPr>
                <w:rFonts w:ascii="Cambria Math" w:hAnsi="Cambria Math"/>
              </w:rPr>
              <m:t>1</m:t>
            </m:r>
          </m:sub>
        </m:sSub>
      </m:oMath>
      <w:r w:rsidRPr="0003637A">
        <w:t xml:space="preserve"> </w:t>
      </w:r>
      <w:r w:rsidR="000F763F">
        <w:t xml:space="preserve">(i.e., </w:t>
      </w:r>
      <w:r w:rsidRPr="0003637A">
        <w:t>the first detected path</w:t>
      </w:r>
      <w:r w:rsidR="000F763F">
        <w:t>)</w:t>
      </w:r>
      <w:r w:rsidRPr="0003637A">
        <w:t xml:space="preserve">, providing a comprehensive assessment of the model's performance for different </w:t>
      </w:r>
      <w:r w:rsidR="006E69AB" w:rsidRPr="006E69AB">
        <w:t>measurement report window placement</w:t>
      </w:r>
      <w:r w:rsidRPr="0003637A">
        <w:t>.</w:t>
      </w:r>
      <w:r w:rsidR="00805A44">
        <w:t xml:space="preserve"> </w:t>
      </w:r>
      <w:r w:rsidR="004F17D8" w:rsidRPr="004F17D8">
        <w:t>Detailed information about the various channel estimators can be found in Section</w:t>
      </w:r>
      <w:r w:rsidR="004F17D8" w:rsidRPr="004F17D8" w:rsidDel="004F17D8">
        <w:t xml:space="preserve"> </w:t>
      </w:r>
      <w:r w:rsidR="009B5103">
        <w:fldChar w:fldCharType="begin"/>
      </w:r>
      <w:r w:rsidR="009B5103">
        <w:instrText xml:space="preserve"> REF _Ref163068290 \r \h </w:instrText>
      </w:r>
      <w:r w:rsidR="009B5103">
        <w:fldChar w:fldCharType="separate"/>
      </w:r>
      <w:r w:rsidR="00B92A5C">
        <w:t>3.1.2.2</w:t>
      </w:r>
      <w:r w:rsidR="009B5103">
        <w:fldChar w:fldCharType="end"/>
      </w:r>
      <w:r w:rsidR="00DB5AFB">
        <w:t xml:space="preserve">. </w:t>
      </w:r>
      <w:r w:rsidR="00805A44">
        <w:t xml:space="preserve">We also provide </w:t>
      </w:r>
      <w:r w:rsidR="00E93F0E" w:rsidRPr="00C044C5">
        <w:t>the</w:t>
      </w:r>
      <w:r w:rsidR="00EC0112">
        <w:t xml:space="preserve"> </w:t>
      </w:r>
      <w:r w:rsidR="00797E36" w:rsidRPr="00C044C5">
        <w:t>performance bound</w:t>
      </w:r>
      <w:r w:rsidR="00E93F0E" w:rsidRPr="00C044C5">
        <w:t xml:space="preserve">, </w:t>
      </w:r>
      <w:r w:rsidR="00B579A5">
        <w:t xml:space="preserve">where </w:t>
      </w:r>
      <w:r w:rsidR="00477694">
        <w:t xml:space="preserve">the </w:t>
      </w:r>
      <w:proofErr w:type="spellStart"/>
      <w:r w:rsidR="00477694">
        <w:t>N</w:t>
      </w:r>
      <w:r w:rsidR="00477694" w:rsidRPr="004D3536">
        <w:rPr>
          <w:vertAlign w:val="subscript"/>
        </w:rPr>
        <w:t>t</w:t>
      </w:r>
      <w:proofErr w:type="spellEnd"/>
      <w:r w:rsidR="00477694">
        <w:t>’ s</w:t>
      </w:r>
      <w:r w:rsidR="00477694" w:rsidRPr="00152498">
        <w:t xml:space="preserve">amples with the highest power are selected from the </w:t>
      </w:r>
      <w:r w:rsidR="000F763F">
        <w:t>ID</w:t>
      </w:r>
      <w:r w:rsidR="00477694" w:rsidRPr="00152498">
        <w:t>FT window of siz</w:t>
      </w:r>
      <w:r w:rsidR="00477694">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rsidR="00477694">
        <w:t xml:space="preserve">, i.e., </w:t>
      </w:r>
      <w:r w:rsidR="000F763F">
        <w:t>without any degradation due to the choice</w:t>
      </w:r>
      <w:r w:rsidR="00E93F0E" w:rsidRPr="00C044C5">
        <w:t xml:space="preserve"> of the starting position of the list of </w:t>
      </w:r>
      <w:proofErr w:type="spellStart"/>
      <w:r w:rsidR="00E93F0E">
        <w:t>N</w:t>
      </w:r>
      <w:r w:rsidR="00E93F0E" w:rsidRPr="004D3536">
        <w:rPr>
          <w:vertAlign w:val="subscript"/>
        </w:rPr>
        <w:t>t</w:t>
      </w:r>
      <w:proofErr w:type="spellEnd"/>
      <w:r w:rsidR="00E93F0E">
        <w:t xml:space="preserve"> samples. </w:t>
      </w:r>
    </w:p>
    <w:p w14:paraId="7456F20A" w14:textId="3997531F" w:rsidR="000F763F" w:rsidRDefault="000F763F" w:rsidP="00F21DF5">
      <w:r>
        <w:t>One of the focus</w:t>
      </w:r>
      <w:r w:rsidR="0068055F">
        <w:t xml:space="preserve"> </w:t>
      </w:r>
      <w:proofErr w:type="gramStart"/>
      <w:r w:rsidR="0068055F">
        <w:t>area</w:t>
      </w:r>
      <w:proofErr w:type="gramEnd"/>
      <w:r>
        <w:t xml:space="preserve"> is to investigate whether it is beneficial to start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8964A5">
        <w:t xml:space="preserve"> samples </w:t>
      </w:r>
      <w:r>
        <w:t>earlier than the first detected path</w:t>
      </w:r>
      <w:r w:rsidR="0068055F">
        <w:t>. T</w:t>
      </w:r>
      <w:r>
        <w:t>here was some concern at RAN1#118 that some information could be lost if starting at the first detected path, causing performance degradation.</w:t>
      </w:r>
      <w:r w:rsidR="0068055F">
        <w:t xml:space="preserve"> Thus, it is evaluated below whether (</w:t>
      </w:r>
      <w:r w:rsidR="00E920B7">
        <w:t>B</w:t>
      </w:r>
      <w:r w:rsidR="0068055F">
        <w:t>) brings better performance than (</w:t>
      </w:r>
      <w:r w:rsidR="00E920B7">
        <w:t>A</w:t>
      </w:r>
      <w:r w:rsidR="0068055F">
        <w:t>):</w:t>
      </w:r>
    </w:p>
    <w:p w14:paraId="170CE447" w14:textId="200AE120" w:rsidR="0068055F" w:rsidRDefault="000F763F" w:rsidP="005925D5">
      <w:pPr>
        <w:pStyle w:val="ListParagraph"/>
        <w:numPr>
          <w:ilvl w:val="0"/>
          <w:numId w:val="83"/>
        </w:numPr>
      </w:pPr>
      <m:oMath>
        <m:r>
          <w:rPr>
            <w:rFonts w:ascii="Cambria Math" w:hAnsi="Cambria Math"/>
          </w:rPr>
          <m:t>δ=0</m:t>
        </m:r>
      </m:oMath>
      <w:r w:rsidR="0068055F">
        <w:t xml:space="preserve">, i.e., the list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8055F" w:rsidRPr="008964A5">
        <w:t xml:space="preserve"> </w:t>
      </w:r>
      <w:r w:rsidR="0068055F">
        <w:t xml:space="preserve">consecutive </w:t>
      </w:r>
      <w:r w:rsidR="0068055F" w:rsidRPr="008964A5">
        <w:t xml:space="preserve">samples </w:t>
      </w:r>
      <w:proofErr w:type="gramStart"/>
      <w:r w:rsidR="0068055F">
        <w:t>starts</w:t>
      </w:r>
      <w:proofErr w:type="gramEnd"/>
      <w:r w:rsidR="0068055F">
        <w:t xml:space="preserve"> at the first detected path, rounded to the timing grid.</w:t>
      </w:r>
    </w:p>
    <w:p w14:paraId="37053549" w14:textId="09E012C7" w:rsidR="0068055F" w:rsidRDefault="000F763F" w:rsidP="005925D5">
      <w:pPr>
        <w:pStyle w:val="ListParagraph"/>
        <w:numPr>
          <w:ilvl w:val="0"/>
          <w:numId w:val="83"/>
        </w:numPr>
      </w:pPr>
      <m:oMath>
        <m:r>
          <w:rPr>
            <w:rFonts w:ascii="Cambria Math" w:hAnsi="Cambria Math"/>
          </w:rPr>
          <m:t>δ=3</m:t>
        </m:r>
      </m:oMath>
      <w:r w:rsidR="0068055F" w:rsidRPr="008964A5">
        <w:t xml:space="preserve">, </w:t>
      </w:r>
      <w:r w:rsidR="0068055F">
        <w:t xml:space="preserve">i.e., the list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8055F" w:rsidRPr="008964A5">
        <w:t xml:space="preserve"> </w:t>
      </w:r>
      <w:r w:rsidR="0068055F">
        <w:t xml:space="preserve">consecutive </w:t>
      </w:r>
      <w:r w:rsidR="0068055F" w:rsidRPr="008964A5">
        <w:t xml:space="preserve">samples </w:t>
      </w:r>
      <w:proofErr w:type="gramStart"/>
      <w:r w:rsidR="0068055F" w:rsidRPr="008964A5">
        <w:t>start</w:t>
      </w:r>
      <w:r w:rsidR="0068055F">
        <w:t>s</w:t>
      </w:r>
      <w:proofErr w:type="gramEnd"/>
      <w:r w:rsidR="0068055F" w:rsidRPr="008964A5">
        <w:t xml:space="preserve"> 3 samples before the timing of the first detected path</w:t>
      </w:r>
      <w:r w:rsidR="0068055F">
        <w:t xml:space="preserve"> to capture preceding data</w:t>
      </w:r>
      <w:r w:rsidR="0068055F" w:rsidRPr="008964A5">
        <w:t>.</w:t>
      </w:r>
    </w:p>
    <w:p w14:paraId="1B96D2BD" w14:textId="77777777" w:rsidR="0068055F" w:rsidRDefault="0068055F" w:rsidP="00F21DF5"/>
    <w:p w14:paraId="4F1DCD7B" w14:textId="25406A6E" w:rsidR="006E2194" w:rsidRDefault="008964A5" w:rsidP="00F21DF5">
      <w:r w:rsidRPr="008964A5">
        <w:t xml:space="preserve">As </w:t>
      </w:r>
      <w:r w:rsidR="000F763F">
        <w:t xml:space="preserve">can be </w:t>
      </w:r>
      <w:r w:rsidRPr="008964A5">
        <w:t>observed</w:t>
      </w:r>
      <w:r w:rsidR="000F763F">
        <w:t xml:space="preserve"> from</w:t>
      </w:r>
      <w:r w:rsidRPr="008964A5">
        <w:t xml:space="preserve"> the </w:t>
      </w:r>
      <w:r w:rsidR="000F763F">
        <w:t>evaluation results in</w:t>
      </w:r>
      <w:r w:rsidRPr="008964A5">
        <w:t xml:space="preserve"> the </w:t>
      </w:r>
      <w:r w:rsidR="000F763F">
        <w:t>sub-sections</w:t>
      </w:r>
      <w:r w:rsidRPr="008964A5">
        <w:t xml:space="preserve">, </w:t>
      </w:r>
      <w:r w:rsidR="0068055F">
        <w:t>(A</w:t>
      </w:r>
      <w:r w:rsidRPr="008964A5">
        <w:t xml:space="preserve">) provides the same or better performance compared to </w:t>
      </w:r>
      <w:r w:rsidR="0068055F">
        <w:t>(B), for all 7 channel estimators tested.</w:t>
      </w:r>
      <w:r w:rsidR="006E2194">
        <w:t xml:space="preserve"> Even though different channel estimator may set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E2194">
        <w:t xml:space="preserve"> </w:t>
      </w:r>
      <w:r w:rsidR="006E2194" w:rsidRPr="008964A5">
        <w:t>samples</w:t>
      </w:r>
      <w:r w:rsidR="006E2194">
        <w:t xml:space="preserve"> somewhat differently, the sample-based measurement outlined in Step 1-3 in section </w:t>
      </w:r>
      <w:r w:rsidR="00500110">
        <w:fldChar w:fldCharType="begin"/>
      </w:r>
      <w:r w:rsidR="00500110">
        <w:instrText xml:space="preserve"> REF _Ref163135552 \r </w:instrText>
      </w:r>
      <w:r w:rsidR="00500110">
        <w:fldChar w:fldCharType="separate"/>
      </w:r>
      <w:r w:rsidR="00B92A5C">
        <w:t>3.1</w:t>
      </w:r>
      <w:r w:rsidR="00500110">
        <w:fldChar w:fldCharType="end"/>
      </w:r>
      <w:r w:rsidR="006E2194">
        <w:t xml:space="preserve"> is robust to such implementation variations.</w:t>
      </w:r>
      <w:r w:rsidR="0068055F">
        <w:t xml:space="preserve"> </w:t>
      </w:r>
      <w:r w:rsidR="006E2194">
        <w:t xml:space="preserve">In fact, for the purpose of setting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E2194">
        <w:t xml:space="preserve"> </w:t>
      </w:r>
      <w:r w:rsidR="006E2194" w:rsidRPr="008964A5">
        <w:t>samples</w:t>
      </w:r>
      <w:r w:rsidR="006E2194">
        <w:t>, there is no need to implement sophisticated channel estimator to pinpoint the first detected path. It is acceptable to use a less accurate</w:t>
      </w:r>
      <w:r w:rsidR="001045A7">
        <w:t xml:space="preserve"> (</w:t>
      </w:r>
      <w:r w:rsidR="006E2194">
        <w:t>but simpler</w:t>
      </w:r>
      <w:r w:rsidR="001045A7">
        <w:t xml:space="preserve"> and cheaper</w:t>
      </w:r>
      <w:r w:rsidR="006E2194">
        <w:t xml:space="preserve"> to implement</w:t>
      </w:r>
      <w:r w:rsidR="001045A7">
        <w:t>)</w:t>
      </w:r>
      <w:r w:rsidR="006E2194">
        <w:t xml:space="preserve"> channel estimator, since the AI/ML model does not rely on accurately detecting the first path to triangulate the UE, unlike legacy methods.</w:t>
      </w:r>
      <w:r w:rsidR="001045A7">
        <w:t xml:space="preserve"> </w:t>
      </w:r>
    </w:p>
    <w:p w14:paraId="7048EE04" w14:textId="39A1DE6A" w:rsidR="008964A5" w:rsidRDefault="0068055F" w:rsidP="00F21DF5">
      <w:proofErr w:type="gramStart"/>
      <w:r>
        <w:t>Thus</w:t>
      </w:r>
      <w:proofErr w:type="gramEnd"/>
      <w:r>
        <w:t xml:space="preserve"> RAN1 is recommended to adopt </w:t>
      </w:r>
      <m:oMath>
        <m:r>
          <w:rPr>
            <w:rFonts w:ascii="Cambria Math" w:hAnsi="Cambria Math"/>
          </w:rPr>
          <m:t>δ=0</m:t>
        </m:r>
      </m:oMath>
      <w:r w:rsidR="008964A5" w:rsidRPr="008964A5">
        <w:t xml:space="preserve">, </w:t>
      </w:r>
      <w:r>
        <w:t xml:space="preserve">i.e., there is no need to </w:t>
      </w:r>
      <w:r w:rsidR="008964A5" w:rsidRPr="008964A5">
        <w:t>introduc</w:t>
      </w:r>
      <w:r>
        <w:t>e</w:t>
      </w:r>
      <w:r w:rsidR="008964A5" w:rsidRPr="008964A5">
        <w:t xml:space="preserve"> any new </w:t>
      </w:r>
      <w:r>
        <w:t xml:space="preserve">offset </w:t>
      </w:r>
      <w:r w:rsidR="008964A5" w:rsidRPr="008964A5">
        <w:t>parameters</w:t>
      </w:r>
      <w:r>
        <w:t xml:space="preserve"> like </w:t>
      </w:r>
      <m:oMath>
        <m:r>
          <w:rPr>
            <w:rFonts w:ascii="Cambria Math" w:hAnsi="Cambria Math"/>
          </w:rPr>
          <m:t>δ</m:t>
        </m:r>
      </m:oMath>
      <w:r w:rsidR="008964A5" w:rsidRPr="008964A5">
        <w:t xml:space="preserve"> and</w:t>
      </w:r>
      <w:r>
        <w:t xml:space="preserve"> RAN1 should </w:t>
      </w:r>
      <w:r w:rsidR="008964A5" w:rsidRPr="008964A5">
        <w:t xml:space="preserve">simply set the start of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8964A5">
        <w:t xml:space="preserve"> </w:t>
      </w:r>
      <w:r w:rsidR="008964A5" w:rsidRPr="008964A5">
        <w:t>samples at the timing of the first detected path.</w:t>
      </w:r>
      <w:r>
        <w:t xml:space="preserve"> </w:t>
      </w:r>
    </w:p>
    <w:p w14:paraId="07C596AD" w14:textId="77777777" w:rsidR="00F21DF5" w:rsidRPr="00CE7F57" w:rsidRDefault="00F21DF5" w:rsidP="00337C3E"/>
    <w:p w14:paraId="742C57B4" w14:textId="63D7E1EF" w:rsidR="008D5C67" w:rsidRDefault="008D5C67" w:rsidP="008D5C67">
      <w:pPr>
        <w:pStyle w:val="Observation"/>
      </w:pPr>
      <w:bookmarkStart w:id="218" w:name="_Toc181981868"/>
      <w:r>
        <w:t xml:space="preserve">The positioning accuracy of the AI/ML model is not sensitive to channel estimation method when </w:t>
      </w:r>
      <w:r w:rsidRPr="00337C3E">
        <w:t>the timing of the first detected path</w:t>
      </w:r>
      <w:r>
        <w:t xml:space="preserve"> is used to determine the start of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oMath>
      <w:r>
        <w:t xml:space="preserve"> samples.</w:t>
      </w:r>
      <w:bookmarkEnd w:id="218"/>
    </w:p>
    <w:p w14:paraId="469BA6CE" w14:textId="62BBA4AD" w:rsidR="00F21DF5" w:rsidRDefault="00BF30F3" w:rsidP="008D5C67">
      <w:pPr>
        <w:pStyle w:val="Observation"/>
      </w:pPr>
      <w:bookmarkStart w:id="219" w:name="_Toc181981869"/>
      <w:r w:rsidRPr="00BF30F3">
        <w:t xml:space="preserve">Setting </w:t>
      </w:r>
      <m:oMath>
        <m:r>
          <m:rPr>
            <m:sty m:val="bi"/>
          </m:rPr>
          <w:rPr>
            <w:rFonts w:ascii="Cambria Math" w:hAnsi="Cambria Math"/>
          </w:rPr>
          <m:t>d = 0</m:t>
        </m:r>
      </m:oMath>
      <w:r w:rsidR="00E20AD0">
        <w:t xml:space="preserve">, </w:t>
      </w:r>
      <w:r w:rsidRPr="00BF30F3">
        <w:t xml:space="preserve">i.e., starting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Pr="00BF30F3">
        <w:t xml:space="preserve"> samples at the timing of the first detected path</w:t>
      </w:r>
      <w:r w:rsidR="00E20AD0">
        <w:t>,</w:t>
      </w:r>
      <w:r w:rsidRPr="00BF30F3">
        <w:t xml:space="preserve"> provides the same or better accuracy compared to </w:t>
      </w:r>
      <m:oMath>
        <m:r>
          <m:rPr>
            <m:sty m:val="bi"/>
          </m:rPr>
          <w:rPr>
            <w:rFonts w:ascii="Cambria Math" w:hAnsi="Cambria Math"/>
          </w:rPr>
          <m:t>d = 3</m:t>
        </m:r>
      </m:oMath>
      <w:r w:rsidR="00E20AD0">
        <w:t xml:space="preserve"> , </w:t>
      </w:r>
      <w:r w:rsidRPr="00BF30F3">
        <w:t xml:space="preserve">i.e., starting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Pr="00BF30F3">
        <w:t xml:space="preserve"> samples 3 samples before the timing of the first detected path</w:t>
      </w:r>
      <w:r>
        <w:t>.</w:t>
      </w:r>
      <w:bookmarkEnd w:id="219"/>
    </w:p>
    <w:p w14:paraId="7E8CF130" w14:textId="53A95AB0" w:rsidR="00154401" w:rsidRDefault="00154401" w:rsidP="008D5C67">
      <w:pPr>
        <w:pStyle w:val="Observation"/>
      </w:pPr>
      <w:bookmarkStart w:id="220" w:name="_Toc181981870"/>
      <w:r>
        <w:t xml:space="preserve">The size </w:t>
      </w:r>
      <w:proofErr w:type="spellStart"/>
      <w:r>
        <w:t>N</w:t>
      </w:r>
      <w:r w:rsidRPr="00337C3E">
        <w:rPr>
          <w:vertAlign w:val="subscript"/>
        </w:rPr>
        <w:t>t</w:t>
      </w:r>
      <w:proofErr w:type="spellEnd"/>
      <w:r>
        <w:t xml:space="preserve"> can be &lt;=1/2 the measurement range M</w:t>
      </w:r>
      <w:r w:rsidRPr="00337C3E">
        <w:rPr>
          <w:vertAlign w:val="subscript"/>
        </w:rPr>
        <w:t>t</w:t>
      </w:r>
      <w:r>
        <w:t xml:space="preserve"> without </w:t>
      </w:r>
      <w:r w:rsidR="00120FC5">
        <w:t xml:space="preserve">significantly </w:t>
      </w:r>
      <w:r>
        <w:t>degrading the positioning accuracy.</w:t>
      </w:r>
      <w:bookmarkEnd w:id="220"/>
    </w:p>
    <w:p w14:paraId="56F6D8A1" w14:textId="3F142863" w:rsidR="00090116" w:rsidRDefault="00090116" w:rsidP="008D5C67">
      <w:pPr>
        <w:pStyle w:val="Observation"/>
      </w:pPr>
      <w:bookmarkStart w:id="221" w:name="_Toc181981871"/>
      <w:r>
        <w:t xml:space="preserve">Setting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vertAlign w:val="subscript"/>
              </w:rPr>
              <m:t>t</m:t>
            </m:r>
            <m:ctrlPr>
              <w:rPr>
                <w:rFonts w:ascii="Cambria Math" w:hAnsi="Cambria Math"/>
                <w:i/>
                <w:vertAlign w:val="subscript"/>
              </w:rPr>
            </m:ctrlPr>
          </m:sub>
          <m:sup>
            <m:r>
              <m:rPr>
                <m:sty m:val="bi"/>
              </m:rPr>
              <w:rPr>
                <w:rFonts w:ascii="Cambria Math" w:hAnsi="Cambria Math"/>
                <w:vertAlign w:val="subscript"/>
              </w:rPr>
              <m:t>'</m:t>
            </m:r>
            <m:ctrlPr>
              <w:rPr>
                <w:rFonts w:ascii="Cambria Math" w:hAnsi="Cambria Math"/>
                <w:i/>
                <w:vertAlign w:val="subscript"/>
              </w:rPr>
            </m:ctrlPr>
          </m:sup>
        </m:sSubSup>
      </m:oMath>
      <w:r>
        <w:t xml:space="preserve"> leads to </w:t>
      </w:r>
      <w:r w:rsidR="00A434C1">
        <w:t>clear</w:t>
      </w:r>
      <w:r>
        <w:t xml:space="preserve"> performance degradation when the number of active TRPs is small (e.g., 4 TRP</w:t>
      </w:r>
      <w:r w:rsidR="00051E18">
        <w:t>s</w:t>
      </w:r>
      <w:r>
        <w:t xml:space="preserve">), while performance degradation is </w:t>
      </w:r>
      <w:r w:rsidR="00A434C1">
        <w:t>minor</w:t>
      </w:r>
      <w:r>
        <w:t xml:space="preserve"> when the number of active TRPs is adequate (e.g., 6 or 9 TRPs).</w:t>
      </w:r>
      <w:bookmarkEnd w:id="221"/>
    </w:p>
    <w:p w14:paraId="5CF5E1B2" w14:textId="77777777" w:rsidR="008D5C67" w:rsidRPr="00CE7F57" w:rsidRDefault="008D5C67" w:rsidP="00337C3E"/>
    <w:p w14:paraId="5DEC85A9" w14:textId="68F626DE" w:rsidR="00A01F01" w:rsidRDefault="00643098" w:rsidP="006724F4">
      <w:pPr>
        <w:pStyle w:val="Heading5"/>
      </w:pPr>
      <w:bookmarkStart w:id="222" w:name="_Ref178707507"/>
      <w:r>
        <w:rPr>
          <w:rFonts w:ascii="Calibri" w:eastAsiaTheme="minorEastAsia" w:hAnsi="Calibri" w:cstheme="minorBidi"/>
        </w:rPr>
        <w:lastRenderedPageBreak/>
        <w:t xml:space="preserve">Performance comparison of </w:t>
      </w:r>
      <m:oMath>
        <m:r>
          <w:rPr>
            <w:rFonts w:ascii="Cambria Math" w:hAnsi="Cambria Math"/>
          </w:rPr>
          <m:t>δ=0</m:t>
        </m:r>
      </m:oMath>
      <w:r>
        <w:t xml:space="preserve"> vs </w:t>
      </w:r>
      <m:oMath>
        <m:r>
          <w:rPr>
            <w:rFonts w:ascii="Cambria Math" w:hAnsi="Cambria Math"/>
          </w:rPr>
          <m:t>δ=3</m:t>
        </m:r>
      </m:oMath>
      <w:r>
        <w:t xml:space="preserve"> for a range of active TRPs</w:t>
      </w:r>
      <w:bookmarkEnd w:id="222"/>
    </w:p>
    <w:p w14:paraId="20BCEC49" w14:textId="1F91E65B" w:rsidR="006724F4" w:rsidRDefault="00C40D72" w:rsidP="00643098">
      <w:pPr>
        <w:pStyle w:val="Heading6"/>
      </w:pPr>
      <w:r w:rsidRPr="00C40D72">
        <w:t>9 TRP</w:t>
      </w:r>
      <w:r w:rsidR="00E2787B">
        <w:t>s</w:t>
      </w:r>
    </w:p>
    <w:p w14:paraId="3BA4CADE" w14:textId="2FD25535" w:rsidR="006724F4" w:rsidRDefault="00FA3C06" w:rsidP="006724F4">
      <w:r>
        <w:fldChar w:fldCharType="begin"/>
      </w:r>
      <w:r>
        <w:instrText xml:space="preserve"> REF _Ref178586769 \h </w:instrText>
      </w:r>
      <w:r>
        <w:fldChar w:fldCharType="separate"/>
      </w:r>
      <w:r w:rsidR="00B92A5C">
        <w:t xml:space="preserve">Table </w:t>
      </w:r>
      <w:r w:rsidR="00B92A5C">
        <w:rPr>
          <w:noProof/>
        </w:rPr>
        <w:t>1</w:t>
      </w:r>
      <w:r>
        <w:fldChar w:fldCharType="end"/>
      </w:r>
      <w:r>
        <w:t xml:space="preserve"> and </w:t>
      </w:r>
      <w:r>
        <w:fldChar w:fldCharType="begin"/>
      </w:r>
      <w:r>
        <w:instrText xml:space="preserve"> REF _Ref178586797 \h </w:instrText>
      </w:r>
      <w:r>
        <w:fldChar w:fldCharType="separate"/>
      </w:r>
      <w:r w:rsidR="00B92A5C">
        <w:t xml:space="preserve">Table </w:t>
      </w:r>
      <w:r w:rsidR="00B92A5C">
        <w:rPr>
          <w:noProof/>
        </w:rPr>
        <w:t>2</w:t>
      </w:r>
      <w:r>
        <w:fldChar w:fldCharType="end"/>
      </w:r>
      <w:r>
        <w:t xml:space="preserve"> </w:t>
      </w:r>
      <w:r w:rsidR="00F06FE8" w:rsidRPr="00F06FE8">
        <w:t>resent the evaluation results for measurement report window placement with</w:t>
      </w:r>
      <w:r w:rsidR="00982405">
        <w:t xml:space="preserve"> </w:t>
      </w:r>
      <w:r w:rsidR="007E7A4A">
        <w:t xml:space="preserve"> </w:t>
      </w:r>
      <m:oMath>
        <m:r>
          <w:rPr>
            <w:rFonts w:ascii="Cambria Math" w:hAnsi="Cambria Math"/>
          </w:rPr>
          <m:t>δ=0</m:t>
        </m:r>
      </m:oMath>
      <w:r w:rsidR="00D95BF7">
        <w:t xml:space="preserve"> and </w:t>
      </w:r>
      <m:oMath>
        <m:r>
          <w:rPr>
            <w:rFonts w:ascii="Cambria Math" w:hAnsi="Cambria Math"/>
          </w:rPr>
          <m:t>δ=3</m:t>
        </m:r>
      </m:oMath>
      <w:r w:rsidR="00D95BF7">
        <w:t>, respectively.</w:t>
      </w:r>
      <w:r w:rsidR="00C044C5" w:rsidRPr="00C044C5">
        <w:t xml:space="preserve"> The ML model uses input from the 9 TRPs with the highest received signal power. The </w:t>
      </w:r>
      <w:r w:rsidR="005835C7">
        <w:t>“</w:t>
      </w:r>
      <w:r w:rsidR="00C044C5" w:rsidRPr="00C044C5">
        <w:t xml:space="preserve">Sample-based </w:t>
      </w:r>
      <w:r w:rsidR="005835C7">
        <w:t>s</w:t>
      </w:r>
      <w:r w:rsidR="00C044C5" w:rsidRPr="00C044C5">
        <w:t>ignaling</w:t>
      </w:r>
      <w:r w:rsidR="005835C7">
        <w:t>”</w:t>
      </w:r>
      <w:r w:rsidR="00C044C5" w:rsidRPr="00C044C5">
        <w:t xml:space="preserve"> column</w:t>
      </w:r>
      <w:r w:rsidR="00042C65">
        <w:t xml:space="preserve"> (green highlighted)</w:t>
      </w:r>
      <w:r w:rsidR="00C044C5" w:rsidRPr="00C044C5">
        <w:t xml:space="preserve"> represents the performance bound, independent of the starting position of the list of </w:t>
      </w:r>
      <w:proofErr w:type="spellStart"/>
      <w:r w:rsidR="003C6D8B">
        <w:t>N</w:t>
      </w:r>
      <w:r w:rsidR="003C6D8B" w:rsidRPr="004D3536">
        <w:rPr>
          <w:vertAlign w:val="subscript"/>
        </w:rPr>
        <w:t>t</w:t>
      </w:r>
      <w:proofErr w:type="spellEnd"/>
      <w:r w:rsidR="003C6D8B">
        <w:t xml:space="preserve"> </w:t>
      </w:r>
      <w:r w:rsidR="00AF746A">
        <w:t xml:space="preserve">consecutive </w:t>
      </w:r>
      <w:r w:rsidR="003C6D8B">
        <w:t>samples</w:t>
      </w:r>
      <w:r w:rsidR="00252988">
        <w:t>.</w:t>
      </w:r>
      <w:r w:rsidR="003C6D8B">
        <w:t xml:space="preserve"> </w:t>
      </w:r>
      <w:r w:rsidR="00252988">
        <w:t>For this column,</w:t>
      </w:r>
      <w:r w:rsidR="00750526">
        <w:t xml:space="preserve"> the </w:t>
      </w:r>
      <w:proofErr w:type="spellStart"/>
      <w:r w:rsidR="00750526">
        <w:t>N</w:t>
      </w:r>
      <w:r w:rsidR="00750526" w:rsidRPr="004D3536">
        <w:rPr>
          <w:vertAlign w:val="subscript"/>
        </w:rPr>
        <w:t>t</w:t>
      </w:r>
      <w:proofErr w:type="spellEnd"/>
      <w:r w:rsidR="00750526">
        <w:t xml:space="preserve">’ samples with </w:t>
      </w:r>
      <w:r w:rsidR="00152498" w:rsidRPr="00152498">
        <w:t xml:space="preserve">the highest power are selected from the </w:t>
      </w:r>
      <w:r w:rsidR="00ED1FA9">
        <w:t>ID</w:t>
      </w:r>
      <w:r w:rsidR="00152498" w:rsidRPr="00152498">
        <w:t>FT window of siz</w:t>
      </w:r>
      <w:r w:rsidR="00152498">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rsidR="00750526">
        <w:t>.</w:t>
      </w:r>
    </w:p>
    <w:p w14:paraId="4EE8E564" w14:textId="199BA29B" w:rsidR="00A71AB6" w:rsidRDefault="0065051C" w:rsidP="00337C3E">
      <w:pPr>
        <w:pStyle w:val="Caption"/>
      </w:pPr>
      <w:bookmarkStart w:id="223" w:name="_Ref178586769"/>
      <w:r>
        <w:t xml:space="preserve">Table </w:t>
      </w:r>
      <w:r w:rsidR="00500110">
        <w:fldChar w:fldCharType="begin"/>
      </w:r>
      <w:r w:rsidR="00500110">
        <w:instrText xml:space="preserve"> SEQ Table \* ARABIC </w:instrText>
      </w:r>
      <w:r w:rsidR="00500110">
        <w:fldChar w:fldCharType="separate"/>
      </w:r>
      <w:r w:rsidR="00B92A5C">
        <w:rPr>
          <w:noProof/>
        </w:rPr>
        <w:t>1</w:t>
      </w:r>
      <w:r w:rsidR="00500110">
        <w:rPr>
          <w:noProof/>
        </w:rPr>
        <w:fldChar w:fldCharType="end"/>
      </w:r>
      <w:bookmarkEnd w:id="223"/>
      <w:r w:rsidR="00E531A4">
        <w:t xml:space="preserve"> </w:t>
      </w:r>
      <w:r w:rsidR="00E531A4" w:rsidRPr="00E531A4">
        <w:t xml:space="preserve">90%tile 2D positioning accuracy (meters) of PDP models using direct sample-based reporting for the {60%, 6m, 2m} </w:t>
      </w:r>
      <w:proofErr w:type="spellStart"/>
      <w:r w:rsidR="00E531A4" w:rsidRPr="00E531A4">
        <w:t>InF</w:t>
      </w:r>
      <w:proofErr w:type="spellEnd"/>
      <w:r w:rsidR="00E531A4" w:rsidRPr="00E531A4">
        <w:t xml:space="preserve">-DH scenario. The positioning accuracy is for the “small model” for centralized direct positioning trained with 40,000 samples [6]. </w:t>
      </w:r>
      <w:bookmarkStart w:id="224" w:name="_Hlk178608526"/>
      <w:r w:rsidR="00FF6432"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FF6432">
        <w:t xml:space="preserve">, </w:t>
      </w:r>
      <w:r w:rsidR="00FF6432" w:rsidRPr="00FF6432">
        <w:t>for the training and inference</w:t>
      </w:r>
      <w:r w:rsidR="00D70EB5">
        <w:t>, using</w:t>
      </w:r>
      <w:bookmarkEnd w:id="224"/>
      <w:r w:rsidR="00D70EB5">
        <w:t xml:space="preserve"> s</w:t>
      </w:r>
      <w:r w:rsidR="00D70EB5" w:rsidRPr="00E531A4">
        <w:t>even different channel estimation algorithms</w:t>
      </w:r>
      <w:r w:rsidR="00D70EB5">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A71AB6" w:rsidRPr="00416C2F" w14:paraId="174D8914" w14:textId="77777777" w:rsidTr="002B65AA">
        <w:tc>
          <w:tcPr>
            <w:tcW w:w="1846" w:type="dxa"/>
            <w:gridSpan w:val="3"/>
            <w:tcBorders>
              <w:right w:val="double" w:sz="4" w:space="0" w:color="auto"/>
            </w:tcBorders>
            <w:vAlign w:val="center"/>
          </w:tcPr>
          <w:p w14:paraId="1ADB41C0" w14:textId="273F9B65" w:rsidR="00A71AB6" w:rsidRPr="007F5D82" w:rsidRDefault="00A71AB6">
            <w:pPr>
              <w:spacing w:before="40" w:after="40"/>
              <w:jc w:val="center"/>
              <w:rPr>
                <w:rFonts w:cs="Arial"/>
                <w:color w:val="000000"/>
                <w:sz w:val="20"/>
                <w:szCs w:val="20"/>
              </w:rPr>
            </w:pPr>
            <w:r w:rsidRPr="001F661F">
              <w:rPr>
                <w:sz w:val="20"/>
                <w:szCs w:val="20"/>
              </w:rPr>
              <w:t>Test cases</w:t>
            </w:r>
          </w:p>
        </w:tc>
        <w:tc>
          <w:tcPr>
            <w:tcW w:w="8116" w:type="dxa"/>
            <w:gridSpan w:val="9"/>
            <w:tcBorders>
              <w:left w:val="double" w:sz="4" w:space="0" w:color="auto"/>
            </w:tcBorders>
            <w:vAlign w:val="center"/>
          </w:tcPr>
          <w:p w14:paraId="687623EF" w14:textId="77777777" w:rsidR="00A71AB6" w:rsidRPr="007F5D82" w:rsidRDefault="00A71AB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F1679E" w:rsidRPr="00416C2F" w14:paraId="1161B041" w14:textId="77777777" w:rsidTr="00B03641">
        <w:tc>
          <w:tcPr>
            <w:tcW w:w="615" w:type="dxa"/>
            <w:vMerge w:val="restart"/>
            <w:vAlign w:val="center"/>
          </w:tcPr>
          <w:p w14:paraId="14908468" w14:textId="2329C13E" w:rsidR="00EA7724" w:rsidRPr="00416C2F" w:rsidRDefault="00F51AE5" w:rsidP="00B11A59">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M</m:t>
                    </m:r>
                  </m:e>
                  <m:sub>
                    <m:r>
                      <w:rPr>
                        <w:rFonts w:ascii="Cambria Math" w:hAnsi="Cambria Math"/>
                        <w:szCs w:val="20"/>
                      </w:rPr>
                      <m:t>t</m:t>
                    </m:r>
                  </m:sub>
                </m:sSub>
              </m:oMath>
            </m:oMathPara>
          </w:p>
        </w:tc>
        <w:tc>
          <w:tcPr>
            <w:tcW w:w="615" w:type="dxa"/>
            <w:vMerge w:val="restart"/>
            <w:vAlign w:val="center"/>
          </w:tcPr>
          <w:p w14:paraId="54A42BB4" w14:textId="47F2AD5E" w:rsidR="00EA7724" w:rsidRPr="00337C3E" w:rsidRDefault="00F51AE5" w:rsidP="00B11A59">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Cs w:val="20"/>
                      </w:rPr>
                      <m:t>N</m:t>
                    </m:r>
                  </m:e>
                  <m:sub>
                    <m:r>
                      <w:rPr>
                        <w:rFonts w:ascii="Cambria Math" w:hAnsi="Cambria Math"/>
                        <w:szCs w:val="20"/>
                      </w:rPr>
                      <m:t>t</m:t>
                    </m:r>
                  </m:sub>
                  <m:sup>
                    <m:r>
                      <m:rPr>
                        <m:sty m:val="p"/>
                      </m:rPr>
                      <w:rPr>
                        <w:rFonts w:ascii="Cambria Math" w:hAnsi="Cambria Math"/>
                        <w:szCs w:val="20"/>
                      </w:rPr>
                      <m:t>'</m:t>
                    </m:r>
                  </m:sup>
                </m:sSubSup>
              </m:oMath>
            </m:oMathPara>
          </w:p>
        </w:tc>
        <w:tc>
          <w:tcPr>
            <w:tcW w:w="616" w:type="dxa"/>
            <w:vMerge w:val="restart"/>
            <w:tcBorders>
              <w:right w:val="double" w:sz="4" w:space="0" w:color="auto"/>
            </w:tcBorders>
            <w:vAlign w:val="center"/>
          </w:tcPr>
          <w:p w14:paraId="07344FD8" w14:textId="13E72185" w:rsidR="00EA7724" w:rsidRPr="00416C2F" w:rsidRDefault="00F51AE5" w:rsidP="00B11A59">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N</m:t>
                    </m:r>
                  </m:e>
                  <m:sub>
                    <m:r>
                      <w:rPr>
                        <w:rFonts w:ascii="Cambria Math" w:hAnsi="Cambria Math"/>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7CE7BE92" w14:textId="3E61F8C2" w:rsidR="00EA7724" w:rsidRPr="00E16A91" w:rsidRDefault="00EA7724" w:rsidP="00B11A59">
            <w:pPr>
              <w:spacing w:before="40" w:after="40"/>
              <w:jc w:val="center"/>
              <w:rPr>
                <w:rFonts w:cs="Arial"/>
                <w:color w:val="000000"/>
                <w:sz w:val="18"/>
                <w:szCs w:val="18"/>
              </w:rPr>
            </w:pPr>
            <w:r w:rsidRPr="00E16A91">
              <w:rPr>
                <w:rFonts w:cs="Arial"/>
                <w:color w:val="000000"/>
                <w:sz w:val="18"/>
                <w:szCs w:val="18"/>
              </w:rPr>
              <w:t xml:space="preserve">Sample based </w:t>
            </w:r>
            <w:r w:rsidR="001201C9" w:rsidRPr="00E16A91">
              <w:rPr>
                <w:rFonts w:cs="Arial"/>
                <w:color w:val="000000"/>
                <w:sz w:val="18"/>
                <w:szCs w:val="18"/>
              </w:rPr>
              <w:t>signaling</w:t>
            </w:r>
          </w:p>
        </w:tc>
        <w:tc>
          <w:tcPr>
            <w:tcW w:w="7253" w:type="dxa"/>
            <w:gridSpan w:val="8"/>
            <w:tcBorders>
              <w:left w:val="double" w:sz="4" w:space="0" w:color="auto"/>
            </w:tcBorders>
            <w:shd w:val="clear" w:color="auto" w:fill="DEEAF6" w:themeFill="accent5" w:themeFillTint="33"/>
            <w:vAlign w:val="center"/>
          </w:tcPr>
          <w:p w14:paraId="6186F494" w14:textId="4F9108A9" w:rsidR="00EA7724" w:rsidRPr="00416C2F" w:rsidRDefault="00B11A59" w:rsidP="00B11A59">
            <w:pPr>
              <w:spacing w:before="40" w:after="40"/>
              <w:jc w:val="center"/>
              <w:rPr>
                <w:rFonts w:cs="Arial"/>
                <w:color w:val="000000"/>
                <w:sz w:val="20"/>
                <w:szCs w:val="20"/>
              </w:rPr>
            </w:pPr>
            <w:r w:rsidRPr="00416C2F">
              <w:rPr>
                <w:rFonts w:cs="Arial"/>
                <w:color w:val="000000"/>
                <w:sz w:val="20"/>
                <w:szCs w:val="20"/>
              </w:rPr>
              <w:t>Sample</w:t>
            </w:r>
            <w:r w:rsidR="00EA7724" w:rsidRPr="00416C2F">
              <w:rPr>
                <w:rFonts w:cs="Arial"/>
                <w:color w:val="000000"/>
                <w:sz w:val="20"/>
                <w:szCs w:val="20"/>
              </w:rPr>
              <w:t>-based signaling</w:t>
            </w:r>
            <w:r w:rsidR="007A029B" w:rsidRPr="00416C2F">
              <w:rPr>
                <w:rFonts w:cs="Arial"/>
                <w:color w:val="000000"/>
                <w:sz w:val="20"/>
                <w:szCs w:val="20"/>
              </w:rPr>
              <w:t xml:space="preserve"> with </w:t>
            </w:r>
            <m:oMath>
              <m:r>
                <w:rPr>
                  <w:rFonts w:ascii="Cambria Math" w:hAnsi="Cambria Math"/>
                  <w:szCs w:val="20"/>
                  <w:highlight w:val="yellow"/>
                </w:rPr>
                <m:t>δ=0</m:t>
              </m:r>
            </m:oMath>
          </w:p>
        </w:tc>
      </w:tr>
      <w:tr w:rsidR="00F1679E" w:rsidRPr="00416C2F" w14:paraId="37AA53E8" w14:textId="77777777" w:rsidTr="00B03641">
        <w:tc>
          <w:tcPr>
            <w:tcW w:w="615" w:type="dxa"/>
            <w:vMerge/>
            <w:vAlign w:val="center"/>
          </w:tcPr>
          <w:p w14:paraId="6BB362F6" w14:textId="77777777" w:rsidR="00F86573" w:rsidRPr="00416C2F" w:rsidRDefault="00F86573" w:rsidP="00B11A59">
            <w:pPr>
              <w:spacing w:before="40" w:after="40"/>
              <w:jc w:val="center"/>
              <w:rPr>
                <w:rFonts w:cs="Arial"/>
                <w:color w:val="000000"/>
                <w:sz w:val="20"/>
                <w:szCs w:val="20"/>
              </w:rPr>
            </w:pPr>
          </w:p>
        </w:tc>
        <w:tc>
          <w:tcPr>
            <w:tcW w:w="615" w:type="dxa"/>
            <w:vMerge/>
            <w:vAlign w:val="center"/>
          </w:tcPr>
          <w:p w14:paraId="760F16EF" w14:textId="77777777" w:rsidR="00F86573" w:rsidRPr="00337C3E" w:rsidRDefault="00F86573" w:rsidP="00B11A59">
            <w:pPr>
              <w:spacing w:before="40" w:after="40"/>
              <w:jc w:val="center"/>
              <w:rPr>
                <w:rFonts w:cs="Arial"/>
                <w:color w:val="000000"/>
                <w:sz w:val="20"/>
                <w:szCs w:val="20"/>
              </w:rPr>
            </w:pPr>
          </w:p>
        </w:tc>
        <w:tc>
          <w:tcPr>
            <w:tcW w:w="616" w:type="dxa"/>
            <w:vMerge/>
            <w:tcBorders>
              <w:right w:val="double" w:sz="4" w:space="0" w:color="auto"/>
            </w:tcBorders>
            <w:vAlign w:val="center"/>
          </w:tcPr>
          <w:p w14:paraId="5BE85DCB" w14:textId="02C90D47" w:rsidR="00F86573" w:rsidRPr="00416C2F" w:rsidRDefault="00F86573" w:rsidP="00B11A59">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7C631A45" w14:textId="77777777" w:rsidR="00F86573" w:rsidRPr="00416C2F" w:rsidRDefault="00F86573" w:rsidP="00B11A59">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00F3CDFE" w14:textId="77777777" w:rsidR="00F86573" w:rsidRPr="00416C2F" w:rsidRDefault="00F86573" w:rsidP="00B11A59">
            <w:pPr>
              <w:spacing w:before="40" w:after="40"/>
              <w:jc w:val="center"/>
              <w:rPr>
                <w:rFonts w:cs="Arial"/>
                <w:color w:val="000000"/>
                <w:sz w:val="20"/>
                <w:szCs w:val="20"/>
              </w:rPr>
            </w:pPr>
            <w:r w:rsidRPr="00E16A91">
              <w:rPr>
                <w:sz w:val="18"/>
                <w:szCs w:val="18"/>
              </w:rPr>
              <w:t>Average across estimators</w:t>
            </w:r>
          </w:p>
        </w:tc>
        <w:tc>
          <w:tcPr>
            <w:tcW w:w="6258" w:type="dxa"/>
            <w:gridSpan w:val="7"/>
            <w:shd w:val="clear" w:color="auto" w:fill="DEEAF6" w:themeFill="accent5" w:themeFillTint="33"/>
            <w:vAlign w:val="center"/>
          </w:tcPr>
          <w:p w14:paraId="243245BE" w14:textId="676489AE" w:rsidR="00F86573" w:rsidRPr="00416C2F" w:rsidRDefault="00F86573" w:rsidP="00B11A59">
            <w:pPr>
              <w:spacing w:before="40" w:after="40"/>
              <w:jc w:val="center"/>
              <w:rPr>
                <w:rFonts w:cs="Arial"/>
                <w:color w:val="000000"/>
                <w:sz w:val="20"/>
                <w:szCs w:val="20"/>
              </w:rPr>
            </w:pPr>
            <w:r w:rsidRPr="00416C2F">
              <w:rPr>
                <w:sz w:val="20"/>
                <w:szCs w:val="20"/>
              </w:rPr>
              <w:t>Different channel estimators</w:t>
            </w:r>
            <w:r w:rsidR="005A11AE" w:rsidRPr="00416C2F">
              <w:rPr>
                <w:sz w:val="20"/>
                <w:szCs w:val="20"/>
              </w:rPr>
              <w:t xml:space="preserve">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Cs w:val="20"/>
                        </w:rPr>
                        <m:t>τ</m:t>
                      </m:r>
                    </m:e>
                  </m:acc>
                </m:e>
                <m:sub>
                  <m:r>
                    <w:rPr>
                      <w:rFonts w:ascii="Cambria Math" w:hAnsi="Cambria Math"/>
                      <w:sz w:val="20"/>
                      <w:szCs w:val="20"/>
                    </w:rPr>
                    <m:t>1</m:t>
                  </m:r>
                </m:sub>
              </m:sSub>
            </m:oMath>
          </w:p>
        </w:tc>
      </w:tr>
      <w:tr w:rsidR="0046558C" w:rsidRPr="00416C2F" w14:paraId="05F4023E" w14:textId="77777777" w:rsidTr="00B03641">
        <w:tc>
          <w:tcPr>
            <w:tcW w:w="615" w:type="dxa"/>
            <w:vMerge/>
            <w:tcBorders>
              <w:bottom w:val="double" w:sz="4" w:space="0" w:color="auto"/>
            </w:tcBorders>
            <w:vAlign w:val="center"/>
          </w:tcPr>
          <w:p w14:paraId="1C61AE02" w14:textId="77777777" w:rsidR="00B11A59" w:rsidRPr="007F5D82" w:rsidRDefault="00B11A59" w:rsidP="00B11A59">
            <w:pPr>
              <w:spacing w:before="40" w:after="40"/>
              <w:jc w:val="center"/>
              <w:rPr>
                <w:rFonts w:cs="Arial"/>
                <w:color w:val="000000"/>
                <w:sz w:val="20"/>
                <w:szCs w:val="20"/>
              </w:rPr>
            </w:pPr>
          </w:p>
        </w:tc>
        <w:tc>
          <w:tcPr>
            <w:tcW w:w="615" w:type="dxa"/>
            <w:vMerge/>
            <w:tcBorders>
              <w:bottom w:val="double" w:sz="4" w:space="0" w:color="auto"/>
            </w:tcBorders>
            <w:vAlign w:val="center"/>
          </w:tcPr>
          <w:p w14:paraId="41A8364E" w14:textId="77777777" w:rsidR="00B11A59" w:rsidRPr="00337C3E" w:rsidRDefault="00B11A59" w:rsidP="00B11A59">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6A5D3FDE" w14:textId="3707CF4B" w:rsidR="00B11A59" w:rsidRPr="007F5D82" w:rsidRDefault="00B11A59" w:rsidP="00B11A59">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66809E2" w14:textId="77777777" w:rsidR="00B11A59" w:rsidRPr="007F5D82" w:rsidRDefault="00B11A59" w:rsidP="00B11A59">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304FDB99" w14:textId="77777777" w:rsidR="00B11A59" w:rsidRPr="007F5D82" w:rsidRDefault="00B11A59" w:rsidP="00B11A59">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02A854C7" w14:textId="0A06219A" w:rsidR="00B11A59" w:rsidRPr="007F5D82" w:rsidRDefault="00B11A59" w:rsidP="00B11A59">
            <w:pPr>
              <w:spacing w:before="40" w:after="40"/>
              <w:jc w:val="center"/>
              <w:rPr>
                <w:rFonts w:cs="Arial"/>
                <w:color w:val="000000"/>
                <w:sz w:val="20"/>
                <w:szCs w:val="20"/>
              </w:rPr>
            </w:pPr>
            <w:r w:rsidRPr="00BD763C">
              <w:rPr>
                <w:szCs w:val="20"/>
              </w:rPr>
              <w:t>G</w:t>
            </w:r>
          </w:p>
        </w:tc>
        <w:tc>
          <w:tcPr>
            <w:tcW w:w="894" w:type="dxa"/>
            <w:tcBorders>
              <w:bottom w:val="double" w:sz="4" w:space="0" w:color="auto"/>
            </w:tcBorders>
            <w:shd w:val="clear" w:color="auto" w:fill="DEEAF6" w:themeFill="accent5" w:themeFillTint="33"/>
            <w:vAlign w:val="center"/>
          </w:tcPr>
          <w:p w14:paraId="0EC901C1" w14:textId="2843BB22" w:rsidR="00B11A59" w:rsidRPr="007F5D82" w:rsidRDefault="00B11A59" w:rsidP="00B11A59">
            <w:pPr>
              <w:spacing w:before="40" w:after="40"/>
              <w:jc w:val="center"/>
              <w:rPr>
                <w:rFonts w:cs="Arial"/>
                <w:color w:val="000000"/>
                <w:sz w:val="20"/>
                <w:szCs w:val="20"/>
              </w:rPr>
            </w:pPr>
            <w:r w:rsidRPr="00BD763C">
              <w:rPr>
                <w:szCs w:val="20"/>
              </w:rPr>
              <w:t>F</w:t>
            </w:r>
          </w:p>
        </w:tc>
        <w:tc>
          <w:tcPr>
            <w:tcW w:w="894" w:type="dxa"/>
            <w:tcBorders>
              <w:bottom w:val="double" w:sz="4" w:space="0" w:color="auto"/>
            </w:tcBorders>
            <w:shd w:val="clear" w:color="auto" w:fill="DEEAF6" w:themeFill="accent5" w:themeFillTint="33"/>
            <w:vAlign w:val="center"/>
          </w:tcPr>
          <w:p w14:paraId="50550A14" w14:textId="496EC4F1" w:rsidR="00B11A59" w:rsidRPr="007F5D82" w:rsidRDefault="00B11A59" w:rsidP="00B11A59">
            <w:pPr>
              <w:spacing w:before="40" w:after="40"/>
              <w:jc w:val="center"/>
              <w:rPr>
                <w:rFonts w:cs="Arial"/>
                <w:color w:val="000000"/>
                <w:sz w:val="20"/>
                <w:szCs w:val="20"/>
              </w:rPr>
            </w:pPr>
            <w:r w:rsidRPr="00BD763C">
              <w:rPr>
                <w:szCs w:val="20"/>
              </w:rPr>
              <w:t>E</w:t>
            </w:r>
          </w:p>
        </w:tc>
        <w:tc>
          <w:tcPr>
            <w:tcW w:w="894" w:type="dxa"/>
            <w:tcBorders>
              <w:bottom w:val="double" w:sz="4" w:space="0" w:color="auto"/>
            </w:tcBorders>
            <w:shd w:val="clear" w:color="auto" w:fill="DEEAF6" w:themeFill="accent5" w:themeFillTint="33"/>
            <w:vAlign w:val="center"/>
          </w:tcPr>
          <w:p w14:paraId="69707E40" w14:textId="3986373B" w:rsidR="00B11A59" w:rsidRPr="007F5D82" w:rsidRDefault="00B11A59" w:rsidP="00B11A59">
            <w:pPr>
              <w:spacing w:before="40" w:after="40"/>
              <w:jc w:val="center"/>
              <w:rPr>
                <w:rFonts w:cs="Arial"/>
                <w:color w:val="000000"/>
                <w:sz w:val="20"/>
                <w:szCs w:val="20"/>
              </w:rPr>
            </w:pPr>
            <w:r w:rsidRPr="00BD763C">
              <w:rPr>
                <w:szCs w:val="20"/>
              </w:rPr>
              <w:t>D</w:t>
            </w:r>
          </w:p>
        </w:tc>
        <w:tc>
          <w:tcPr>
            <w:tcW w:w="894" w:type="dxa"/>
            <w:tcBorders>
              <w:bottom w:val="double" w:sz="4" w:space="0" w:color="auto"/>
            </w:tcBorders>
            <w:shd w:val="clear" w:color="auto" w:fill="DEEAF6" w:themeFill="accent5" w:themeFillTint="33"/>
            <w:vAlign w:val="center"/>
          </w:tcPr>
          <w:p w14:paraId="1BA8470D" w14:textId="6D019890" w:rsidR="00B11A59" w:rsidRPr="007F5D82" w:rsidRDefault="00B11A59" w:rsidP="00B11A59">
            <w:pPr>
              <w:spacing w:before="40" w:after="40"/>
              <w:jc w:val="center"/>
              <w:rPr>
                <w:rFonts w:cs="Arial"/>
                <w:color w:val="000000"/>
                <w:sz w:val="20"/>
                <w:szCs w:val="20"/>
              </w:rPr>
            </w:pPr>
            <w:r w:rsidRPr="00BD763C">
              <w:rPr>
                <w:szCs w:val="20"/>
              </w:rPr>
              <w:t>C</w:t>
            </w:r>
          </w:p>
        </w:tc>
        <w:tc>
          <w:tcPr>
            <w:tcW w:w="894" w:type="dxa"/>
            <w:tcBorders>
              <w:bottom w:val="double" w:sz="4" w:space="0" w:color="auto"/>
            </w:tcBorders>
            <w:shd w:val="clear" w:color="auto" w:fill="DEEAF6" w:themeFill="accent5" w:themeFillTint="33"/>
            <w:vAlign w:val="center"/>
          </w:tcPr>
          <w:p w14:paraId="21BA837C" w14:textId="7146CD1D" w:rsidR="00B11A59" w:rsidRPr="007F5D82" w:rsidRDefault="00B11A59" w:rsidP="00B11A59">
            <w:pPr>
              <w:spacing w:before="40" w:after="40"/>
              <w:jc w:val="center"/>
              <w:rPr>
                <w:rFonts w:cs="Arial"/>
                <w:color w:val="000000"/>
                <w:sz w:val="20"/>
                <w:szCs w:val="20"/>
              </w:rPr>
            </w:pPr>
            <w:r w:rsidRPr="00BD763C">
              <w:rPr>
                <w:szCs w:val="20"/>
              </w:rPr>
              <w:t>B</w:t>
            </w:r>
          </w:p>
        </w:tc>
        <w:tc>
          <w:tcPr>
            <w:tcW w:w="894" w:type="dxa"/>
            <w:tcBorders>
              <w:bottom w:val="double" w:sz="4" w:space="0" w:color="auto"/>
            </w:tcBorders>
            <w:shd w:val="clear" w:color="auto" w:fill="DEEAF6" w:themeFill="accent5" w:themeFillTint="33"/>
            <w:vAlign w:val="center"/>
          </w:tcPr>
          <w:p w14:paraId="0B52E3A6" w14:textId="4437B4AA" w:rsidR="00B11A59" w:rsidRPr="007F5D82" w:rsidRDefault="00B11A59" w:rsidP="00B11A59">
            <w:pPr>
              <w:spacing w:before="40" w:after="40"/>
              <w:jc w:val="center"/>
              <w:rPr>
                <w:rFonts w:cs="Arial"/>
                <w:color w:val="000000"/>
                <w:sz w:val="20"/>
                <w:szCs w:val="20"/>
              </w:rPr>
            </w:pPr>
            <w:r w:rsidRPr="00BD763C">
              <w:rPr>
                <w:szCs w:val="20"/>
              </w:rPr>
              <w:t>A</w:t>
            </w:r>
          </w:p>
        </w:tc>
      </w:tr>
      <w:tr w:rsidR="00327A7D" w:rsidRPr="00416C2F" w14:paraId="0739E7BB" w14:textId="77777777" w:rsidTr="00B03641">
        <w:tc>
          <w:tcPr>
            <w:tcW w:w="615" w:type="dxa"/>
            <w:vMerge w:val="restart"/>
            <w:tcBorders>
              <w:top w:val="double" w:sz="4" w:space="0" w:color="auto"/>
            </w:tcBorders>
            <w:vAlign w:val="center"/>
          </w:tcPr>
          <w:p w14:paraId="7D06BB11" w14:textId="4704D32C" w:rsidR="00A71AB6" w:rsidRPr="007F5D82" w:rsidRDefault="000119A7">
            <w:pPr>
              <w:spacing w:before="40" w:after="40"/>
              <w:jc w:val="center"/>
              <w:rPr>
                <w:rFonts w:cs="Arial"/>
                <w:color w:val="000000"/>
                <w:sz w:val="20"/>
                <w:szCs w:val="20"/>
              </w:rPr>
            </w:pPr>
            <w:r w:rsidRPr="00BD763C">
              <w:rPr>
                <w:szCs w:val="20"/>
              </w:rPr>
              <w:t>128</w:t>
            </w:r>
          </w:p>
        </w:tc>
        <w:tc>
          <w:tcPr>
            <w:tcW w:w="615" w:type="dxa"/>
            <w:vMerge w:val="restart"/>
            <w:tcBorders>
              <w:top w:val="double" w:sz="4" w:space="0" w:color="auto"/>
            </w:tcBorders>
            <w:vAlign w:val="center"/>
          </w:tcPr>
          <w:p w14:paraId="786C6B1D" w14:textId="59FE32A8" w:rsidR="00275C33" w:rsidRPr="00337C3E" w:rsidRDefault="000119A7">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06438460" w14:textId="1F260857" w:rsidR="00A71AB6" w:rsidRPr="007F5D82" w:rsidRDefault="004F76F2">
            <w:pPr>
              <w:spacing w:before="40" w:after="40"/>
              <w:jc w:val="center"/>
              <w:rPr>
                <w:rFonts w:cs="Arial"/>
                <w:color w:val="000000"/>
                <w:sz w:val="20"/>
                <w:szCs w:val="20"/>
              </w:rPr>
            </w:pPr>
            <w:r w:rsidRPr="00BD763C">
              <w:rPr>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6739FA77" w14:textId="742A5E5F" w:rsidR="00A71AB6" w:rsidRPr="007F5D82" w:rsidRDefault="00F85A5E">
            <w:pPr>
              <w:spacing w:before="40" w:after="40"/>
              <w:jc w:val="center"/>
              <w:rPr>
                <w:rFonts w:cs="Arial"/>
                <w:color w:val="000000"/>
                <w:sz w:val="20"/>
                <w:szCs w:val="20"/>
              </w:rPr>
            </w:pPr>
            <w:r w:rsidRPr="00BD763C">
              <w:rPr>
                <w:rFonts w:cs="Arial"/>
                <w:color w:val="000000"/>
                <w:szCs w:val="20"/>
              </w:rPr>
              <w:t>1.00</w:t>
            </w:r>
          </w:p>
        </w:tc>
        <w:tc>
          <w:tcPr>
            <w:tcW w:w="995" w:type="dxa"/>
            <w:tcBorders>
              <w:top w:val="double" w:sz="4" w:space="0" w:color="auto"/>
              <w:left w:val="double" w:sz="4" w:space="0" w:color="auto"/>
            </w:tcBorders>
            <w:shd w:val="clear" w:color="auto" w:fill="DEEAF6" w:themeFill="accent5" w:themeFillTint="33"/>
            <w:vAlign w:val="center"/>
          </w:tcPr>
          <w:p w14:paraId="364A8BC9" w14:textId="18735694"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64E16EB7" w14:textId="1BCD2D2E" w:rsidR="00A71AB6" w:rsidRPr="007F5D82" w:rsidRDefault="006F780E">
            <w:pPr>
              <w:spacing w:before="40" w:after="40"/>
              <w:jc w:val="center"/>
              <w:rPr>
                <w:rFonts w:cs="Arial"/>
                <w:color w:val="000000"/>
                <w:sz w:val="20"/>
                <w:szCs w:val="20"/>
              </w:rPr>
            </w:pPr>
            <w:r w:rsidRPr="00BD763C">
              <w:rPr>
                <w:color w:val="000000"/>
                <w:szCs w:val="20"/>
              </w:rPr>
              <w:t>1.03</w:t>
            </w:r>
          </w:p>
        </w:tc>
        <w:tc>
          <w:tcPr>
            <w:tcW w:w="894" w:type="dxa"/>
            <w:tcBorders>
              <w:top w:val="double" w:sz="4" w:space="0" w:color="auto"/>
            </w:tcBorders>
            <w:shd w:val="clear" w:color="auto" w:fill="DEEAF6" w:themeFill="accent5" w:themeFillTint="33"/>
            <w:vAlign w:val="center"/>
          </w:tcPr>
          <w:p w14:paraId="3761545F" w14:textId="294B0724" w:rsidR="00A71AB6" w:rsidRPr="007F5D82" w:rsidRDefault="006F780E">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shd w:val="clear" w:color="auto" w:fill="DEEAF6" w:themeFill="accent5" w:themeFillTint="33"/>
            <w:vAlign w:val="center"/>
          </w:tcPr>
          <w:p w14:paraId="2BEE9DF3" w14:textId="3E5DCA38" w:rsidR="00A71AB6" w:rsidRPr="007F5D82" w:rsidRDefault="006F780E">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shd w:val="clear" w:color="auto" w:fill="DEEAF6" w:themeFill="accent5" w:themeFillTint="33"/>
            <w:vAlign w:val="center"/>
          </w:tcPr>
          <w:p w14:paraId="7C2E3A28" w14:textId="2F238D87" w:rsidR="00A71AB6" w:rsidRPr="007F5D82" w:rsidRDefault="006F780E">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shd w:val="clear" w:color="auto" w:fill="DEEAF6" w:themeFill="accent5" w:themeFillTint="33"/>
            <w:vAlign w:val="center"/>
          </w:tcPr>
          <w:p w14:paraId="147A0A4B" w14:textId="01F93CF4"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28E9992B" w14:textId="51A40600" w:rsidR="00A71AB6" w:rsidRPr="007F5D82" w:rsidRDefault="006F780E">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shd w:val="clear" w:color="auto" w:fill="DEEAF6" w:themeFill="accent5" w:themeFillTint="33"/>
            <w:vAlign w:val="center"/>
          </w:tcPr>
          <w:p w14:paraId="24A5C9C2" w14:textId="1C871209" w:rsidR="00A71AB6" w:rsidRPr="007F5D82" w:rsidRDefault="006F780E">
            <w:pPr>
              <w:spacing w:before="40" w:after="40"/>
              <w:jc w:val="center"/>
              <w:rPr>
                <w:rFonts w:cs="Arial"/>
                <w:color w:val="000000"/>
                <w:sz w:val="20"/>
                <w:szCs w:val="20"/>
              </w:rPr>
            </w:pPr>
            <w:r w:rsidRPr="00BD763C">
              <w:rPr>
                <w:color w:val="000000"/>
                <w:szCs w:val="20"/>
              </w:rPr>
              <w:t>1.00</w:t>
            </w:r>
          </w:p>
        </w:tc>
      </w:tr>
      <w:tr w:rsidR="00B640B6" w:rsidRPr="00416C2F" w14:paraId="7651AD07" w14:textId="77777777" w:rsidTr="00B03641">
        <w:tc>
          <w:tcPr>
            <w:tcW w:w="615" w:type="dxa"/>
            <w:vMerge/>
            <w:vAlign w:val="center"/>
          </w:tcPr>
          <w:p w14:paraId="537B92A7" w14:textId="2EA154D3" w:rsidR="00A71AB6" w:rsidRPr="007F5D82" w:rsidRDefault="00A71AB6">
            <w:pPr>
              <w:spacing w:before="40" w:after="40"/>
              <w:jc w:val="center"/>
              <w:rPr>
                <w:rFonts w:cs="Arial"/>
                <w:color w:val="000000"/>
                <w:sz w:val="20"/>
                <w:szCs w:val="20"/>
              </w:rPr>
            </w:pPr>
          </w:p>
        </w:tc>
        <w:tc>
          <w:tcPr>
            <w:tcW w:w="615" w:type="dxa"/>
            <w:vMerge/>
            <w:vAlign w:val="center"/>
          </w:tcPr>
          <w:p w14:paraId="39EC7E60" w14:textId="77777777" w:rsidR="00275C33" w:rsidRPr="00337C3E" w:rsidRDefault="00275C33">
            <w:pPr>
              <w:spacing w:before="40" w:after="40"/>
              <w:jc w:val="center"/>
              <w:rPr>
                <w:rFonts w:cs="Arial"/>
                <w:color w:val="000000"/>
                <w:sz w:val="20"/>
                <w:szCs w:val="20"/>
              </w:rPr>
            </w:pPr>
          </w:p>
        </w:tc>
        <w:tc>
          <w:tcPr>
            <w:tcW w:w="616" w:type="dxa"/>
            <w:tcBorders>
              <w:right w:val="double" w:sz="4" w:space="0" w:color="auto"/>
            </w:tcBorders>
            <w:vAlign w:val="center"/>
          </w:tcPr>
          <w:p w14:paraId="46B5E077" w14:textId="04CB9A32" w:rsidR="00A71AB6" w:rsidRPr="007F5D82" w:rsidRDefault="004F76F2">
            <w:pPr>
              <w:spacing w:before="40" w:after="40"/>
              <w:jc w:val="center"/>
              <w:rPr>
                <w:rFonts w:cs="Arial"/>
                <w:color w:val="000000"/>
                <w:sz w:val="20"/>
                <w:szCs w:val="20"/>
              </w:rPr>
            </w:pPr>
            <w:r w:rsidRPr="00BD763C">
              <w:rPr>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4A71203A" w14:textId="086A92FC" w:rsidR="00A71AB6" w:rsidRPr="007F5D82" w:rsidRDefault="00A71AB6">
            <w:pPr>
              <w:spacing w:before="40" w:after="40"/>
              <w:jc w:val="center"/>
              <w:rPr>
                <w:rFonts w:cs="Arial"/>
                <w:color w:val="000000"/>
                <w:sz w:val="20"/>
                <w:szCs w:val="20"/>
              </w:rPr>
            </w:pPr>
          </w:p>
        </w:tc>
        <w:tc>
          <w:tcPr>
            <w:tcW w:w="995" w:type="dxa"/>
            <w:tcBorders>
              <w:left w:val="double" w:sz="4" w:space="0" w:color="auto"/>
            </w:tcBorders>
            <w:shd w:val="clear" w:color="auto" w:fill="DEEAF6" w:themeFill="accent5" w:themeFillTint="33"/>
            <w:vAlign w:val="center"/>
          </w:tcPr>
          <w:p w14:paraId="70EE3998" w14:textId="11E7291D"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7E2464F7" w14:textId="6C20F2CF" w:rsidR="00A71AB6" w:rsidRPr="007F5D82" w:rsidRDefault="006F780E">
            <w:pPr>
              <w:spacing w:before="40" w:after="40"/>
              <w:jc w:val="center"/>
              <w:rPr>
                <w:rFonts w:cs="Arial"/>
                <w:color w:val="000000"/>
                <w:sz w:val="20"/>
                <w:szCs w:val="20"/>
              </w:rPr>
            </w:pPr>
            <w:r w:rsidRPr="00BD763C">
              <w:rPr>
                <w:color w:val="000000"/>
                <w:szCs w:val="20"/>
              </w:rPr>
              <w:t>1.06</w:t>
            </w:r>
          </w:p>
        </w:tc>
        <w:tc>
          <w:tcPr>
            <w:tcW w:w="894" w:type="dxa"/>
            <w:shd w:val="clear" w:color="auto" w:fill="DEEAF6" w:themeFill="accent5" w:themeFillTint="33"/>
            <w:vAlign w:val="center"/>
          </w:tcPr>
          <w:p w14:paraId="55425589" w14:textId="470FCEA8" w:rsidR="00A71AB6" w:rsidRPr="007F5D82" w:rsidRDefault="006F780E">
            <w:pPr>
              <w:spacing w:before="40" w:after="40"/>
              <w:jc w:val="center"/>
              <w:rPr>
                <w:rFonts w:cs="Arial"/>
                <w:color w:val="000000"/>
                <w:sz w:val="20"/>
                <w:szCs w:val="20"/>
              </w:rPr>
            </w:pPr>
            <w:r w:rsidRPr="00BD763C">
              <w:rPr>
                <w:color w:val="000000"/>
                <w:szCs w:val="20"/>
              </w:rPr>
              <w:t>1.10</w:t>
            </w:r>
          </w:p>
        </w:tc>
        <w:tc>
          <w:tcPr>
            <w:tcW w:w="894" w:type="dxa"/>
            <w:shd w:val="clear" w:color="auto" w:fill="DEEAF6" w:themeFill="accent5" w:themeFillTint="33"/>
            <w:vAlign w:val="center"/>
          </w:tcPr>
          <w:p w14:paraId="6CD841B5" w14:textId="4477ECC1"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3F5DADE5" w14:textId="47C28D44" w:rsidR="00A71AB6" w:rsidRPr="007F5D82" w:rsidRDefault="006F780E">
            <w:pPr>
              <w:spacing w:before="40" w:after="40"/>
              <w:jc w:val="center"/>
              <w:rPr>
                <w:rFonts w:cs="Arial"/>
                <w:color w:val="000000"/>
                <w:sz w:val="20"/>
                <w:szCs w:val="20"/>
              </w:rPr>
            </w:pPr>
            <w:r w:rsidRPr="00BD763C">
              <w:rPr>
                <w:color w:val="000000"/>
                <w:szCs w:val="20"/>
              </w:rPr>
              <w:t>1.09</w:t>
            </w:r>
          </w:p>
        </w:tc>
        <w:tc>
          <w:tcPr>
            <w:tcW w:w="894" w:type="dxa"/>
            <w:shd w:val="clear" w:color="auto" w:fill="DEEAF6" w:themeFill="accent5" w:themeFillTint="33"/>
            <w:vAlign w:val="center"/>
          </w:tcPr>
          <w:p w14:paraId="07E50ED3" w14:textId="0DB24BCA" w:rsidR="00A71AB6" w:rsidRPr="007F5D82" w:rsidRDefault="006F780E">
            <w:pPr>
              <w:spacing w:before="40" w:after="40"/>
              <w:jc w:val="center"/>
              <w:rPr>
                <w:rFonts w:cs="Arial"/>
                <w:color w:val="000000"/>
                <w:sz w:val="20"/>
                <w:szCs w:val="20"/>
              </w:rPr>
            </w:pPr>
            <w:r w:rsidRPr="00BD763C">
              <w:rPr>
                <w:color w:val="000000"/>
                <w:szCs w:val="20"/>
              </w:rPr>
              <w:t>1.07</w:t>
            </w:r>
          </w:p>
        </w:tc>
        <w:tc>
          <w:tcPr>
            <w:tcW w:w="894" w:type="dxa"/>
            <w:shd w:val="clear" w:color="auto" w:fill="DEEAF6" w:themeFill="accent5" w:themeFillTint="33"/>
            <w:vAlign w:val="center"/>
          </w:tcPr>
          <w:p w14:paraId="797665F4" w14:textId="0C122EF2" w:rsidR="00A71AB6" w:rsidRPr="007F5D82" w:rsidRDefault="006F780E">
            <w:pPr>
              <w:spacing w:before="40" w:after="40"/>
              <w:jc w:val="center"/>
              <w:rPr>
                <w:rFonts w:cs="Arial"/>
                <w:color w:val="000000"/>
                <w:sz w:val="20"/>
                <w:szCs w:val="20"/>
              </w:rPr>
            </w:pPr>
            <w:r w:rsidRPr="00BD763C">
              <w:rPr>
                <w:color w:val="000000"/>
                <w:szCs w:val="20"/>
              </w:rPr>
              <w:t>1.05</w:t>
            </w:r>
          </w:p>
        </w:tc>
        <w:tc>
          <w:tcPr>
            <w:tcW w:w="894" w:type="dxa"/>
            <w:shd w:val="clear" w:color="auto" w:fill="DEEAF6" w:themeFill="accent5" w:themeFillTint="33"/>
            <w:vAlign w:val="center"/>
          </w:tcPr>
          <w:p w14:paraId="4E322F69" w14:textId="309FB3FC" w:rsidR="00A71AB6" w:rsidRPr="007F5D82" w:rsidRDefault="006F780E">
            <w:pPr>
              <w:spacing w:before="40" w:after="40"/>
              <w:jc w:val="center"/>
              <w:rPr>
                <w:rFonts w:cs="Arial"/>
                <w:color w:val="000000"/>
                <w:sz w:val="20"/>
                <w:szCs w:val="20"/>
              </w:rPr>
            </w:pPr>
            <w:r w:rsidRPr="00BD763C">
              <w:rPr>
                <w:color w:val="000000"/>
                <w:szCs w:val="20"/>
              </w:rPr>
              <w:t>1.07</w:t>
            </w:r>
          </w:p>
        </w:tc>
      </w:tr>
      <w:tr w:rsidR="00327A7D" w:rsidRPr="00416C2F" w14:paraId="24D4A798" w14:textId="77777777" w:rsidTr="00B03641">
        <w:tc>
          <w:tcPr>
            <w:tcW w:w="615" w:type="dxa"/>
            <w:vMerge/>
            <w:tcBorders>
              <w:bottom w:val="double" w:sz="4" w:space="0" w:color="auto"/>
            </w:tcBorders>
            <w:vAlign w:val="center"/>
          </w:tcPr>
          <w:p w14:paraId="3667D63C" w14:textId="63DE1BA2" w:rsidR="00A71AB6" w:rsidRPr="007F5D82" w:rsidRDefault="00A71AB6">
            <w:pPr>
              <w:spacing w:before="40" w:after="40"/>
              <w:jc w:val="center"/>
              <w:rPr>
                <w:rFonts w:cs="Arial"/>
                <w:color w:val="000000"/>
                <w:sz w:val="20"/>
                <w:szCs w:val="20"/>
              </w:rPr>
            </w:pPr>
          </w:p>
        </w:tc>
        <w:tc>
          <w:tcPr>
            <w:tcW w:w="615" w:type="dxa"/>
            <w:vMerge/>
            <w:tcBorders>
              <w:bottom w:val="double" w:sz="4" w:space="0" w:color="auto"/>
            </w:tcBorders>
            <w:vAlign w:val="center"/>
          </w:tcPr>
          <w:p w14:paraId="66C18FCA" w14:textId="77777777" w:rsidR="00275C33" w:rsidRPr="00337C3E" w:rsidRDefault="00275C3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48929CD4" w14:textId="79C89B9E" w:rsidR="00A71AB6" w:rsidRPr="007F5D82" w:rsidRDefault="004F76F2">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B975379" w14:textId="2895D0C3" w:rsidR="00A71AB6" w:rsidRPr="007F5D82" w:rsidRDefault="00A71AB6">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376A165C" w14:textId="2006EAC5" w:rsidR="00A71AB6" w:rsidRPr="007F5D82" w:rsidRDefault="006F780E">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shd w:val="clear" w:color="auto" w:fill="DEEAF6" w:themeFill="accent5" w:themeFillTint="33"/>
            <w:vAlign w:val="center"/>
          </w:tcPr>
          <w:p w14:paraId="7BE8933F" w14:textId="44695079" w:rsidR="00A71AB6" w:rsidRPr="007F5D82" w:rsidRDefault="006F780E">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shd w:val="clear" w:color="auto" w:fill="DEEAF6" w:themeFill="accent5" w:themeFillTint="33"/>
            <w:vAlign w:val="center"/>
          </w:tcPr>
          <w:p w14:paraId="2465D133" w14:textId="174101AF"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711747FF" w14:textId="33EA543E"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253203DD" w14:textId="3FAE94CE" w:rsidR="00A71AB6" w:rsidRPr="007F5D82" w:rsidRDefault="006F780E">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shd w:val="clear" w:color="auto" w:fill="DEEAF6" w:themeFill="accent5" w:themeFillTint="33"/>
            <w:vAlign w:val="center"/>
          </w:tcPr>
          <w:p w14:paraId="0ACB0370" w14:textId="278F8B36" w:rsidR="00A71AB6" w:rsidRPr="007F5D82" w:rsidRDefault="006F780E">
            <w:pPr>
              <w:spacing w:before="40" w:after="40"/>
              <w:jc w:val="center"/>
              <w:rPr>
                <w:rFonts w:cs="Arial"/>
                <w:color w:val="000000"/>
                <w:sz w:val="20"/>
                <w:szCs w:val="20"/>
              </w:rPr>
            </w:pPr>
            <w:r w:rsidRPr="00BD763C">
              <w:rPr>
                <w:color w:val="000000"/>
                <w:szCs w:val="20"/>
              </w:rPr>
              <w:t>1.17</w:t>
            </w:r>
          </w:p>
        </w:tc>
        <w:tc>
          <w:tcPr>
            <w:tcW w:w="894" w:type="dxa"/>
            <w:tcBorders>
              <w:bottom w:val="double" w:sz="4" w:space="0" w:color="auto"/>
            </w:tcBorders>
            <w:shd w:val="clear" w:color="auto" w:fill="DEEAF6" w:themeFill="accent5" w:themeFillTint="33"/>
            <w:vAlign w:val="center"/>
          </w:tcPr>
          <w:p w14:paraId="294FA479" w14:textId="48DC716E" w:rsidR="00A71AB6" w:rsidRPr="007F5D82" w:rsidRDefault="006F780E">
            <w:pPr>
              <w:spacing w:before="40" w:after="40"/>
              <w:jc w:val="center"/>
              <w:rPr>
                <w:rFonts w:cs="Arial"/>
                <w:color w:val="000000"/>
                <w:sz w:val="20"/>
                <w:szCs w:val="20"/>
              </w:rPr>
            </w:pPr>
            <w:r w:rsidRPr="00BD763C">
              <w:rPr>
                <w:color w:val="000000"/>
                <w:szCs w:val="20"/>
              </w:rPr>
              <w:t>1.15</w:t>
            </w:r>
          </w:p>
        </w:tc>
        <w:tc>
          <w:tcPr>
            <w:tcW w:w="894" w:type="dxa"/>
            <w:tcBorders>
              <w:bottom w:val="double" w:sz="4" w:space="0" w:color="auto"/>
            </w:tcBorders>
            <w:shd w:val="clear" w:color="auto" w:fill="DEEAF6" w:themeFill="accent5" w:themeFillTint="33"/>
            <w:vAlign w:val="center"/>
          </w:tcPr>
          <w:p w14:paraId="6F65860E" w14:textId="4BF8687E" w:rsidR="00A71AB6" w:rsidRPr="007F5D82" w:rsidRDefault="006F780E">
            <w:pPr>
              <w:spacing w:before="40" w:after="40"/>
              <w:jc w:val="center"/>
              <w:rPr>
                <w:rFonts w:cs="Arial"/>
                <w:color w:val="000000"/>
                <w:sz w:val="20"/>
                <w:szCs w:val="20"/>
              </w:rPr>
            </w:pPr>
            <w:r w:rsidRPr="00BD763C">
              <w:rPr>
                <w:color w:val="000000"/>
                <w:szCs w:val="20"/>
              </w:rPr>
              <w:t>1.18</w:t>
            </w:r>
          </w:p>
        </w:tc>
      </w:tr>
      <w:tr w:rsidR="00327A7D" w:rsidRPr="00416C2F" w14:paraId="38EF6D30" w14:textId="77777777" w:rsidTr="00B03641">
        <w:tc>
          <w:tcPr>
            <w:tcW w:w="615" w:type="dxa"/>
            <w:vMerge w:val="restart"/>
            <w:tcBorders>
              <w:top w:val="double" w:sz="4" w:space="0" w:color="auto"/>
            </w:tcBorders>
            <w:vAlign w:val="center"/>
          </w:tcPr>
          <w:p w14:paraId="0D2E4A43" w14:textId="4D8FD5AE" w:rsidR="00A71AB6" w:rsidRPr="007F5D82" w:rsidRDefault="000119A7">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31B2DECF" w14:textId="112DF738" w:rsidR="00275C33" w:rsidRPr="00337C3E" w:rsidRDefault="000119A7">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43E3B03A" w14:textId="22054A02" w:rsidR="00A71AB6" w:rsidRPr="007F5D82" w:rsidRDefault="004F76F2">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0EC6A47" w14:textId="3FD1C575" w:rsidR="00A71AB6" w:rsidRPr="007F5D82" w:rsidRDefault="00F85A5E">
            <w:pPr>
              <w:spacing w:before="40" w:after="40"/>
              <w:jc w:val="center"/>
              <w:rPr>
                <w:rFonts w:cs="Arial"/>
                <w:color w:val="000000"/>
                <w:sz w:val="20"/>
                <w:szCs w:val="20"/>
              </w:rPr>
            </w:pPr>
            <w:r w:rsidRPr="00BD763C">
              <w:rPr>
                <w:rFonts w:cs="Arial"/>
                <w:color w:val="000000"/>
                <w:szCs w:val="20"/>
              </w:rPr>
              <w:t>1.0</w:t>
            </w:r>
            <w:r w:rsidR="003D75D2">
              <w:rPr>
                <w:rFonts w:cs="Arial"/>
                <w:color w:val="000000"/>
                <w:szCs w:val="20"/>
              </w:rPr>
              <w:t>7</w:t>
            </w:r>
          </w:p>
        </w:tc>
        <w:tc>
          <w:tcPr>
            <w:tcW w:w="995" w:type="dxa"/>
            <w:tcBorders>
              <w:top w:val="double" w:sz="4" w:space="0" w:color="auto"/>
              <w:left w:val="double" w:sz="4" w:space="0" w:color="auto"/>
            </w:tcBorders>
            <w:shd w:val="clear" w:color="auto" w:fill="DEEAF6" w:themeFill="accent5" w:themeFillTint="33"/>
            <w:vAlign w:val="center"/>
          </w:tcPr>
          <w:p w14:paraId="58B5EB07" w14:textId="1F28E261" w:rsidR="00A71AB6" w:rsidRPr="007F5D82" w:rsidRDefault="006F780E">
            <w:pPr>
              <w:spacing w:before="40" w:after="40"/>
              <w:jc w:val="center"/>
              <w:rPr>
                <w:rFonts w:cs="Arial"/>
                <w:color w:val="000000"/>
                <w:sz w:val="20"/>
                <w:szCs w:val="20"/>
              </w:rPr>
            </w:pPr>
            <w:r w:rsidRPr="00BD763C">
              <w:rPr>
                <w:color w:val="000000"/>
                <w:szCs w:val="20"/>
              </w:rPr>
              <w:t>1.11</w:t>
            </w:r>
          </w:p>
        </w:tc>
        <w:tc>
          <w:tcPr>
            <w:tcW w:w="894" w:type="dxa"/>
            <w:tcBorders>
              <w:top w:val="double" w:sz="4" w:space="0" w:color="auto"/>
            </w:tcBorders>
            <w:shd w:val="clear" w:color="auto" w:fill="DEEAF6" w:themeFill="accent5" w:themeFillTint="33"/>
            <w:vAlign w:val="center"/>
          </w:tcPr>
          <w:p w14:paraId="56063F16" w14:textId="7E8163F9" w:rsidR="00A71AB6" w:rsidRPr="007F5D82" w:rsidRDefault="006F780E">
            <w:pPr>
              <w:spacing w:before="40" w:after="40"/>
              <w:jc w:val="center"/>
              <w:rPr>
                <w:rFonts w:cs="Arial"/>
                <w:color w:val="000000"/>
                <w:sz w:val="20"/>
                <w:szCs w:val="20"/>
              </w:rPr>
            </w:pPr>
            <w:r w:rsidRPr="00BD763C">
              <w:rPr>
                <w:color w:val="000000"/>
                <w:szCs w:val="20"/>
              </w:rPr>
              <w:t>1.13</w:t>
            </w:r>
          </w:p>
        </w:tc>
        <w:tc>
          <w:tcPr>
            <w:tcW w:w="894" w:type="dxa"/>
            <w:tcBorders>
              <w:top w:val="double" w:sz="4" w:space="0" w:color="auto"/>
            </w:tcBorders>
            <w:shd w:val="clear" w:color="auto" w:fill="DEEAF6" w:themeFill="accent5" w:themeFillTint="33"/>
            <w:vAlign w:val="center"/>
          </w:tcPr>
          <w:p w14:paraId="48AF1D23" w14:textId="44E54543" w:rsidR="00A71AB6" w:rsidRPr="007F5D82" w:rsidRDefault="006F780E">
            <w:pPr>
              <w:spacing w:before="40" w:after="40"/>
              <w:jc w:val="center"/>
              <w:rPr>
                <w:rFonts w:cs="Arial"/>
                <w:color w:val="000000"/>
                <w:sz w:val="20"/>
                <w:szCs w:val="20"/>
              </w:rPr>
            </w:pPr>
            <w:r w:rsidRPr="00BD763C">
              <w:rPr>
                <w:color w:val="000000"/>
                <w:szCs w:val="20"/>
              </w:rPr>
              <w:t>1.12</w:t>
            </w:r>
          </w:p>
        </w:tc>
        <w:tc>
          <w:tcPr>
            <w:tcW w:w="894" w:type="dxa"/>
            <w:tcBorders>
              <w:top w:val="double" w:sz="4" w:space="0" w:color="auto"/>
            </w:tcBorders>
            <w:shd w:val="clear" w:color="auto" w:fill="DEEAF6" w:themeFill="accent5" w:themeFillTint="33"/>
            <w:vAlign w:val="center"/>
          </w:tcPr>
          <w:p w14:paraId="00FDA202" w14:textId="2A9EF448" w:rsidR="00A71AB6" w:rsidRPr="007F5D82" w:rsidRDefault="006F780E">
            <w:pPr>
              <w:spacing w:before="40" w:after="40"/>
              <w:jc w:val="center"/>
              <w:rPr>
                <w:rFonts w:cs="Arial"/>
                <w:color w:val="000000"/>
                <w:sz w:val="20"/>
                <w:szCs w:val="20"/>
              </w:rPr>
            </w:pPr>
            <w:r w:rsidRPr="00BD763C">
              <w:rPr>
                <w:color w:val="000000"/>
                <w:szCs w:val="20"/>
              </w:rPr>
              <w:t>1.11</w:t>
            </w:r>
          </w:p>
        </w:tc>
        <w:tc>
          <w:tcPr>
            <w:tcW w:w="894" w:type="dxa"/>
            <w:tcBorders>
              <w:top w:val="double" w:sz="4" w:space="0" w:color="auto"/>
            </w:tcBorders>
            <w:shd w:val="clear" w:color="auto" w:fill="DEEAF6" w:themeFill="accent5" w:themeFillTint="33"/>
            <w:vAlign w:val="center"/>
          </w:tcPr>
          <w:p w14:paraId="1D3CD57C" w14:textId="2F0E38F0" w:rsidR="00A71AB6" w:rsidRPr="007F5D82" w:rsidRDefault="006F780E">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shd w:val="clear" w:color="auto" w:fill="DEEAF6" w:themeFill="accent5" w:themeFillTint="33"/>
            <w:vAlign w:val="center"/>
          </w:tcPr>
          <w:p w14:paraId="41D6B6B6" w14:textId="4FAB0D4D" w:rsidR="00A71AB6" w:rsidRPr="007F5D82" w:rsidRDefault="006F780E">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shd w:val="clear" w:color="auto" w:fill="DEEAF6" w:themeFill="accent5" w:themeFillTint="33"/>
            <w:vAlign w:val="center"/>
          </w:tcPr>
          <w:p w14:paraId="652C4017" w14:textId="702A3310" w:rsidR="00A71AB6" w:rsidRPr="007F5D82" w:rsidRDefault="006F780E">
            <w:pPr>
              <w:spacing w:before="40" w:after="40"/>
              <w:jc w:val="center"/>
              <w:rPr>
                <w:rFonts w:cs="Arial"/>
                <w:color w:val="000000"/>
                <w:sz w:val="20"/>
                <w:szCs w:val="20"/>
              </w:rPr>
            </w:pPr>
            <w:r w:rsidRPr="00BD763C">
              <w:rPr>
                <w:color w:val="000000"/>
                <w:szCs w:val="20"/>
              </w:rPr>
              <w:t>1.08</w:t>
            </w:r>
          </w:p>
        </w:tc>
        <w:tc>
          <w:tcPr>
            <w:tcW w:w="894" w:type="dxa"/>
            <w:tcBorders>
              <w:top w:val="double" w:sz="4" w:space="0" w:color="auto"/>
            </w:tcBorders>
            <w:shd w:val="clear" w:color="auto" w:fill="DEEAF6" w:themeFill="accent5" w:themeFillTint="33"/>
            <w:vAlign w:val="center"/>
          </w:tcPr>
          <w:p w14:paraId="6DA39DF3" w14:textId="1DF5E2D4" w:rsidR="00A71AB6" w:rsidRPr="007F5D82" w:rsidRDefault="006F780E">
            <w:pPr>
              <w:spacing w:before="40" w:after="40"/>
              <w:jc w:val="center"/>
              <w:rPr>
                <w:rFonts w:cs="Arial"/>
                <w:color w:val="000000"/>
                <w:sz w:val="20"/>
                <w:szCs w:val="20"/>
              </w:rPr>
            </w:pPr>
            <w:r w:rsidRPr="00BD763C">
              <w:rPr>
                <w:color w:val="000000"/>
                <w:szCs w:val="20"/>
              </w:rPr>
              <w:t>1.11</w:t>
            </w:r>
          </w:p>
        </w:tc>
      </w:tr>
      <w:tr w:rsidR="00327A7D" w:rsidRPr="00416C2F" w14:paraId="50E8CA7E" w14:textId="77777777" w:rsidTr="00B03641">
        <w:tc>
          <w:tcPr>
            <w:tcW w:w="615" w:type="dxa"/>
            <w:vMerge/>
            <w:tcBorders>
              <w:bottom w:val="double" w:sz="4" w:space="0" w:color="auto"/>
            </w:tcBorders>
            <w:vAlign w:val="center"/>
          </w:tcPr>
          <w:p w14:paraId="543C924B" w14:textId="6BD2F771" w:rsidR="00A71AB6" w:rsidRPr="007F5D82" w:rsidRDefault="00A71AB6">
            <w:pPr>
              <w:spacing w:before="40" w:after="40"/>
              <w:jc w:val="center"/>
              <w:rPr>
                <w:rFonts w:cs="Arial"/>
                <w:color w:val="000000"/>
                <w:sz w:val="20"/>
                <w:szCs w:val="20"/>
              </w:rPr>
            </w:pPr>
          </w:p>
        </w:tc>
        <w:tc>
          <w:tcPr>
            <w:tcW w:w="615" w:type="dxa"/>
            <w:vMerge/>
            <w:tcBorders>
              <w:bottom w:val="double" w:sz="4" w:space="0" w:color="auto"/>
            </w:tcBorders>
            <w:vAlign w:val="center"/>
          </w:tcPr>
          <w:p w14:paraId="192F13B6" w14:textId="77777777" w:rsidR="00275C33" w:rsidRPr="00337C3E" w:rsidRDefault="00275C3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32C52881" w14:textId="7D0B95C9" w:rsidR="00A71AB6" w:rsidRPr="007F5D82" w:rsidRDefault="004F76F2">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0AFADDC" w14:textId="3A762DE2" w:rsidR="00A71AB6" w:rsidRPr="007F5D82" w:rsidRDefault="00A71AB6">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7EADB852" w14:textId="407E37C1"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6985151A" w14:textId="452DCB24" w:rsidR="00A71AB6" w:rsidRPr="007F5D82" w:rsidRDefault="006F780E">
            <w:pPr>
              <w:spacing w:before="40" w:after="40"/>
              <w:jc w:val="center"/>
              <w:rPr>
                <w:rFonts w:cs="Arial"/>
                <w:color w:val="000000"/>
                <w:sz w:val="20"/>
                <w:szCs w:val="20"/>
              </w:rPr>
            </w:pPr>
            <w:r w:rsidRPr="00BD763C">
              <w:rPr>
                <w:color w:val="000000"/>
                <w:szCs w:val="20"/>
              </w:rPr>
              <w:t>1.25</w:t>
            </w:r>
          </w:p>
        </w:tc>
        <w:tc>
          <w:tcPr>
            <w:tcW w:w="894" w:type="dxa"/>
            <w:tcBorders>
              <w:bottom w:val="double" w:sz="4" w:space="0" w:color="auto"/>
            </w:tcBorders>
            <w:shd w:val="clear" w:color="auto" w:fill="DEEAF6" w:themeFill="accent5" w:themeFillTint="33"/>
            <w:vAlign w:val="center"/>
          </w:tcPr>
          <w:p w14:paraId="31877544" w14:textId="08D710BA"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bottom w:val="double" w:sz="4" w:space="0" w:color="auto"/>
            </w:tcBorders>
            <w:shd w:val="clear" w:color="auto" w:fill="DEEAF6" w:themeFill="accent5" w:themeFillTint="33"/>
            <w:vAlign w:val="center"/>
          </w:tcPr>
          <w:p w14:paraId="34AA7DFB" w14:textId="3DA97195"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shd w:val="clear" w:color="auto" w:fill="DEEAF6" w:themeFill="accent5" w:themeFillTint="33"/>
            <w:vAlign w:val="center"/>
          </w:tcPr>
          <w:p w14:paraId="0BAFDC94" w14:textId="28773BF2"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74ADDDCC" w14:textId="01436C17" w:rsidR="00A71AB6" w:rsidRPr="007F5D82" w:rsidRDefault="006F780E">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shd w:val="clear" w:color="auto" w:fill="DEEAF6" w:themeFill="accent5" w:themeFillTint="33"/>
            <w:vAlign w:val="center"/>
          </w:tcPr>
          <w:p w14:paraId="4D22D89D" w14:textId="1296522D" w:rsidR="00A71AB6" w:rsidRPr="007F5D82" w:rsidRDefault="006F780E">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shd w:val="clear" w:color="auto" w:fill="DEEAF6" w:themeFill="accent5" w:themeFillTint="33"/>
            <w:vAlign w:val="center"/>
          </w:tcPr>
          <w:p w14:paraId="4CDCE277" w14:textId="2BDB3515" w:rsidR="00A71AB6" w:rsidRPr="007F5D82" w:rsidRDefault="006F780E">
            <w:pPr>
              <w:spacing w:before="40" w:after="40"/>
              <w:jc w:val="center"/>
              <w:rPr>
                <w:rFonts w:cs="Arial"/>
                <w:color w:val="000000"/>
                <w:sz w:val="20"/>
                <w:szCs w:val="20"/>
              </w:rPr>
            </w:pPr>
            <w:r w:rsidRPr="00BD763C">
              <w:rPr>
                <w:color w:val="000000"/>
                <w:szCs w:val="20"/>
              </w:rPr>
              <w:t>1.19</w:t>
            </w:r>
          </w:p>
        </w:tc>
      </w:tr>
      <w:tr w:rsidR="00327A7D" w:rsidRPr="00416C2F" w14:paraId="679A32BF" w14:textId="77777777" w:rsidTr="00B03641">
        <w:tc>
          <w:tcPr>
            <w:tcW w:w="615" w:type="dxa"/>
            <w:vMerge w:val="restart"/>
            <w:tcBorders>
              <w:top w:val="double" w:sz="4" w:space="0" w:color="auto"/>
            </w:tcBorders>
            <w:vAlign w:val="center"/>
          </w:tcPr>
          <w:p w14:paraId="0DAD26C2" w14:textId="13903678" w:rsidR="00A71AB6" w:rsidRPr="007F5D82" w:rsidRDefault="000119A7">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798358E8" w14:textId="1C8CAA8E" w:rsidR="00275C33" w:rsidRPr="00337C3E" w:rsidRDefault="000119A7">
            <w:pPr>
              <w:spacing w:before="40" w:after="40"/>
              <w:jc w:val="center"/>
              <w:rPr>
                <w:rFonts w:cs="Arial"/>
                <w:color w:val="000000"/>
                <w:sz w:val="20"/>
                <w:szCs w:val="20"/>
              </w:rPr>
            </w:pPr>
            <w:r w:rsidRPr="00BD763C">
              <w:rPr>
                <w:szCs w:val="20"/>
              </w:rPr>
              <w:t>9</w:t>
            </w:r>
          </w:p>
        </w:tc>
        <w:tc>
          <w:tcPr>
            <w:tcW w:w="616" w:type="dxa"/>
            <w:tcBorders>
              <w:top w:val="double" w:sz="4" w:space="0" w:color="auto"/>
              <w:right w:val="double" w:sz="4" w:space="0" w:color="auto"/>
            </w:tcBorders>
            <w:vAlign w:val="center"/>
          </w:tcPr>
          <w:p w14:paraId="46B491EE" w14:textId="1E864E88" w:rsidR="00A71AB6" w:rsidRPr="007F5D82" w:rsidRDefault="004F76F2">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84F2CCF" w14:textId="217F8AB1" w:rsidR="00A71AB6" w:rsidRPr="007F5D82" w:rsidRDefault="00F85A5E">
            <w:pPr>
              <w:spacing w:before="40" w:after="40"/>
              <w:jc w:val="center"/>
              <w:rPr>
                <w:rFonts w:cs="Arial"/>
                <w:color w:val="000000"/>
                <w:sz w:val="20"/>
                <w:szCs w:val="20"/>
              </w:rPr>
            </w:pPr>
            <w:r w:rsidRPr="00BD763C">
              <w:rPr>
                <w:rFonts w:cs="Arial"/>
                <w:color w:val="000000"/>
                <w:szCs w:val="20"/>
              </w:rPr>
              <w:t>1.27</w:t>
            </w:r>
          </w:p>
        </w:tc>
        <w:tc>
          <w:tcPr>
            <w:tcW w:w="995" w:type="dxa"/>
            <w:tcBorders>
              <w:top w:val="double" w:sz="4" w:space="0" w:color="auto"/>
              <w:left w:val="double" w:sz="4" w:space="0" w:color="auto"/>
            </w:tcBorders>
            <w:shd w:val="clear" w:color="auto" w:fill="DEEAF6" w:themeFill="accent5" w:themeFillTint="33"/>
            <w:vAlign w:val="center"/>
          </w:tcPr>
          <w:p w14:paraId="3076B068" w14:textId="34F86AE0"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545A49E4" w14:textId="3928E8E8"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26D18DF1" w14:textId="717BE016"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503F0F6C" w14:textId="38509F62"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1E3F76E8" w14:textId="07FF41F4" w:rsidR="00A71AB6" w:rsidRPr="007F5D82" w:rsidRDefault="006F780E">
            <w:pPr>
              <w:spacing w:before="40" w:after="40"/>
              <w:jc w:val="center"/>
              <w:rPr>
                <w:rFonts w:cs="Arial"/>
                <w:color w:val="000000"/>
                <w:sz w:val="20"/>
                <w:szCs w:val="20"/>
              </w:rPr>
            </w:pPr>
            <w:r w:rsidRPr="00BD763C">
              <w:rPr>
                <w:color w:val="000000"/>
                <w:szCs w:val="20"/>
              </w:rPr>
              <w:t>1.29</w:t>
            </w:r>
          </w:p>
        </w:tc>
        <w:tc>
          <w:tcPr>
            <w:tcW w:w="894" w:type="dxa"/>
            <w:tcBorders>
              <w:top w:val="double" w:sz="4" w:space="0" w:color="auto"/>
            </w:tcBorders>
            <w:shd w:val="clear" w:color="auto" w:fill="DEEAF6" w:themeFill="accent5" w:themeFillTint="33"/>
            <w:vAlign w:val="center"/>
          </w:tcPr>
          <w:p w14:paraId="03C15F80" w14:textId="6691EED4" w:rsidR="00A71AB6" w:rsidRPr="007F5D82" w:rsidRDefault="006F780E">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shd w:val="clear" w:color="auto" w:fill="DEEAF6" w:themeFill="accent5" w:themeFillTint="33"/>
            <w:vAlign w:val="center"/>
          </w:tcPr>
          <w:p w14:paraId="2C797456" w14:textId="078415E8" w:rsidR="00A71AB6" w:rsidRPr="007F5D82" w:rsidRDefault="006F780E">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shd w:val="clear" w:color="auto" w:fill="DEEAF6" w:themeFill="accent5" w:themeFillTint="33"/>
            <w:vAlign w:val="center"/>
          </w:tcPr>
          <w:p w14:paraId="4A70E1FB" w14:textId="7149256B" w:rsidR="00A71AB6" w:rsidRPr="007F5D82" w:rsidRDefault="006F780E">
            <w:pPr>
              <w:spacing w:before="40" w:after="40"/>
              <w:jc w:val="center"/>
              <w:rPr>
                <w:rFonts w:cs="Arial"/>
                <w:color w:val="000000"/>
                <w:sz w:val="20"/>
                <w:szCs w:val="20"/>
              </w:rPr>
            </w:pPr>
            <w:r w:rsidRPr="00BD763C">
              <w:rPr>
                <w:color w:val="000000"/>
                <w:szCs w:val="20"/>
              </w:rPr>
              <w:t>1.21</w:t>
            </w:r>
          </w:p>
        </w:tc>
      </w:tr>
      <w:tr w:rsidR="00C87D4C" w:rsidRPr="00416C2F" w14:paraId="4EA230EF" w14:textId="77777777" w:rsidTr="00B03641">
        <w:tc>
          <w:tcPr>
            <w:tcW w:w="615" w:type="dxa"/>
            <w:vMerge/>
            <w:vAlign w:val="center"/>
          </w:tcPr>
          <w:p w14:paraId="4A1AEED1" w14:textId="77777777" w:rsidR="00F85A5E" w:rsidRPr="00337C3E" w:rsidRDefault="00F85A5E" w:rsidP="00B11A59">
            <w:pPr>
              <w:spacing w:before="40" w:after="40"/>
              <w:jc w:val="center"/>
              <w:rPr>
                <w:rFonts w:cs="Arial"/>
                <w:color w:val="000000"/>
                <w:sz w:val="20"/>
                <w:szCs w:val="20"/>
              </w:rPr>
            </w:pPr>
          </w:p>
        </w:tc>
        <w:tc>
          <w:tcPr>
            <w:tcW w:w="615" w:type="dxa"/>
            <w:vMerge/>
            <w:vAlign w:val="center"/>
          </w:tcPr>
          <w:p w14:paraId="06489422" w14:textId="77777777" w:rsidR="00F85A5E" w:rsidRPr="00337C3E" w:rsidRDefault="00F85A5E" w:rsidP="00B11A59">
            <w:pPr>
              <w:spacing w:before="40" w:after="40"/>
              <w:jc w:val="center"/>
              <w:rPr>
                <w:rFonts w:cs="Arial"/>
                <w:color w:val="000000"/>
                <w:sz w:val="20"/>
                <w:szCs w:val="20"/>
              </w:rPr>
            </w:pPr>
          </w:p>
        </w:tc>
        <w:tc>
          <w:tcPr>
            <w:tcW w:w="616" w:type="dxa"/>
            <w:tcBorders>
              <w:right w:val="double" w:sz="4" w:space="0" w:color="auto"/>
            </w:tcBorders>
            <w:vAlign w:val="center"/>
          </w:tcPr>
          <w:p w14:paraId="2967856A" w14:textId="4C08A9A4" w:rsidR="00F85A5E" w:rsidRPr="00337C3E" w:rsidRDefault="00F85A5E" w:rsidP="00B11A59">
            <w:pPr>
              <w:spacing w:before="40" w:after="40"/>
              <w:jc w:val="center"/>
              <w:rPr>
                <w:rFonts w:cs="Arial"/>
                <w:color w:val="000000"/>
                <w:sz w:val="20"/>
                <w:szCs w:val="20"/>
              </w:rPr>
            </w:pPr>
            <w:r w:rsidRPr="00BD763C">
              <w:rPr>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375FBAB" w14:textId="77777777" w:rsidR="00F85A5E" w:rsidRPr="00337C3E" w:rsidDel="00F86573" w:rsidRDefault="00F85A5E" w:rsidP="00B11A59">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60447F86" w14:textId="73BD221D" w:rsidR="00F85A5E" w:rsidRPr="00337C3E" w:rsidDel="00F86573" w:rsidRDefault="00F85A5E" w:rsidP="00B11A59">
            <w:pPr>
              <w:spacing w:before="40" w:after="40"/>
              <w:jc w:val="center"/>
              <w:rPr>
                <w:rFonts w:cs="Arial"/>
                <w:color w:val="000000"/>
                <w:sz w:val="20"/>
                <w:szCs w:val="20"/>
              </w:rPr>
            </w:pPr>
            <w:r w:rsidRPr="00BD763C">
              <w:rPr>
                <w:color w:val="000000"/>
                <w:szCs w:val="20"/>
              </w:rPr>
              <w:t>1.27</w:t>
            </w:r>
          </w:p>
        </w:tc>
        <w:tc>
          <w:tcPr>
            <w:tcW w:w="894" w:type="dxa"/>
            <w:shd w:val="clear" w:color="auto" w:fill="DEEAF6" w:themeFill="accent5" w:themeFillTint="33"/>
            <w:vAlign w:val="center"/>
          </w:tcPr>
          <w:p w14:paraId="3EDD1E8E" w14:textId="39D2AA6C" w:rsidR="00F85A5E" w:rsidRPr="00337C3E" w:rsidDel="00F86573" w:rsidRDefault="00F85A5E" w:rsidP="00B11A59">
            <w:pPr>
              <w:spacing w:before="40" w:after="40"/>
              <w:jc w:val="center"/>
              <w:rPr>
                <w:sz w:val="20"/>
                <w:szCs w:val="20"/>
              </w:rPr>
            </w:pPr>
            <w:r w:rsidRPr="00BD763C">
              <w:rPr>
                <w:color w:val="000000"/>
                <w:szCs w:val="20"/>
              </w:rPr>
              <w:t>1.27</w:t>
            </w:r>
          </w:p>
        </w:tc>
        <w:tc>
          <w:tcPr>
            <w:tcW w:w="894" w:type="dxa"/>
            <w:shd w:val="clear" w:color="auto" w:fill="DEEAF6" w:themeFill="accent5" w:themeFillTint="33"/>
            <w:vAlign w:val="center"/>
          </w:tcPr>
          <w:p w14:paraId="43EA167C" w14:textId="61E0BCAF" w:rsidR="00F85A5E" w:rsidRPr="00337C3E" w:rsidDel="00F86573" w:rsidRDefault="00F85A5E" w:rsidP="00B11A59">
            <w:pPr>
              <w:spacing w:before="40" w:after="40"/>
              <w:jc w:val="center"/>
              <w:rPr>
                <w:sz w:val="20"/>
                <w:szCs w:val="20"/>
              </w:rPr>
            </w:pPr>
            <w:r w:rsidRPr="00BD763C">
              <w:rPr>
                <w:color w:val="000000"/>
                <w:szCs w:val="20"/>
              </w:rPr>
              <w:t>1.25</w:t>
            </w:r>
          </w:p>
        </w:tc>
        <w:tc>
          <w:tcPr>
            <w:tcW w:w="894" w:type="dxa"/>
            <w:shd w:val="clear" w:color="auto" w:fill="DEEAF6" w:themeFill="accent5" w:themeFillTint="33"/>
            <w:vAlign w:val="center"/>
          </w:tcPr>
          <w:p w14:paraId="066D7847" w14:textId="05B38269" w:rsidR="00F85A5E" w:rsidRPr="00337C3E" w:rsidDel="00F86573" w:rsidRDefault="00F85A5E" w:rsidP="00B11A59">
            <w:pPr>
              <w:spacing w:before="40" w:after="40"/>
              <w:jc w:val="center"/>
              <w:rPr>
                <w:sz w:val="20"/>
                <w:szCs w:val="20"/>
              </w:rPr>
            </w:pPr>
            <w:r w:rsidRPr="00BD763C">
              <w:rPr>
                <w:color w:val="000000"/>
                <w:szCs w:val="20"/>
              </w:rPr>
              <w:t>1.28</w:t>
            </w:r>
          </w:p>
        </w:tc>
        <w:tc>
          <w:tcPr>
            <w:tcW w:w="894" w:type="dxa"/>
            <w:shd w:val="clear" w:color="auto" w:fill="DEEAF6" w:themeFill="accent5" w:themeFillTint="33"/>
            <w:vAlign w:val="center"/>
          </w:tcPr>
          <w:p w14:paraId="30ABFE7B" w14:textId="529E9AC9" w:rsidR="00F85A5E" w:rsidRPr="00337C3E" w:rsidDel="00F86573" w:rsidRDefault="00F85A5E" w:rsidP="00B11A59">
            <w:pPr>
              <w:spacing w:before="40" w:after="40"/>
              <w:jc w:val="center"/>
              <w:rPr>
                <w:sz w:val="20"/>
                <w:szCs w:val="20"/>
              </w:rPr>
            </w:pPr>
            <w:r w:rsidRPr="00BD763C">
              <w:rPr>
                <w:color w:val="000000"/>
                <w:szCs w:val="20"/>
              </w:rPr>
              <w:t>1.30</w:t>
            </w:r>
          </w:p>
        </w:tc>
        <w:tc>
          <w:tcPr>
            <w:tcW w:w="894" w:type="dxa"/>
            <w:shd w:val="clear" w:color="auto" w:fill="DEEAF6" w:themeFill="accent5" w:themeFillTint="33"/>
            <w:vAlign w:val="center"/>
          </w:tcPr>
          <w:p w14:paraId="514E817C" w14:textId="29A4E40B" w:rsidR="00F85A5E" w:rsidRPr="00337C3E" w:rsidDel="00F86573" w:rsidRDefault="00F85A5E" w:rsidP="00B11A59">
            <w:pPr>
              <w:spacing w:before="40" w:after="40"/>
              <w:jc w:val="center"/>
              <w:rPr>
                <w:sz w:val="20"/>
                <w:szCs w:val="20"/>
              </w:rPr>
            </w:pPr>
            <w:r w:rsidRPr="00BD763C">
              <w:rPr>
                <w:color w:val="000000"/>
                <w:szCs w:val="20"/>
              </w:rPr>
              <w:t>1.28</w:t>
            </w:r>
          </w:p>
        </w:tc>
        <w:tc>
          <w:tcPr>
            <w:tcW w:w="894" w:type="dxa"/>
            <w:shd w:val="clear" w:color="auto" w:fill="DEEAF6" w:themeFill="accent5" w:themeFillTint="33"/>
            <w:vAlign w:val="center"/>
          </w:tcPr>
          <w:p w14:paraId="4BCA52DB" w14:textId="35CD375D" w:rsidR="00F85A5E" w:rsidRPr="00337C3E" w:rsidDel="00F86573" w:rsidRDefault="00F85A5E" w:rsidP="00B11A59">
            <w:pPr>
              <w:spacing w:before="40" w:after="40"/>
              <w:jc w:val="center"/>
              <w:rPr>
                <w:sz w:val="20"/>
                <w:szCs w:val="20"/>
              </w:rPr>
            </w:pPr>
            <w:r w:rsidRPr="00BD763C">
              <w:rPr>
                <w:color w:val="000000"/>
                <w:szCs w:val="20"/>
              </w:rPr>
              <w:t>1.26</w:t>
            </w:r>
          </w:p>
        </w:tc>
        <w:tc>
          <w:tcPr>
            <w:tcW w:w="894" w:type="dxa"/>
            <w:shd w:val="clear" w:color="auto" w:fill="DEEAF6" w:themeFill="accent5" w:themeFillTint="33"/>
            <w:vAlign w:val="center"/>
          </w:tcPr>
          <w:p w14:paraId="2BD9691C" w14:textId="1CD1BB8F" w:rsidR="00F85A5E" w:rsidRPr="00337C3E" w:rsidDel="00F86573" w:rsidRDefault="00F85A5E" w:rsidP="00B11A59">
            <w:pPr>
              <w:spacing w:before="40" w:after="40"/>
              <w:jc w:val="center"/>
              <w:rPr>
                <w:sz w:val="20"/>
                <w:szCs w:val="20"/>
              </w:rPr>
            </w:pPr>
            <w:r w:rsidRPr="00BD763C">
              <w:rPr>
                <w:color w:val="000000"/>
                <w:szCs w:val="20"/>
              </w:rPr>
              <w:t>1.24</w:t>
            </w:r>
          </w:p>
        </w:tc>
      </w:tr>
      <w:tr w:rsidR="00C87D4C" w:rsidRPr="00416C2F" w14:paraId="40509696" w14:textId="77777777" w:rsidTr="00B03641">
        <w:tc>
          <w:tcPr>
            <w:tcW w:w="615" w:type="dxa"/>
            <w:vMerge/>
            <w:vAlign w:val="center"/>
          </w:tcPr>
          <w:p w14:paraId="509C00A0" w14:textId="77777777" w:rsidR="00F85A5E" w:rsidRPr="00337C3E" w:rsidRDefault="00F85A5E" w:rsidP="00B11A59">
            <w:pPr>
              <w:spacing w:before="40" w:after="40"/>
              <w:jc w:val="center"/>
              <w:rPr>
                <w:rFonts w:cs="Arial"/>
                <w:color w:val="000000"/>
                <w:sz w:val="20"/>
                <w:szCs w:val="20"/>
              </w:rPr>
            </w:pPr>
          </w:p>
        </w:tc>
        <w:tc>
          <w:tcPr>
            <w:tcW w:w="615" w:type="dxa"/>
            <w:vMerge/>
            <w:vAlign w:val="center"/>
          </w:tcPr>
          <w:p w14:paraId="0BD0C9B4" w14:textId="77777777" w:rsidR="00F85A5E" w:rsidRPr="00337C3E" w:rsidRDefault="00F85A5E" w:rsidP="00B11A59">
            <w:pPr>
              <w:spacing w:before="40" w:after="40"/>
              <w:jc w:val="center"/>
              <w:rPr>
                <w:rFonts w:cs="Arial"/>
                <w:color w:val="000000"/>
                <w:sz w:val="20"/>
                <w:szCs w:val="20"/>
              </w:rPr>
            </w:pPr>
          </w:p>
        </w:tc>
        <w:tc>
          <w:tcPr>
            <w:tcW w:w="616" w:type="dxa"/>
            <w:tcBorders>
              <w:right w:val="double" w:sz="4" w:space="0" w:color="auto"/>
            </w:tcBorders>
            <w:vAlign w:val="center"/>
          </w:tcPr>
          <w:p w14:paraId="63D6AE1E" w14:textId="0360E90D" w:rsidR="00F85A5E" w:rsidRPr="00337C3E" w:rsidRDefault="00F85A5E" w:rsidP="00B11A59">
            <w:pPr>
              <w:spacing w:before="40" w:after="40"/>
              <w:jc w:val="center"/>
              <w:rPr>
                <w:rFonts w:cs="Arial"/>
                <w:color w:val="000000"/>
                <w:sz w:val="20"/>
                <w:szCs w:val="20"/>
              </w:rPr>
            </w:pPr>
            <w:r w:rsidRPr="00BD763C">
              <w:rPr>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3DE2A9C9" w14:textId="77777777" w:rsidR="00F85A5E" w:rsidRPr="00337C3E" w:rsidDel="00F86573" w:rsidRDefault="00F85A5E" w:rsidP="00B11A59">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3B986BA5" w14:textId="35152F72" w:rsidR="00F85A5E" w:rsidRPr="00337C3E" w:rsidDel="00F86573" w:rsidRDefault="00F85A5E" w:rsidP="00B11A59">
            <w:pPr>
              <w:spacing w:before="40" w:after="40"/>
              <w:jc w:val="center"/>
              <w:rPr>
                <w:rFonts w:cs="Arial"/>
                <w:color w:val="000000"/>
                <w:sz w:val="20"/>
                <w:szCs w:val="20"/>
              </w:rPr>
            </w:pPr>
            <w:r w:rsidRPr="00BD763C">
              <w:rPr>
                <w:color w:val="000000"/>
                <w:szCs w:val="20"/>
              </w:rPr>
              <w:t>1.37</w:t>
            </w:r>
          </w:p>
        </w:tc>
        <w:tc>
          <w:tcPr>
            <w:tcW w:w="894" w:type="dxa"/>
            <w:shd w:val="clear" w:color="auto" w:fill="DEEAF6" w:themeFill="accent5" w:themeFillTint="33"/>
            <w:vAlign w:val="center"/>
          </w:tcPr>
          <w:p w14:paraId="61667ACC" w14:textId="08CA01BB"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3381C67E" w14:textId="48B12A31"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14A89636" w14:textId="4FAC69AC" w:rsidR="00F85A5E" w:rsidRPr="00337C3E" w:rsidDel="00F86573" w:rsidRDefault="00F85A5E" w:rsidP="00B11A59">
            <w:pPr>
              <w:spacing w:before="40" w:after="40"/>
              <w:jc w:val="center"/>
              <w:rPr>
                <w:sz w:val="20"/>
                <w:szCs w:val="20"/>
              </w:rPr>
            </w:pPr>
            <w:r w:rsidRPr="00BD763C">
              <w:rPr>
                <w:color w:val="000000"/>
                <w:szCs w:val="20"/>
              </w:rPr>
              <w:t>1.34</w:t>
            </w:r>
          </w:p>
        </w:tc>
        <w:tc>
          <w:tcPr>
            <w:tcW w:w="894" w:type="dxa"/>
            <w:shd w:val="clear" w:color="auto" w:fill="DEEAF6" w:themeFill="accent5" w:themeFillTint="33"/>
            <w:vAlign w:val="center"/>
          </w:tcPr>
          <w:p w14:paraId="22973F34" w14:textId="245EDD74" w:rsidR="00F85A5E" w:rsidRPr="00337C3E" w:rsidDel="00F86573" w:rsidRDefault="00F85A5E" w:rsidP="00B11A59">
            <w:pPr>
              <w:spacing w:before="40" w:after="40"/>
              <w:jc w:val="center"/>
              <w:rPr>
                <w:sz w:val="20"/>
                <w:szCs w:val="20"/>
              </w:rPr>
            </w:pPr>
            <w:r w:rsidRPr="00BD763C">
              <w:rPr>
                <w:color w:val="000000"/>
                <w:szCs w:val="20"/>
              </w:rPr>
              <w:t>1.38</w:t>
            </w:r>
          </w:p>
        </w:tc>
        <w:tc>
          <w:tcPr>
            <w:tcW w:w="894" w:type="dxa"/>
            <w:shd w:val="clear" w:color="auto" w:fill="DEEAF6" w:themeFill="accent5" w:themeFillTint="33"/>
            <w:vAlign w:val="center"/>
          </w:tcPr>
          <w:p w14:paraId="1F608077" w14:textId="6662692E" w:rsidR="00F85A5E" w:rsidRPr="00337C3E" w:rsidDel="00F86573" w:rsidRDefault="00F85A5E" w:rsidP="00B11A59">
            <w:pPr>
              <w:spacing w:before="40" w:after="40"/>
              <w:jc w:val="center"/>
              <w:rPr>
                <w:sz w:val="20"/>
                <w:szCs w:val="20"/>
              </w:rPr>
            </w:pPr>
            <w:r w:rsidRPr="00BD763C">
              <w:rPr>
                <w:color w:val="000000"/>
                <w:szCs w:val="20"/>
              </w:rPr>
              <w:t>1.36</w:t>
            </w:r>
          </w:p>
        </w:tc>
        <w:tc>
          <w:tcPr>
            <w:tcW w:w="894" w:type="dxa"/>
            <w:shd w:val="clear" w:color="auto" w:fill="DEEAF6" w:themeFill="accent5" w:themeFillTint="33"/>
            <w:vAlign w:val="center"/>
          </w:tcPr>
          <w:p w14:paraId="542D0F26" w14:textId="6869F2D5" w:rsidR="00F85A5E" w:rsidRPr="00337C3E" w:rsidDel="00F86573" w:rsidRDefault="00F85A5E" w:rsidP="00B11A59">
            <w:pPr>
              <w:spacing w:before="40" w:after="40"/>
              <w:jc w:val="center"/>
              <w:rPr>
                <w:sz w:val="20"/>
                <w:szCs w:val="20"/>
              </w:rPr>
            </w:pPr>
            <w:r w:rsidRPr="00BD763C">
              <w:rPr>
                <w:color w:val="000000"/>
                <w:szCs w:val="20"/>
              </w:rPr>
              <w:t>1.37</w:t>
            </w:r>
          </w:p>
        </w:tc>
        <w:tc>
          <w:tcPr>
            <w:tcW w:w="894" w:type="dxa"/>
            <w:shd w:val="clear" w:color="auto" w:fill="DEEAF6" w:themeFill="accent5" w:themeFillTint="33"/>
            <w:vAlign w:val="center"/>
          </w:tcPr>
          <w:p w14:paraId="5FAB0E4D" w14:textId="4395CF83" w:rsidR="00F85A5E" w:rsidRPr="00337C3E" w:rsidDel="00F86573" w:rsidRDefault="00F85A5E" w:rsidP="00B11A59">
            <w:pPr>
              <w:spacing w:before="40" w:after="40"/>
              <w:jc w:val="center"/>
              <w:rPr>
                <w:sz w:val="20"/>
                <w:szCs w:val="20"/>
              </w:rPr>
            </w:pPr>
            <w:r w:rsidRPr="00BD763C">
              <w:rPr>
                <w:color w:val="000000"/>
                <w:szCs w:val="20"/>
              </w:rPr>
              <w:t>1.35</w:t>
            </w:r>
          </w:p>
        </w:tc>
      </w:tr>
    </w:tbl>
    <w:p w14:paraId="3BB02762" w14:textId="77777777" w:rsidR="00FA3C06" w:rsidRPr="00337C3E" w:rsidRDefault="00FA3C06" w:rsidP="00FA3C06">
      <w:pPr>
        <w:rPr>
          <w:lang w:eastAsia="en-GB"/>
        </w:rPr>
      </w:pPr>
    </w:p>
    <w:p w14:paraId="4E2250E7" w14:textId="7DAC2A54" w:rsidR="00A71AB6" w:rsidRDefault="00A71AB6" w:rsidP="003A5318">
      <w:pPr>
        <w:pStyle w:val="Caption"/>
      </w:pPr>
    </w:p>
    <w:p w14:paraId="742B781D" w14:textId="7E80F449" w:rsidR="00FA3C06" w:rsidRPr="00FA3C06" w:rsidRDefault="00FA3C06" w:rsidP="00337C3E">
      <w:pPr>
        <w:pStyle w:val="Caption"/>
      </w:pPr>
      <w:bookmarkStart w:id="225" w:name="_Ref178586797"/>
      <w:r>
        <w:t xml:space="preserve">Table </w:t>
      </w:r>
      <w:r w:rsidR="00500110">
        <w:fldChar w:fldCharType="begin"/>
      </w:r>
      <w:r w:rsidR="00500110">
        <w:instrText xml:space="preserve"> SEQ Table \* ARABIC </w:instrText>
      </w:r>
      <w:r w:rsidR="00500110">
        <w:fldChar w:fldCharType="separate"/>
      </w:r>
      <w:r w:rsidR="00B92A5C">
        <w:rPr>
          <w:noProof/>
        </w:rPr>
        <w:t>2</w:t>
      </w:r>
      <w:r w:rsidR="00500110">
        <w:rPr>
          <w:noProof/>
        </w:rPr>
        <w:fldChar w:fldCharType="end"/>
      </w:r>
      <w:bookmarkEnd w:id="225"/>
      <w:r w:rsidR="00E531A4">
        <w:t xml:space="preserve"> </w:t>
      </w:r>
      <w:r w:rsidR="00E531A4" w:rsidRPr="00E531A4">
        <w:t xml:space="preserve">90%tile 2D positioning accuracy (meters) of PDP models using direct sample-based reporting for the {60%, 6m, 2m} </w:t>
      </w:r>
      <w:proofErr w:type="spellStart"/>
      <w:r w:rsidR="00E531A4" w:rsidRPr="00E531A4">
        <w:t>InF</w:t>
      </w:r>
      <w:proofErr w:type="spellEnd"/>
      <w:r w:rsidR="00E531A4" w:rsidRPr="00E531A4">
        <w:t xml:space="preserve">-DH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D70EB5">
        <w:t>, using s</w:t>
      </w:r>
      <w:r w:rsidR="00D70EB5" w:rsidRPr="00E531A4">
        <w:t>even different channel estimation algorithms</w:t>
      </w:r>
      <w:r w:rsidR="00E531A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065EA3" w:rsidRPr="00416C2F" w14:paraId="38A0DA95" w14:textId="77777777">
        <w:tc>
          <w:tcPr>
            <w:tcW w:w="1846" w:type="dxa"/>
            <w:gridSpan w:val="3"/>
            <w:tcBorders>
              <w:right w:val="double" w:sz="4" w:space="0" w:color="auto"/>
            </w:tcBorders>
            <w:vAlign w:val="center"/>
          </w:tcPr>
          <w:p w14:paraId="1B8759DD" w14:textId="77777777" w:rsidR="00065EA3" w:rsidRPr="007F5D82" w:rsidRDefault="00065EA3">
            <w:pPr>
              <w:spacing w:before="40" w:after="40"/>
              <w:jc w:val="center"/>
              <w:rPr>
                <w:rFonts w:cs="Arial"/>
                <w:color w:val="000000"/>
                <w:sz w:val="20"/>
                <w:szCs w:val="20"/>
              </w:rPr>
            </w:pPr>
            <w:r w:rsidRPr="001F661F">
              <w:rPr>
                <w:sz w:val="20"/>
                <w:szCs w:val="20"/>
              </w:rPr>
              <w:t>Test cases</w:t>
            </w:r>
          </w:p>
        </w:tc>
        <w:tc>
          <w:tcPr>
            <w:tcW w:w="8116" w:type="dxa"/>
            <w:gridSpan w:val="9"/>
            <w:tcBorders>
              <w:left w:val="double" w:sz="4" w:space="0" w:color="auto"/>
            </w:tcBorders>
            <w:vAlign w:val="center"/>
          </w:tcPr>
          <w:p w14:paraId="328F2590" w14:textId="77777777" w:rsidR="00065EA3" w:rsidRPr="007F5D82" w:rsidRDefault="00065EA3">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416C2F" w:rsidRPr="00416C2F" w14:paraId="1B94A3D6" w14:textId="77777777" w:rsidTr="00ED1FA9">
        <w:tc>
          <w:tcPr>
            <w:tcW w:w="615" w:type="dxa"/>
            <w:vMerge w:val="restart"/>
            <w:vAlign w:val="center"/>
          </w:tcPr>
          <w:p w14:paraId="0DEE54BB" w14:textId="77777777" w:rsidR="00065EA3"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M</m:t>
                    </m:r>
                  </m:e>
                  <m:sub>
                    <m:r>
                      <w:rPr>
                        <w:rFonts w:ascii="Cambria Math" w:hAnsi="Cambria Math"/>
                        <w:szCs w:val="20"/>
                      </w:rPr>
                      <m:t>t</m:t>
                    </m:r>
                  </m:sub>
                </m:sSub>
              </m:oMath>
            </m:oMathPara>
          </w:p>
        </w:tc>
        <w:tc>
          <w:tcPr>
            <w:tcW w:w="615" w:type="dxa"/>
            <w:vMerge w:val="restart"/>
            <w:vAlign w:val="center"/>
          </w:tcPr>
          <w:p w14:paraId="0B35522B" w14:textId="77777777" w:rsidR="00065EA3" w:rsidRPr="00337C3E" w:rsidRDefault="00F51AE5">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Cs w:val="20"/>
                      </w:rPr>
                      <m:t>N</m:t>
                    </m:r>
                  </m:e>
                  <m:sub>
                    <m:r>
                      <w:rPr>
                        <w:rFonts w:ascii="Cambria Math" w:hAnsi="Cambria Math"/>
                        <w:szCs w:val="20"/>
                      </w:rPr>
                      <m:t>t</m:t>
                    </m:r>
                  </m:sub>
                  <m:sup>
                    <m:r>
                      <m:rPr>
                        <m:sty m:val="p"/>
                      </m:rPr>
                      <w:rPr>
                        <w:rFonts w:ascii="Cambria Math" w:hAnsi="Cambria Math"/>
                        <w:szCs w:val="20"/>
                      </w:rPr>
                      <m:t>'</m:t>
                    </m:r>
                  </m:sup>
                </m:sSubSup>
              </m:oMath>
            </m:oMathPara>
          </w:p>
        </w:tc>
        <w:tc>
          <w:tcPr>
            <w:tcW w:w="616" w:type="dxa"/>
            <w:vMerge w:val="restart"/>
            <w:tcBorders>
              <w:right w:val="double" w:sz="4" w:space="0" w:color="auto"/>
            </w:tcBorders>
            <w:vAlign w:val="center"/>
          </w:tcPr>
          <w:p w14:paraId="179DF2FF" w14:textId="77777777" w:rsidR="00065EA3"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Cs w:val="20"/>
                      </w:rPr>
                      <m:t>N</m:t>
                    </m:r>
                  </m:e>
                  <m:sub>
                    <m:r>
                      <w:rPr>
                        <w:rFonts w:ascii="Cambria Math" w:hAnsi="Cambria Math"/>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217FDD08" w14:textId="1DA0D260" w:rsidR="00065EA3" w:rsidRPr="00416C2F" w:rsidRDefault="00065EA3">
            <w:pPr>
              <w:spacing w:before="40" w:after="40"/>
              <w:jc w:val="center"/>
              <w:rPr>
                <w:rFonts w:cs="Arial"/>
                <w:color w:val="000000"/>
                <w:sz w:val="20"/>
                <w:szCs w:val="20"/>
              </w:rPr>
            </w:pPr>
            <w:r w:rsidRPr="00E16A91">
              <w:rPr>
                <w:rFonts w:cs="Arial"/>
                <w:color w:val="000000"/>
                <w:sz w:val="18"/>
                <w:szCs w:val="18"/>
              </w:rPr>
              <w:t>Sample based signaling</w:t>
            </w:r>
          </w:p>
        </w:tc>
        <w:tc>
          <w:tcPr>
            <w:tcW w:w="7253" w:type="dxa"/>
            <w:gridSpan w:val="8"/>
            <w:tcBorders>
              <w:left w:val="double" w:sz="4" w:space="0" w:color="auto"/>
            </w:tcBorders>
            <w:vAlign w:val="center"/>
          </w:tcPr>
          <w:p w14:paraId="414F3ED1" w14:textId="1E411467" w:rsidR="00065EA3" w:rsidRPr="00416C2F" w:rsidRDefault="00065EA3">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Cs w:val="20"/>
                  <w:highlight w:val="yellow"/>
                </w:rPr>
                <m:t>δ=3</m:t>
              </m:r>
            </m:oMath>
          </w:p>
        </w:tc>
      </w:tr>
      <w:tr w:rsidR="00416C2F" w:rsidRPr="00416C2F" w14:paraId="256DD582" w14:textId="77777777" w:rsidTr="00ED1FA9">
        <w:tc>
          <w:tcPr>
            <w:tcW w:w="615" w:type="dxa"/>
            <w:vMerge/>
            <w:vAlign w:val="center"/>
          </w:tcPr>
          <w:p w14:paraId="13C3504C" w14:textId="77777777" w:rsidR="00065EA3" w:rsidRPr="00416C2F" w:rsidRDefault="00065EA3">
            <w:pPr>
              <w:spacing w:before="40" w:after="40"/>
              <w:jc w:val="center"/>
              <w:rPr>
                <w:rFonts w:cs="Arial"/>
                <w:color w:val="000000"/>
                <w:sz w:val="20"/>
                <w:szCs w:val="20"/>
              </w:rPr>
            </w:pPr>
          </w:p>
        </w:tc>
        <w:tc>
          <w:tcPr>
            <w:tcW w:w="615" w:type="dxa"/>
            <w:vMerge/>
            <w:vAlign w:val="center"/>
          </w:tcPr>
          <w:p w14:paraId="46EC4249" w14:textId="77777777" w:rsidR="00065EA3" w:rsidRPr="00337C3E" w:rsidRDefault="00065EA3">
            <w:pPr>
              <w:spacing w:before="40" w:after="40"/>
              <w:jc w:val="center"/>
              <w:rPr>
                <w:rFonts w:cs="Arial"/>
                <w:color w:val="000000"/>
                <w:sz w:val="20"/>
                <w:szCs w:val="20"/>
              </w:rPr>
            </w:pPr>
          </w:p>
        </w:tc>
        <w:tc>
          <w:tcPr>
            <w:tcW w:w="616" w:type="dxa"/>
            <w:vMerge/>
            <w:tcBorders>
              <w:right w:val="double" w:sz="4" w:space="0" w:color="auto"/>
            </w:tcBorders>
            <w:vAlign w:val="center"/>
          </w:tcPr>
          <w:p w14:paraId="70B7B9B7" w14:textId="77777777" w:rsidR="00065EA3" w:rsidRPr="00416C2F" w:rsidRDefault="00065EA3">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535CA175" w14:textId="77777777" w:rsidR="00065EA3" w:rsidRPr="00416C2F" w:rsidRDefault="00065EA3">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23AAE8A3" w14:textId="77777777" w:rsidR="00065EA3" w:rsidRPr="00416C2F" w:rsidRDefault="00065EA3">
            <w:pPr>
              <w:spacing w:before="40" w:after="40"/>
              <w:jc w:val="center"/>
              <w:rPr>
                <w:rFonts w:cs="Arial"/>
                <w:color w:val="000000"/>
                <w:sz w:val="20"/>
                <w:szCs w:val="20"/>
              </w:rPr>
            </w:pPr>
            <w:r w:rsidRPr="00E16A91">
              <w:rPr>
                <w:sz w:val="18"/>
                <w:szCs w:val="18"/>
              </w:rPr>
              <w:t>Average across estimators</w:t>
            </w:r>
          </w:p>
        </w:tc>
        <w:tc>
          <w:tcPr>
            <w:tcW w:w="6258" w:type="dxa"/>
            <w:gridSpan w:val="7"/>
            <w:vAlign w:val="center"/>
          </w:tcPr>
          <w:p w14:paraId="6EAB749A" w14:textId="17E36FA4" w:rsidR="00065EA3" w:rsidRPr="00416C2F" w:rsidRDefault="00065EA3">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Cs w:val="20"/>
                        </w:rPr>
                        <m:t>τ</m:t>
                      </m:r>
                    </m:e>
                  </m:acc>
                </m:e>
                <m:sub>
                  <m:r>
                    <w:rPr>
                      <w:rFonts w:ascii="Cambria Math" w:hAnsi="Cambria Math"/>
                      <w:sz w:val="20"/>
                      <w:szCs w:val="20"/>
                    </w:rPr>
                    <m:t>1</m:t>
                  </m:r>
                </m:sub>
              </m:sSub>
            </m:oMath>
          </w:p>
        </w:tc>
      </w:tr>
      <w:tr w:rsidR="00065EA3" w:rsidRPr="00416C2F" w14:paraId="0C3C52F9" w14:textId="77777777" w:rsidTr="00ED1FA9">
        <w:tc>
          <w:tcPr>
            <w:tcW w:w="615" w:type="dxa"/>
            <w:vMerge/>
            <w:tcBorders>
              <w:bottom w:val="double" w:sz="4" w:space="0" w:color="auto"/>
            </w:tcBorders>
            <w:vAlign w:val="center"/>
          </w:tcPr>
          <w:p w14:paraId="557F3189" w14:textId="77777777" w:rsidR="00065EA3" w:rsidRPr="007F5D82" w:rsidRDefault="00065EA3">
            <w:pPr>
              <w:spacing w:before="40" w:after="40"/>
              <w:jc w:val="center"/>
              <w:rPr>
                <w:rFonts w:cs="Arial"/>
                <w:color w:val="000000"/>
                <w:sz w:val="20"/>
                <w:szCs w:val="20"/>
              </w:rPr>
            </w:pPr>
          </w:p>
        </w:tc>
        <w:tc>
          <w:tcPr>
            <w:tcW w:w="615" w:type="dxa"/>
            <w:vMerge/>
            <w:tcBorders>
              <w:bottom w:val="double" w:sz="4" w:space="0" w:color="auto"/>
            </w:tcBorders>
            <w:vAlign w:val="center"/>
          </w:tcPr>
          <w:p w14:paraId="0B9C3F2C" w14:textId="77777777" w:rsidR="00065EA3" w:rsidRPr="00337C3E" w:rsidRDefault="00065EA3">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04302BC4" w14:textId="77777777" w:rsidR="00065EA3" w:rsidRPr="007F5D82" w:rsidRDefault="00065EA3">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470BBB32" w14:textId="77777777" w:rsidR="00065EA3" w:rsidRPr="007F5D82" w:rsidRDefault="00065EA3">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28194176" w14:textId="77777777" w:rsidR="00065EA3" w:rsidRPr="007F5D82" w:rsidRDefault="00065EA3">
            <w:pPr>
              <w:spacing w:before="40" w:after="40"/>
              <w:jc w:val="center"/>
              <w:rPr>
                <w:rFonts w:cs="Arial"/>
                <w:color w:val="000000"/>
                <w:sz w:val="20"/>
                <w:szCs w:val="20"/>
              </w:rPr>
            </w:pPr>
          </w:p>
        </w:tc>
        <w:tc>
          <w:tcPr>
            <w:tcW w:w="894" w:type="dxa"/>
            <w:tcBorders>
              <w:bottom w:val="double" w:sz="4" w:space="0" w:color="auto"/>
            </w:tcBorders>
            <w:vAlign w:val="center"/>
          </w:tcPr>
          <w:p w14:paraId="6BF10C9A" w14:textId="77777777" w:rsidR="00065EA3" w:rsidRPr="007F5D82" w:rsidRDefault="00065EA3">
            <w:pPr>
              <w:spacing w:before="40" w:after="40"/>
              <w:jc w:val="center"/>
              <w:rPr>
                <w:rFonts w:cs="Arial"/>
                <w:color w:val="000000"/>
                <w:sz w:val="20"/>
                <w:szCs w:val="20"/>
              </w:rPr>
            </w:pPr>
            <w:r w:rsidRPr="00BD763C">
              <w:rPr>
                <w:szCs w:val="20"/>
              </w:rPr>
              <w:t>G</w:t>
            </w:r>
          </w:p>
        </w:tc>
        <w:tc>
          <w:tcPr>
            <w:tcW w:w="894" w:type="dxa"/>
            <w:tcBorders>
              <w:bottom w:val="double" w:sz="4" w:space="0" w:color="auto"/>
            </w:tcBorders>
            <w:vAlign w:val="center"/>
          </w:tcPr>
          <w:p w14:paraId="197D6DC1" w14:textId="77777777" w:rsidR="00065EA3" w:rsidRPr="007F5D82" w:rsidRDefault="00065EA3">
            <w:pPr>
              <w:spacing w:before="40" w:after="40"/>
              <w:jc w:val="center"/>
              <w:rPr>
                <w:rFonts w:cs="Arial"/>
                <w:color w:val="000000"/>
                <w:sz w:val="20"/>
                <w:szCs w:val="20"/>
              </w:rPr>
            </w:pPr>
            <w:r w:rsidRPr="00BD763C">
              <w:rPr>
                <w:szCs w:val="20"/>
              </w:rPr>
              <w:t>F</w:t>
            </w:r>
          </w:p>
        </w:tc>
        <w:tc>
          <w:tcPr>
            <w:tcW w:w="894" w:type="dxa"/>
            <w:tcBorders>
              <w:bottom w:val="double" w:sz="4" w:space="0" w:color="auto"/>
            </w:tcBorders>
            <w:vAlign w:val="center"/>
          </w:tcPr>
          <w:p w14:paraId="7BE837B0" w14:textId="77777777" w:rsidR="00065EA3" w:rsidRPr="007F5D82" w:rsidRDefault="00065EA3">
            <w:pPr>
              <w:spacing w:before="40" w:after="40"/>
              <w:jc w:val="center"/>
              <w:rPr>
                <w:rFonts w:cs="Arial"/>
                <w:color w:val="000000"/>
                <w:sz w:val="20"/>
                <w:szCs w:val="20"/>
              </w:rPr>
            </w:pPr>
            <w:r w:rsidRPr="00BD763C">
              <w:rPr>
                <w:szCs w:val="20"/>
              </w:rPr>
              <w:t>E</w:t>
            </w:r>
          </w:p>
        </w:tc>
        <w:tc>
          <w:tcPr>
            <w:tcW w:w="894" w:type="dxa"/>
            <w:tcBorders>
              <w:bottom w:val="double" w:sz="4" w:space="0" w:color="auto"/>
            </w:tcBorders>
            <w:vAlign w:val="center"/>
          </w:tcPr>
          <w:p w14:paraId="16AD4C15" w14:textId="77777777" w:rsidR="00065EA3" w:rsidRPr="007F5D82" w:rsidRDefault="00065EA3">
            <w:pPr>
              <w:spacing w:before="40" w:after="40"/>
              <w:jc w:val="center"/>
              <w:rPr>
                <w:rFonts w:cs="Arial"/>
                <w:color w:val="000000"/>
                <w:sz w:val="20"/>
                <w:szCs w:val="20"/>
              </w:rPr>
            </w:pPr>
            <w:r w:rsidRPr="00BD763C">
              <w:rPr>
                <w:szCs w:val="20"/>
              </w:rPr>
              <w:t>D</w:t>
            </w:r>
          </w:p>
        </w:tc>
        <w:tc>
          <w:tcPr>
            <w:tcW w:w="894" w:type="dxa"/>
            <w:tcBorders>
              <w:bottom w:val="double" w:sz="4" w:space="0" w:color="auto"/>
            </w:tcBorders>
            <w:vAlign w:val="center"/>
          </w:tcPr>
          <w:p w14:paraId="114C7FE6" w14:textId="77777777" w:rsidR="00065EA3" w:rsidRPr="007F5D82" w:rsidRDefault="00065EA3">
            <w:pPr>
              <w:spacing w:before="40" w:after="40"/>
              <w:jc w:val="center"/>
              <w:rPr>
                <w:rFonts w:cs="Arial"/>
                <w:color w:val="000000"/>
                <w:sz w:val="20"/>
                <w:szCs w:val="20"/>
              </w:rPr>
            </w:pPr>
            <w:r w:rsidRPr="00BD763C">
              <w:rPr>
                <w:szCs w:val="20"/>
              </w:rPr>
              <w:t>C</w:t>
            </w:r>
          </w:p>
        </w:tc>
        <w:tc>
          <w:tcPr>
            <w:tcW w:w="894" w:type="dxa"/>
            <w:tcBorders>
              <w:bottom w:val="double" w:sz="4" w:space="0" w:color="auto"/>
            </w:tcBorders>
            <w:vAlign w:val="center"/>
          </w:tcPr>
          <w:p w14:paraId="3ED34BDC" w14:textId="77777777" w:rsidR="00065EA3" w:rsidRPr="007F5D82" w:rsidRDefault="00065EA3">
            <w:pPr>
              <w:spacing w:before="40" w:after="40"/>
              <w:jc w:val="center"/>
              <w:rPr>
                <w:rFonts w:cs="Arial"/>
                <w:color w:val="000000"/>
                <w:sz w:val="20"/>
                <w:szCs w:val="20"/>
              </w:rPr>
            </w:pPr>
            <w:r w:rsidRPr="00BD763C">
              <w:rPr>
                <w:szCs w:val="20"/>
              </w:rPr>
              <w:t>B</w:t>
            </w:r>
          </w:p>
        </w:tc>
        <w:tc>
          <w:tcPr>
            <w:tcW w:w="894" w:type="dxa"/>
            <w:tcBorders>
              <w:bottom w:val="double" w:sz="4" w:space="0" w:color="auto"/>
            </w:tcBorders>
            <w:vAlign w:val="center"/>
          </w:tcPr>
          <w:p w14:paraId="4B11FE54" w14:textId="77777777" w:rsidR="00065EA3" w:rsidRPr="007F5D82" w:rsidRDefault="00065EA3">
            <w:pPr>
              <w:spacing w:before="40" w:after="40"/>
              <w:jc w:val="center"/>
              <w:rPr>
                <w:rFonts w:cs="Arial"/>
                <w:color w:val="000000"/>
                <w:sz w:val="20"/>
                <w:szCs w:val="20"/>
              </w:rPr>
            </w:pPr>
            <w:r w:rsidRPr="00BD763C">
              <w:rPr>
                <w:szCs w:val="20"/>
              </w:rPr>
              <w:t>A</w:t>
            </w:r>
          </w:p>
        </w:tc>
      </w:tr>
      <w:tr w:rsidR="00065EA3" w:rsidRPr="00416C2F" w14:paraId="56F87371" w14:textId="77777777" w:rsidTr="00ED1FA9">
        <w:tc>
          <w:tcPr>
            <w:tcW w:w="615" w:type="dxa"/>
            <w:vMerge w:val="restart"/>
            <w:tcBorders>
              <w:top w:val="double" w:sz="4" w:space="0" w:color="auto"/>
            </w:tcBorders>
            <w:vAlign w:val="center"/>
          </w:tcPr>
          <w:p w14:paraId="7636EBE0" w14:textId="77777777" w:rsidR="00065EA3" w:rsidRPr="007F5D82" w:rsidRDefault="00065EA3" w:rsidP="00065EA3">
            <w:pPr>
              <w:spacing w:before="40" w:after="40"/>
              <w:jc w:val="center"/>
              <w:rPr>
                <w:rFonts w:cs="Arial"/>
                <w:color w:val="000000"/>
                <w:sz w:val="20"/>
                <w:szCs w:val="20"/>
              </w:rPr>
            </w:pPr>
            <w:r w:rsidRPr="00BD763C">
              <w:rPr>
                <w:szCs w:val="20"/>
              </w:rPr>
              <w:t>128</w:t>
            </w:r>
          </w:p>
        </w:tc>
        <w:tc>
          <w:tcPr>
            <w:tcW w:w="615" w:type="dxa"/>
            <w:vMerge w:val="restart"/>
            <w:tcBorders>
              <w:top w:val="double" w:sz="4" w:space="0" w:color="auto"/>
            </w:tcBorders>
            <w:vAlign w:val="center"/>
          </w:tcPr>
          <w:p w14:paraId="3403D587"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12237E47" w14:textId="77777777" w:rsidR="00065EA3" w:rsidRPr="007F5D82" w:rsidRDefault="00065EA3" w:rsidP="00065EA3">
            <w:pPr>
              <w:spacing w:before="40" w:after="40"/>
              <w:jc w:val="center"/>
              <w:rPr>
                <w:rFonts w:cs="Arial"/>
                <w:color w:val="000000"/>
                <w:sz w:val="20"/>
                <w:szCs w:val="20"/>
              </w:rPr>
            </w:pPr>
            <w:r w:rsidRPr="00BD763C">
              <w:rPr>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76B02249" w14:textId="77777777" w:rsidR="00065EA3" w:rsidRPr="007F5D82" w:rsidRDefault="00065EA3" w:rsidP="00065EA3">
            <w:pPr>
              <w:spacing w:before="40" w:after="40"/>
              <w:jc w:val="center"/>
              <w:rPr>
                <w:rFonts w:cs="Arial"/>
                <w:color w:val="000000"/>
                <w:sz w:val="20"/>
                <w:szCs w:val="20"/>
              </w:rPr>
            </w:pPr>
            <w:r w:rsidRPr="00BD763C">
              <w:rPr>
                <w:rFonts w:cs="Arial"/>
                <w:color w:val="000000"/>
                <w:szCs w:val="20"/>
              </w:rPr>
              <w:t>1.00</w:t>
            </w:r>
          </w:p>
        </w:tc>
        <w:tc>
          <w:tcPr>
            <w:tcW w:w="995" w:type="dxa"/>
            <w:tcBorders>
              <w:top w:val="double" w:sz="4" w:space="0" w:color="auto"/>
              <w:left w:val="double" w:sz="4" w:space="0" w:color="auto"/>
            </w:tcBorders>
            <w:vAlign w:val="center"/>
          </w:tcPr>
          <w:p w14:paraId="5E204912" w14:textId="6B09F882" w:rsidR="00065EA3" w:rsidRPr="007F5D82" w:rsidRDefault="00065EA3" w:rsidP="00065EA3">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vAlign w:val="center"/>
          </w:tcPr>
          <w:p w14:paraId="17A02FCD" w14:textId="788F8D6E"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7569367" w14:textId="3631BF0E" w:rsidR="00065EA3" w:rsidRPr="007F5D82" w:rsidRDefault="00065EA3" w:rsidP="00065EA3">
            <w:pPr>
              <w:spacing w:before="40" w:after="40"/>
              <w:jc w:val="center"/>
              <w:rPr>
                <w:rFonts w:cs="Arial"/>
                <w:color w:val="000000"/>
                <w:sz w:val="20"/>
                <w:szCs w:val="20"/>
              </w:rPr>
            </w:pPr>
            <w:r w:rsidRPr="00BD763C">
              <w:rPr>
                <w:color w:val="000000"/>
                <w:szCs w:val="20"/>
              </w:rPr>
              <w:t>1.00</w:t>
            </w:r>
          </w:p>
        </w:tc>
        <w:tc>
          <w:tcPr>
            <w:tcW w:w="894" w:type="dxa"/>
            <w:tcBorders>
              <w:top w:val="double" w:sz="4" w:space="0" w:color="auto"/>
            </w:tcBorders>
            <w:vAlign w:val="center"/>
          </w:tcPr>
          <w:p w14:paraId="4F61BEA5" w14:textId="2D7B4CEF"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3DB8CE4" w14:textId="6E434649" w:rsidR="00065EA3" w:rsidRPr="007F5D82" w:rsidRDefault="00065EA3" w:rsidP="00065EA3">
            <w:pPr>
              <w:spacing w:before="40" w:after="40"/>
              <w:jc w:val="center"/>
              <w:rPr>
                <w:rFonts w:cs="Arial"/>
                <w:color w:val="000000"/>
                <w:sz w:val="20"/>
                <w:szCs w:val="20"/>
              </w:rPr>
            </w:pPr>
            <w:r w:rsidRPr="00BD763C">
              <w:rPr>
                <w:color w:val="000000"/>
                <w:szCs w:val="20"/>
              </w:rPr>
              <w:t>1.04</w:t>
            </w:r>
          </w:p>
        </w:tc>
        <w:tc>
          <w:tcPr>
            <w:tcW w:w="894" w:type="dxa"/>
            <w:tcBorders>
              <w:top w:val="double" w:sz="4" w:space="0" w:color="auto"/>
            </w:tcBorders>
            <w:vAlign w:val="center"/>
          </w:tcPr>
          <w:p w14:paraId="48B8F592" w14:textId="25EC5A14" w:rsidR="00065EA3" w:rsidRPr="007F5D82" w:rsidRDefault="00065EA3" w:rsidP="00065EA3">
            <w:pPr>
              <w:spacing w:before="40" w:after="40"/>
              <w:jc w:val="center"/>
              <w:rPr>
                <w:rFonts w:cs="Arial"/>
                <w:color w:val="000000"/>
                <w:sz w:val="20"/>
                <w:szCs w:val="20"/>
              </w:rPr>
            </w:pPr>
            <w:r w:rsidRPr="00BD763C">
              <w:rPr>
                <w:color w:val="000000"/>
                <w:szCs w:val="20"/>
              </w:rPr>
              <w:t>1.02</w:t>
            </w:r>
          </w:p>
        </w:tc>
        <w:tc>
          <w:tcPr>
            <w:tcW w:w="894" w:type="dxa"/>
            <w:tcBorders>
              <w:top w:val="double" w:sz="4" w:space="0" w:color="auto"/>
            </w:tcBorders>
            <w:vAlign w:val="center"/>
          </w:tcPr>
          <w:p w14:paraId="7AB1CDDC" w14:textId="774878F8" w:rsidR="00065EA3" w:rsidRPr="007F5D82" w:rsidRDefault="00065EA3" w:rsidP="00065EA3">
            <w:pPr>
              <w:spacing w:before="40" w:after="40"/>
              <w:jc w:val="center"/>
              <w:rPr>
                <w:rFonts w:cs="Arial"/>
                <w:color w:val="000000"/>
                <w:sz w:val="20"/>
                <w:szCs w:val="20"/>
              </w:rPr>
            </w:pPr>
            <w:r w:rsidRPr="00BD763C">
              <w:rPr>
                <w:color w:val="000000"/>
                <w:szCs w:val="20"/>
              </w:rPr>
              <w:t>1.01</w:t>
            </w:r>
          </w:p>
        </w:tc>
        <w:tc>
          <w:tcPr>
            <w:tcW w:w="894" w:type="dxa"/>
            <w:tcBorders>
              <w:top w:val="double" w:sz="4" w:space="0" w:color="auto"/>
            </w:tcBorders>
            <w:vAlign w:val="center"/>
          </w:tcPr>
          <w:p w14:paraId="12335960" w14:textId="3255BBC7" w:rsidR="00065EA3" w:rsidRPr="007F5D82" w:rsidRDefault="00065EA3" w:rsidP="00065EA3">
            <w:pPr>
              <w:spacing w:before="40" w:after="40"/>
              <w:jc w:val="center"/>
              <w:rPr>
                <w:rFonts w:cs="Arial"/>
                <w:color w:val="000000"/>
                <w:sz w:val="20"/>
                <w:szCs w:val="20"/>
              </w:rPr>
            </w:pPr>
            <w:r w:rsidRPr="00BD763C">
              <w:rPr>
                <w:color w:val="000000"/>
                <w:szCs w:val="20"/>
              </w:rPr>
              <w:t>1.00</w:t>
            </w:r>
          </w:p>
        </w:tc>
      </w:tr>
      <w:tr w:rsidR="00065EA3" w:rsidRPr="00416C2F" w14:paraId="0C9B6B08" w14:textId="77777777" w:rsidTr="00ED1FA9">
        <w:tc>
          <w:tcPr>
            <w:tcW w:w="615" w:type="dxa"/>
            <w:vMerge/>
            <w:vAlign w:val="center"/>
          </w:tcPr>
          <w:p w14:paraId="14719F67" w14:textId="77777777" w:rsidR="00065EA3" w:rsidRPr="007F5D82" w:rsidRDefault="00065EA3" w:rsidP="00065EA3">
            <w:pPr>
              <w:spacing w:before="40" w:after="40"/>
              <w:jc w:val="center"/>
              <w:rPr>
                <w:rFonts w:cs="Arial"/>
                <w:color w:val="000000"/>
                <w:sz w:val="20"/>
                <w:szCs w:val="20"/>
              </w:rPr>
            </w:pPr>
          </w:p>
        </w:tc>
        <w:tc>
          <w:tcPr>
            <w:tcW w:w="615" w:type="dxa"/>
            <w:vMerge/>
            <w:vAlign w:val="center"/>
          </w:tcPr>
          <w:p w14:paraId="65FCF4BA"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34457A42"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68700506"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tcBorders>
            <w:vAlign w:val="center"/>
          </w:tcPr>
          <w:p w14:paraId="2C7DA939" w14:textId="1E119A89"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6BD1B4B7" w14:textId="24623A0F"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vAlign w:val="center"/>
          </w:tcPr>
          <w:p w14:paraId="670EB57B" w14:textId="675A2571"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3A552A31" w14:textId="085B51A5"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704072F6" w14:textId="3257E881" w:rsidR="00065EA3" w:rsidRPr="007F5D82" w:rsidRDefault="00065EA3" w:rsidP="00065EA3">
            <w:pPr>
              <w:spacing w:before="40" w:after="40"/>
              <w:jc w:val="center"/>
              <w:rPr>
                <w:rFonts w:cs="Arial"/>
                <w:color w:val="000000"/>
                <w:sz w:val="20"/>
                <w:szCs w:val="20"/>
              </w:rPr>
            </w:pPr>
            <w:r w:rsidRPr="00BD763C">
              <w:rPr>
                <w:color w:val="000000"/>
                <w:szCs w:val="20"/>
              </w:rPr>
              <w:t>1.04</w:t>
            </w:r>
          </w:p>
        </w:tc>
        <w:tc>
          <w:tcPr>
            <w:tcW w:w="894" w:type="dxa"/>
            <w:vAlign w:val="center"/>
          </w:tcPr>
          <w:p w14:paraId="73874D69" w14:textId="717F743A" w:rsidR="00065EA3" w:rsidRPr="007F5D82" w:rsidRDefault="00065EA3" w:rsidP="00065EA3">
            <w:pPr>
              <w:spacing w:before="40" w:after="40"/>
              <w:jc w:val="center"/>
              <w:rPr>
                <w:rFonts w:cs="Arial"/>
                <w:color w:val="000000"/>
                <w:sz w:val="20"/>
                <w:szCs w:val="20"/>
              </w:rPr>
            </w:pPr>
            <w:r w:rsidRPr="00BD763C">
              <w:rPr>
                <w:color w:val="000000"/>
                <w:szCs w:val="20"/>
              </w:rPr>
              <w:t>1.08</w:t>
            </w:r>
          </w:p>
        </w:tc>
        <w:tc>
          <w:tcPr>
            <w:tcW w:w="894" w:type="dxa"/>
            <w:vAlign w:val="center"/>
          </w:tcPr>
          <w:p w14:paraId="28B1B3B3" w14:textId="419ACD55"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vAlign w:val="center"/>
          </w:tcPr>
          <w:p w14:paraId="4447ABED" w14:textId="6AC3FDE2" w:rsidR="00065EA3" w:rsidRPr="007F5D82" w:rsidRDefault="00065EA3" w:rsidP="00065EA3">
            <w:pPr>
              <w:spacing w:before="40" w:after="40"/>
              <w:jc w:val="center"/>
              <w:rPr>
                <w:rFonts w:cs="Arial"/>
                <w:color w:val="000000"/>
                <w:sz w:val="20"/>
                <w:szCs w:val="20"/>
              </w:rPr>
            </w:pPr>
            <w:r w:rsidRPr="00BD763C">
              <w:rPr>
                <w:color w:val="000000"/>
                <w:szCs w:val="20"/>
              </w:rPr>
              <w:t>1.08</w:t>
            </w:r>
          </w:p>
        </w:tc>
      </w:tr>
      <w:tr w:rsidR="00065EA3" w:rsidRPr="00416C2F" w14:paraId="2B1C9408" w14:textId="77777777" w:rsidTr="00ED1FA9">
        <w:tc>
          <w:tcPr>
            <w:tcW w:w="615" w:type="dxa"/>
            <w:vMerge/>
            <w:tcBorders>
              <w:bottom w:val="double" w:sz="4" w:space="0" w:color="auto"/>
            </w:tcBorders>
            <w:vAlign w:val="center"/>
          </w:tcPr>
          <w:p w14:paraId="4165D3C5" w14:textId="77777777" w:rsidR="00065EA3" w:rsidRPr="007F5D82" w:rsidRDefault="00065EA3" w:rsidP="00065EA3">
            <w:pPr>
              <w:spacing w:before="40" w:after="40"/>
              <w:jc w:val="center"/>
              <w:rPr>
                <w:rFonts w:cs="Arial"/>
                <w:color w:val="000000"/>
                <w:sz w:val="20"/>
                <w:szCs w:val="20"/>
              </w:rPr>
            </w:pPr>
          </w:p>
        </w:tc>
        <w:tc>
          <w:tcPr>
            <w:tcW w:w="615" w:type="dxa"/>
            <w:vMerge/>
            <w:tcBorders>
              <w:bottom w:val="double" w:sz="4" w:space="0" w:color="auto"/>
            </w:tcBorders>
            <w:vAlign w:val="center"/>
          </w:tcPr>
          <w:p w14:paraId="7A79F971" w14:textId="77777777" w:rsidR="00065EA3" w:rsidRPr="00337C3E" w:rsidRDefault="00065EA3" w:rsidP="00065EA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34634BD4" w14:textId="77777777" w:rsidR="00065EA3" w:rsidRPr="007F5D82"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6060CD85"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bottom w:val="double" w:sz="4" w:space="0" w:color="auto"/>
            </w:tcBorders>
            <w:vAlign w:val="center"/>
          </w:tcPr>
          <w:p w14:paraId="7CB9486C" w14:textId="7BEFB64B"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6B1C40A8" w14:textId="36314A5E" w:rsidR="00065EA3" w:rsidRPr="007F5D82" w:rsidRDefault="00065EA3" w:rsidP="00065EA3">
            <w:pPr>
              <w:spacing w:before="40" w:after="40"/>
              <w:jc w:val="center"/>
              <w:rPr>
                <w:rFonts w:cs="Arial"/>
                <w:color w:val="000000"/>
                <w:sz w:val="20"/>
                <w:szCs w:val="20"/>
              </w:rPr>
            </w:pPr>
            <w:r w:rsidRPr="00BD763C">
              <w:rPr>
                <w:color w:val="000000"/>
                <w:szCs w:val="20"/>
              </w:rPr>
              <w:t>1.18</w:t>
            </w:r>
          </w:p>
        </w:tc>
        <w:tc>
          <w:tcPr>
            <w:tcW w:w="894" w:type="dxa"/>
            <w:tcBorders>
              <w:bottom w:val="double" w:sz="4" w:space="0" w:color="auto"/>
            </w:tcBorders>
            <w:vAlign w:val="center"/>
          </w:tcPr>
          <w:p w14:paraId="35E95CC0" w14:textId="1BFEBA03"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549804FF" w14:textId="1632D1F8"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67047CE8" w14:textId="36ADD882"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3238BB0E" w14:textId="4657BCA8" w:rsidR="00065EA3" w:rsidRPr="007F5D82" w:rsidRDefault="00065EA3" w:rsidP="00065EA3">
            <w:pPr>
              <w:spacing w:before="40" w:after="40"/>
              <w:jc w:val="center"/>
              <w:rPr>
                <w:rFonts w:cs="Arial"/>
                <w:color w:val="000000"/>
                <w:sz w:val="20"/>
                <w:szCs w:val="20"/>
              </w:rPr>
            </w:pPr>
            <w:r w:rsidRPr="00BD763C">
              <w:rPr>
                <w:color w:val="000000"/>
                <w:szCs w:val="20"/>
              </w:rPr>
              <w:t>1.19</w:t>
            </w:r>
          </w:p>
        </w:tc>
        <w:tc>
          <w:tcPr>
            <w:tcW w:w="894" w:type="dxa"/>
            <w:tcBorders>
              <w:bottom w:val="double" w:sz="4" w:space="0" w:color="auto"/>
            </w:tcBorders>
            <w:vAlign w:val="center"/>
          </w:tcPr>
          <w:p w14:paraId="456CDBB5" w14:textId="2EED532C" w:rsidR="00065EA3" w:rsidRPr="007F5D82" w:rsidRDefault="00065EA3" w:rsidP="00065EA3">
            <w:pPr>
              <w:spacing w:before="40" w:after="40"/>
              <w:jc w:val="center"/>
              <w:rPr>
                <w:rFonts w:cs="Arial"/>
                <w:color w:val="000000"/>
                <w:sz w:val="20"/>
                <w:szCs w:val="20"/>
              </w:rPr>
            </w:pPr>
            <w:r w:rsidRPr="00BD763C">
              <w:rPr>
                <w:color w:val="000000"/>
                <w:szCs w:val="20"/>
              </w:rPr>
              <w:t>1.18</w:t>
            </w:r>
          </w:p>
        </w:tc>
        <w:tc>
          <w:tcPr>
            <w:tcW w:w="894" w:type="dxa"/>
            <w:tcBorders>
              <w:bottom w:val="double" w:sz="4" w:space="0" w:color="auto"/>
            </w:tcBorders>
            <w:vAlign w:val="center"/>
          </w:tcPr>
          <w:p w14:paraId="7C357D80" w14:textId="619C862A" w:rsidR="00065EA3" w:rsidRPr="007F5D82" w:rsidRDefault="00065EA3" w:rsidP="00065EA3">
            <w:pPr>
              <w:spacing w:before="40" w:after="40"/>
              <w:jc w:val="center"/>
              <w:rPr>
                <w:rFonts w:cs="Arial"/>
                <w:color w:val="000000"/>
                <w:sz w:val="20"/>
                <w:szCs w:val="20"/>
              </w:rPr>
            </w:pPr>
            <w:r w:rsidRPr="00BD763C">
              <w:rPr>
                <w:color w:val="000000"/>
                <w:szCs w:val="20"/>
              </w:rPr>
              <w:t>1.17</w:t>
            </w:r>
          </w:p>
        </w:tc>
      </w:tr>
      <w:tr w:rsidR="00065EA3" w:rsidRPr="00416C2F" w14:paraId="2A14927C" w14:textId="77777777" w:rsidTr="00ED1FA9">
        <w:tc>
          <w:tcPr>
            <w:tcW w:w="615" w:type="dxa"/>
            <w:vMerge w:val="restart"/>
            <w:tcBorders>
              <w:top w:val="double" w:sz="4" w:space="0" w:color="auto"/>
            </w:tcBorders>
            <w:vAlign w:val="center"/>
          </w:tcPr>
          <w:p w14:paraId="0267CC8E" w14:textId="77777777" w:rsidR="00065EA3" w:rsidRPr="007F5D82" w:rsidRDefault="00065EA3" w:rsidP="00065EA3">
            <w:pPr>
              <w:spacing w:before="40" w:after="40"/>
              <w:jc w:val="center"/>
              <w:rPr>
                <w:rFonts w:cs="Arial"/>
                <w:color w:val="000000"/>
                <w:sz w:val="20"/>
                <w:szCs w:val="20"/>
              </w:rPr>
            </w:pPr>
            <w:r w:rsidRPr="00BD763C">
              <w:rPr>
                <w:szCs w:val="20"/>
              </w:rPr>
              <w:lastRenderedPageBreak/>
              <w:t>64</w:t>
            </w:r>
          </w:p>
        </w:tc>
        <w:tc>
          <w:tcPr>
            <w:tcW w:w="615" w:type="dxa"/>
            <w:vMerge w:val="restart"/>
            <w:tcBorders>
              <w:top w:val="double" w:sz="4" w:space="0" w:color="auto"/>
            </w:tcBorders>
            <w:vAlign w:val="center"/>
          </w:tcPr>
          <w:p w14:paraId="631F084D"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616" w:type="dxa"/>
            <w:tcBorders>
              <w:top w:val="double" w:sz="4" w:space="0" w:color="auto"/>
              <w:right w:val="double" w:sz="4" w:space="0" w:color="auto"/>
            </w:tcBorders>
            <w:vAlign w:val="center"/>
          </w:tcPr>
          <w:p w14:paraId="388E4BF7"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60512FB" w14:textId="3DB37E8C" w:rsidR="00065EA3" w:rsidRPr="007F5D82" w:rsidRDefault="00065EA3" w:rsidP="00065EA3">
            <w:pPr>
              <w:spacing w:before="40" w:after="40"/>
              <w:jc w:val="center"/>
              <w:rPr>
                <w:rFonts w:cs="Arial"/>
                <w:color w:val="000000"/>
                <w:sz w:val="20"/>
                <w:szCs w:val="20"/>
              </w:rPr>
            </w:pPr>
            <w:r w:rsidRPr="00BD763C">
              <w:rPr>
                <w:rFonts w:cs="Arial"/>
                <w:color w:val="000000"/>
                <w:szCs w:val="20"/>
              </w:rPr>
              <w:t>1.0</w:t>
            </w:r>
            <w:r w:rsidR="003D75D2">
              <w:rPr>
                <w:rFonts w:cs="Arial"/>
                <w:color w:val="000000"/>
                <w:szCs w:val="20"/>
              </w:rPr>
              <w:t>7</w:t>
            </w:r>
          </w:p>
        </w:tc>
        <w:tc>
          <w:tcPr>
            <w:tcW w:w="995" w:type="dxa"/>
            <w:tcBorders>
              <w:top w:val="double" w:sz="4" w:space="0" w:color="auto"/>
              <w:left w:val="double" w:sz="4" w:space="0" w:color="auto"/>
            </w:tcBorders>
            <w:vAlign w:val="center"/>
          </w:tcPr>
          <w:p w14:paraId="4BB5EF44" w14:textId="4CD3E887"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1DA8D381" w14:textId="788C52C3" w:rsidR="00065EA3" w:rsidRPr="007F5D82" w:rsidRDefault="00065EA3" w:rsidP="00065EA3">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vAlign w:val="center"/>
          </w:tcPr>
          <w:p w14:paraId="70C6C07F" w14:textId="3A500D3C"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13D3B0AA" w14:textId="2C187D28"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3B2D2C38" w14:textId="42863083" w:rsidR="00065EA3" w:rsidRPr="007F5D82" w:rsidRDefault="00065EA3" w:rsidP="00065EA3">
            <w:pPr>
              <w:spacing w:before="40" w:after="40"/>
              <w:jc w:val="center"/>
              <w:rPr>
                <w:rFonts w:cs="Arial"/>
                <w:color w:val="000000"/>
                <w:sz w:val="20"/>
                <w:szCs w:val="20"/>
              </w:rPr>
            </w:pPr>
            <w:r w:rsidRPr="00BD763C">
              <w:rPr>
                <w:color w:val="000000"/>
                <w:szCs w:val="20"/>
              </w:rPr>
              <w:t>1.10</w:t>
            </w:r>
          </w:p>
        </w:tc>
        <w:tc>
          <w:tcPr>
            <w:tcW w:w="894" w:type="dxa"/>
            <w:tcBorders>
              <w:top w:val="double" w:sz="4" w:space="0" w:color="auto"/>
            </w:tcBorders>
            <w:vAlign w:val="center"/>
          </w:tcPr>
          <w:p w14:paraId="4F063E9A" w14:textId="30FFE848" w:rsidR="00065EA3" w:rsidRPr="007F5D82" w:rsidRDefault="00065EA3" w:rsidP="00065EA3">
            <w:pPr>
              <w:spacing w:before="40" w:after="40"/>
              <w:jc w:val="center"/>
              <w:rPr>
                <w:rFonts w:cs="Arial"/>
                <w:color w:val="000000"/>
                <w:sz w:val="20"/>
                <w:szCs w:val="20"/>
              </w:rPr>
            </w:pPr>
            <w:r w:rsidRPr="00BD763C">
              <w:rPr>
                <w:color w:val="000000"/>
                <w:szCs w:val="20"/>
              </w:rPr>
              <w:t>1.07</w:t>
            </w:r>
          </w:p>
        </w:tc>
        <w:tc>
          <w:tcPr>
            <w:tcW w:w="894" w:type="dxa"/>
            <w:tcBorders>
              <w:top w:val="double" w:sz="4" w:space="0" w:color="auto"/>
            </w:tcBorders>
            <w:vAlign w:val="center"/>
          </w:tcPr>
          <w:p w14:paraId="3D9C871E" w14:textId="647EF210" w:rsidR="00065EA3" w:rsidRPr="007F5D82" w:rsidRDefault="00065EA3" w:rsidP="00065EA3">
            <w:pPr>
              <w:spacing w:before="40" w:after="40"/>
              <w:jc w:val="center"/>
              <w:rPr>
                <w:rFonts w:cs="Arial"/>
                <w:color w:val="000000"/>
                <w:sz w:val="20"/>
                <w:szCs w:val="20"/>
              </w:rPr>
            </w:pPr>
            <w:r w:rsidRPr="00BD763C">
              <w:rPr>
                <w:color w:val="000000"/>
                <w:szCs w:val="20"/>
              </w:rPr>
              <w:t>1.09</w:t>
            </w:r>
          </w:p>
        </w:tc>
        <w:tc>
          <w:tcPr>
            <w:tcW w:w="894" w:type="dxa"/>
            <w:tcBorders>
              <w:top w:val="double" w:sz="4" w:space="0" w:color="auto"/>
            </w:tcBorders>
            <w:vAlign w:val="center"/>
          </w:tcPr>
          <w:p w14:paraId="38F85653" w14:textId="75193CD5" w:rsidR="00065EA3" w:rsidRPr="007F5D82" w:rsidRDefault="00065EA3" w:rsidP="00065EA3">
            <w:pPr>
              <w:spacing w:before="40" w:after="40"/>
              <w:jc w:val="center"/>
              <w:rPr>
                <w:rFonts w:cs="Arial"/>
                <w:color w:val="000000"/>
                <w:sz w:val="20"/>
                <w:szCs w:val="20"/>
              </w:rPr>
            </w:pPr>
            <w:r w:rsidRPr="00BD763C">
              <w:rPr>
                <w:color w:val="000000"/>
                <w:szCs w:val="20"/>
              </w:rPr>
              <w:t>1.09</w:t>
            </w:r>
          </w:p>
        </w:tc>
      </w:tr>
      <w:tr w:rsidR="00065EA3" w:rsidRPr="00416C2F" w14:paraId="384A9216" w14:textId="77777777" w:rsidTr="00ED1FA9">
        <w:tc>
          <w:tcPr>
            <w:tcW w:w="615" w:type="dxa"/>
            <w:vMerge/>
            <w:tcBorders>
              <w:bottom w:val="double" w:sz="4" w:space="0" w:color="auto"/>
            </w:tcBorders>
            <w:vAlign w:val="center"/>
          </w:tcPr>
          <w:p w14:paraId="72445AD6" w14:textId="77777777" w:rsidR="00065EA3" w:rsidRPr="007F5D82" w:rsidRDefault="00065EA3" w:rsidP="00065EA3">
            <w:pPr>
              <w:spacing w:before="40" w:after="40"/>
              <w:jc w:val="center"/>
              <w:rPr>
                <w:rFonts w:cs="Arial"/>
                <w:color w:val="000000"/>
                <w:sz w:val="20"/>
                <w:szCs w:val="20"/>
              </w:rPr>
            </w:pPr>
          </w:p>
        </w:tc>
        <w:tc>
          <w:tcPr>
            <w:tcW w:w="615" w:type="dxa"/>
            <w:vMerge/>
            <w:tcBorders>
              <w:bottom w:val="double" w:sz="4" w:space="0" w:color="auto"/>
            </w:tcBorders>
            <w:vAlign w:val="center"/>
          </w:tcPr>
          <w:p w14:paraId="435DC1FF" w14:textId="77777777" w:rsidR="00065EA3" w:rsidRPr="00337C3E" w:rsidRDefault="00065EA3" w:rsidP="00065EA3">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EE83005" w14:textId="77777777" w:rsidR="00065EA3" w:rsidRPr="007F5D82"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2C872E99" w14:textId="77777777" w:rsidR="00065EA3" w:rsidRPr="007F5D82" w:rsidRDefault="00065EA3" w:rsidP="00065EA3">
            <w:pPr>
              <w:spacing w:before="40" w:after="40"/>
              <w:jc w:val="center"/>
              <w:rPr>
                <w:rFonts w:cs="Arial"/>
                <w:color w:val="000000"/>
                <w:sz w:val="20"/>
                <w:szCs w:val="20"/>
              </w:rPr>
            </w:pPr>
          </w:p>
        </w:tc>
        <w:tc>
          <w:tcPr>
            <w:tcW w:w="995" w:type="dxa"/>
            <w:tcBorders>
              <w:left w:val="double" w:sz="4" w:space="0" w:color="auto"/>
              <w:bottom w:val="double" w:sz="4" w:space="0" w:color="auto"/>
            </w:tcBorders>
            <w:vAlign w:val="center"/>
          </w:tcPr>
          <w:p w14:paraId="591363F2" w14:textId="643F9C3B" w:rsidR="00065EA3" w:rsidRPr="007F5D82" w:rsidRDefault="00065EA3" w:rsidP="00065EA3">
            <w:pPr>
              <w:spacing w:before="40" w:after="40"/>
              <w:jc w:val="center"/>
              <w:rPr>
                <w:rFonts w:cs="Arial"/>
                <w:color w:val="000000"/>
                <w:sz w:val="20"/>
                <w:szCs w:val="20"/>
              </w:rPr>
            </w:pPr>
            <w:r w:rsidRPr="00BD763C">
              <w:rPr>
                <w:color w:val="000000"/>
                <w:szCs w:val="20"/>
              </w:rPr>
              <w:t>1.22</w:t>
            </w:r>
          </w:p>
        </w:tc>
        <w:tc>
          <w:tcPr>
            <w:tcW w:w="894" w:type="dxa"/>
            <w:tcBorders>
              <w:bottom w:val="double" w:sz="4" w:space="0" w:color="auto"/>
            </w:tcBorders>
            <w:vAlign w:val="center"/>
          </w:tcPr>
          <w:p w14:paraId="57EE15E0" w14:textId="77597027"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bottom w:val="double" w:sz="4" w:space="0" w:color="auto"/>
            </w:tcBorders>
            <w:vAlign w:val="center"/>
          </w:tcPr>
          <w:p w14:paraId="63CA1FD8" w14:textId="3D307783"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5C3489C4" w14:textId="0765B36F" w:rsidR="00065EA3" w:rsidRPr="007F5D82" w:rsidRDefault="00065EA3" w:rsidP="00065EA3">
            <w:pPr>
              <w:spacing w:before="40" w:after="40"/>
              <w:jc w:val="center"/>
              <w:rPr>
                <w:rFonts w:cs="Arial"/>
                <w:color w:val="000000"/>
                <w:sz w:val="20"/>
                <w:szCs w:val="20"/>
              </w:rPr>
            </w:pPr>
            <w:r w:rsidRPr="00BD763C">
              <w:rPr>
                <w:color w:val="000000"/>
                <w:szCs w:val="20"/>
              </w:rPr>
              <w:t>1.25</w:t>
            </w:r>
          </w:p>
        </w:tc>
        <w:tc>
          <w:tcPr>
            <w:tcW w:w="894" w:type="dxa"/>
            <w:tcBorders>
              <w:bottom w:val="double" w:sz="4" w:space="0" w:color="auto"/>
            </w:tcBorders>
            <w:vAlign w:val="center"/>
          </w:tcPr>
          <w:p w14:paraId="66961E69" w14:textId="63A170CE" w:rsidR="00065EA3" w:rsidRPr="007F5D82" w:rsidRDefault="00065EA3" w:rsidP="00065EA3">
            <w:pPr>
              <w:spacing w:before="40" w:after="40"/>
              <w:jc w:val="center"/>
              <w:rPr>
                <w:rFonts w:cs="Arial"/>
                <w:color w:val="000000"/>
                <w:sz w:val="20"/>
                <w:szCs w:val="20"/>
              </w:rPr>
            </w:pPr>
            <w:r w:rsidRPr="00BD763C">
              <w:rPr>
                <w:color w:val="000000"/>
                <w:szCs w:val="20"/>
              </w:rPr>
              <w:t>1.20</w:t>
            </w:r>
          </w:p>
        </w:tc>
        <w:tc>
          <w:tcPr>
            <w:tcW w:w="894" w:type="dxa"/>
            <w:tcBorders>
              <w:bottom w:val="double" w:sz="4" w:space="0" w:color="auto"/>
            </w:tcBorders>
            <w:vAlign w:val="center"/>
          </w:tcPr>
          <w:p w14:paraId="281985CD" w14:textId="4371739D" w:rsidR="00065EA3" w:rsidRPr="007F5D82" w:rsidRDefault="00065EA3" w:rsidP="00065EA3">
            <w:pPr>
              <w:spacing w:before="40" w:after="40"/>
              <w:jc w:val="center"/>
              <w:rPr>
                <w:rFonts w:cs="Arial"/>
                <w:color w:val="000000"/>
                <w:sz w:val="20"/>
                <w:szCs w:val="20"/>
              </w:rPr>
            </w:pPr>
            <w:r w:rsidRPr="00BD763C">
              <w:rPr>
                <w:color w:val="000000"/>
                <w:szCs w:val="20"/>
              </w:rPr>
              <w:t>1.26</w:t>
            </w:r>
          </w:p>
        </w:tc>
        <w:tc>
          <w:tcPr>
            <w:tcW w:w="894" w:type="dxa"/>
            <w:tcBorders>
              <w:bottom w:val="double" w:sz="4" w:space="0" w:color="auto"/>
            </w:tcBorders>
            <w:vAlign w:val="center"/>
          </w:tcPr>
          <w:p w14:paraId="762ED346" w14:textId="726D33A3"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bottom w:val="double" w:sz="4" w:space="0" w:color="auto"/>
            </w:tcBorders>
            <w:vAlign w:val="center"/>
          </w:tcPr>
          <w:p w14:paraId="7D6C2168" w14:textId="6262D9BE" w:rsidR="00065EA3" w:rsidRPr="007F5D82" w:rsidRDefault="00065EA3" w:rsidP="00065EA3">
            <w:pPr>
              <w:spacing w:before="40" w:after="40"/>
              <w:jc w:val="center"/>
              <w:rPr>
                <w:rFonts w:cs="Arial"/>
                <w:color w:val="000000"/>
                <w:sz w:val="20"/>
                <w:szCs w:val="20"/>
              </w:rPr>
            </w:pPr>
            <w:r w:rsidRPr="00BD763C">
              <w:rPr>
                <w:color w:val="000000"/>
                <w:szCs w:val="20"/>
              </w:rPr>
              <w:t>1.19</w:t>
            </w:r>
          </w:p>
        </w:tc>
      </w:tr>
      <w:tr w:rsidR="00065EA3" w:rsidRPr="00416C2F" w14:paraId="47833EE6" w14:textId="77777777" w:rsidTr="00ED1FA9">
        <w:tc>
          <w:tcPr>
            <w:tcW w:w="615" w:type="dxa"/>
            <w:vMerge w:val="restart"/>
            <w:tcBorders>
              <w:top w:val="double" w:sz="4" w:space="0" w:color="auto"/>
            </w:tcBorders>
            <w:vAlign w:val="center"/>
          </w:tcPr>
          <w:p w14:paraId="1FD320D9" w14:textId="77777777" w:rsidR="00065EA3" w:rsidRPr="007F5D82" w:rsidRDefault="00065EA3" w:rsidP="00065EA3">
            <w:pPr>
              <w:spacing w:before="40" w:after="40"/>
              <w:jc w:val="center"/>
              <w:rPr>
                <w:rFonts w:cs="Arial"/>
                <w:color w:val="000000"/>
                <w:sz w:val="20"/>
                <w:szCs w:val="20"/>
              </w:rPr>
            </w:pPr>
            <w:r w:rsidRPr="00BD763C">
              <w:rPr>
                <w:szCs w:val="20"/>
              </w:rPr>
              <w:t>64</w:t>
            </w:r>
          </w:p>
        </w:tc>
        <w:tc>
          <w:tcPr>
            <w:tcW w:w="615" w:type="dxa"/>
            <w:vMerge w:val="restart"/>
            <w:tcBorders>
              <w:top w:val="double" w:sz="4" w:space="0" w:color="auto"/>
            </w:tcBorders>
            <w:vAlign w:val="center"/>
          </w:tcPr>
          <w:p w14:paraId="019FE9EC" w14:textId="77777777" w:rsidR="00065EA3" w:rsidRPr="00337C3E" w:rsidRDefault="00065EA3" w:rsidP="00065EA3">
            <w:pPr>
              <w:spacing w:before="40" w:after="40"/>
              <w:jc w:val="center"/>
              <w:rPr>
                <w:rFonts w:cs="Arial"/>
                <w:color w:val="000000"/>
                <w:sz w:val="20"/>
                <w:szCs w:val="20"/>
              </w:rPr>
            </w:pPr>
            <w:r w:rsidRPr="00BD763C">
              <w:rPr>
                <w:szCs w:val="20"/>
              </w:rPr>
              <w:t>9</w:t>
            </w:r>
          </w:p>
        </w:tc>
        <w:tc>
          <w:tcPr>
            <w:tcW w:w="616" w:type="dxa"/>
            <w:tcBorders>
              <w:top w:val="double" w:sz="4" w:space="0" w:color="auto"/>
              <w:right w:val="double" w:sz="4" w:space="0" w:color="auto"/>
            </w:tcBorders>
            <w:vAlign w:val="center"/>
          </w:tcPr>
          <w:p w14:paraId="6EDDA1FA" w14:textId="77777777" w:rsidR="00065EA3" w:rsidRPr="007F5D82" w:rsidRDefault="00065EA3" w:rsidP="00065EA3">
            <w:pPr>
              <w:spacing w:before="40" w:after="40"/>
              <w:jc w:val="center"/>
              <w:rPr>
                <w:rFonts w:cs="Arial"/>
                <w:color w:val="000000"/>
                <w:sz w:val="20"/>
                <w:szCs w:val="20"/>
              </w:rPr>
            </w:pPr>
            <w:r w:rsidRPr="00BD763C">
              <w:rPr>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79BEA35" w14:textId="77777777" w:rsidR="00065EA3" w:rsidRPr="007F5D82" w:rsidRDefault="00065EA3" w:rsidP="00065EA3">
            <w:pPr>
              <w:spacing w:before="40" w:after="40"/>
              <w:jc w:val="center"/>
              <w:rPr>
                <w:rFonts w:cs="Arial"/>
                <w:color w:val="000000"/>
                <w:sz w:val="20"/>
                <w:szCs w:val="20"/>
              </w:rPr>
            </w:pPr>
            <w:r w:rsidRPr="00BD763C">
              <w:rPr>
                <w:rFonts w:cs="Arial"/>
                <w:color w:val="000000"/>
                <w:szCs w:val="20"/>
              </w:rPr>
              <w:t>1.27</w:t>
            </w:r>
          </w:p>
        </w:tc>
        <w:tc>
          <w:tcPr>
            <w:tcW w:w="995" w:type="dxa"/>
            <w:tcBorders>
              <w:top w:val="double" w:sz="4" w:space="0" w:color="auto"/>
              <w:left w:val="double" w:sz="4" w:space="0" w:color="auto"/>
            </w:tcBorders>
            <w:vAlign w:val="center"/>
          </w:tcPr>
          <w:p w14:paraId="4374D855" w14:textId="05482CA9"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vAlign w:val="center"/>
          </w:tcPr>
          <w:p w14:paraId="749C0FFD" w14:textId="3CE612AE" w:rsidR="00065EA3" w:rsidRPr="007F5D82" w:rsidRDefault="00065EA3" w:rsidP="00065EA3">
            <w:pPr>
              <w:spacing w:before="40" w:after="40"/>
              <w:jc w:val="center"/>
              <w:rPr>
                <w:rFonts w:cs="Arial"/>
                <w:color w:val="000000"/>
                <w:sz w:val="20"/>
                <w:szCs w:val="20"/>
              </w:rPr>
            </w:pPr>
            <w:r w:rsidRPr="00BD763C">
              <w:rPr>
                <w:color w:val="000000"/>
                <w:szCs w:val="20"/>
              </w:rPr>
              <w:t>1.24</w:t>
            </w:r>
          </w:p>
        </w:tc>
        <w:tc>
          <w:tcPr>
            <w:tcW w:w="894" w:type="dxa"/>
            <w:tcBorders>
              <w:top w:val="double" w:sz="4" w:space="0" w:color="auto"/>
            </w:tcBorders>
            <w:vAlign w:val="center"/>
          </w:tcPr>
          <w:p w14:paraId="221E5852" w14:textId="61677B65" w:rsidR="00065EA3" w:rsidRPr="007F5D82" w:rsidRDefault="00065EA3" w:rsidP="00065EA3">
            <w:pPr>
              <w:spacing w:before="40" w:after="40"/>
              <w:jc w:val="center"/>
              <w:rPr>
                <w:rFonts w:cs="Arial"/>
                <w:color w:val="000000"/>
                <w:sz w:val="20"/>
                <w:szCs w:val="20"/>
              </w:rPr>
            </w:pPr>
            <w:r w:rsidRPr="00BD763C">
              <w:rPr>
                <w:color w:val="000000"/>
                <w:szCs w:val="20"/>
              </w:rPr>
              <w:t>1.26</w:t>
            </w:r>
          </w:p>
        </w:tc>
        <w:tc>
          <w:tcPr>
            <w:tcW w:w="894" w:type="dxa"/>
            <w:tcBorders>
              <w:top w:val="double" w:sz="4" w:space="0" w:color="auto"/>
            </w:tcBorders>
            <w:vAlign w:val="center"/>
          </w:tcPr>
          <w:p w14:paraId="012EFB90" w14:textId="59F5B7E4"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top w:val="double" w:sz="4" w:space="0" w:color="auto"/>
            </w:tcBorders>
            <w:vAlign w:val="center"/>
          </w:tcPr>
          <w:p w14:paraId="02757884" w14:textId="429C9CBD" w:rsidR="00065EA3" w:rsidRPr="007F5D82" w:rsidRDefault="00065EA3" w:rsidP="00065EA3">
            <w:pPr>
              <w:spacing w:before="40" w:after="40"/>
              <w:jc w:val="center"/>
              <w:rPr>
                <w:rFonts w:cs="Arial"/>
                <w:color w:val="000000"/>
                <w:sz w:val="20"/>
                <w:szCs w:val="20"/>
              </w:rPr>
            </w:pPr>
            <w:r w:rsidRPr="00BD763C">
              <w:rPr>
                <w:color w:val="000000"/>
                <w:szCs w:val="20"/>
              </w:rPr>
              <w:t>1.21</w:t>
            </w:r>
          </w:p>
        </w:tc>
        <w:tc>
          <w:tcPr>
            <w:tcW w:w="894" w:type="dxa"/>
            <w:tcBorders>
              <w:top w:val="double" w:sz="4" w:space="0" w:color="auto"/>
            </w:tcBorders>
            <w:vAlign w:val="center"/>
          </w:tcPr>
          <w:p w14:paraId="6F9D1214" w14:textId="0D35E29E" w:rsidR="00065EA3" w:rsidRPr="007F5D82" w:rsidRDefault="00065EA3" w:rsidP="00065EA3">
            <w:pPr>
              <w:spacing w:before="40" w:after="40"/>
              <w:jc w:val="center"/>
              <w:rPr>
                <w:rFonts w:cs="Arial"/>
                <w:color w:val="000000"/>
                <w:sz w:val="20"/>
                <w:szCs w:val="20"/>
              </w:rPr>
            </w:pPr>
            <w:r w:rsidRPr="00BD763C">
              <w:rPr>
                <w:color w:val="000000"/>
                <w:szCs w:val="20"/>
              </w:rPr>
              <w:t>1.23</w:t>
            </w:r>
          </w:p>
        </w:tc>
        <w:tc>
          <w:tcPr>
            <w:tcW w:w="894" w:type="dxa"/>
            <w:tcBorders>
              <w:top w:val="double" w:sz="4" w:space="0" w:color="auto"/>
            </w:tcBorders>
            <w:vAlign w:val="center"/>
          </w:tcPr>
          <w:p w14:paraId="77CB8275" w14:textId="674386B6" w:rsidR="00065EA3" w:rsidRPr="007F5D82" w:rsidRDefault="00065EA3" w:rsidP="00065EA3">
            <w:pPr>
              <w:spacing w:before="40" w:after="40"/>
              <w:jc w:val="center"/>
              <w:rPr>
                <w:rFonts w:cs="Arial"/>
                <w:color w:val="000000"/>
                <w:sz w:val="20"/>
                <w:szCs w:val="20"/>
              </w:rPr>
            </w:pPr>
            <w:r w:rsidRPr="00BD763C">
              <w:rPr>
                <w:color w:val="000000"/>
                <w:szCs w:val="20"/>
              </w:rPr>
              <w:t>1.25</w:t>
            </w:r>
          </w:p>
        </w:tc>
        <w:tc>
          <w:tcPr>
            <w:tcW w:w="894" w:type="dxa"/>
            <w:tcBorders>
              <w:top w:val="double" w:sz="4" w:space="0" w:color="auto"/>
            </w:tcBorders>
            <w:vAlign w:val="center"/>
          </w:tcPr>
          <w:p w14:paraId="5558B777" w14:textId="2493E09E" w:rsidR="00065EA3" w:rsidRPr="007F5D82" w:rsidRDefault="00065EA3" w:rsidP="00065EA3">
            <w:pPr>
              <w:spacing w:before="40" w:after="40"/>
              <w:jc w:val="center"/>
              <w:rPr>
                <w:rFonts w:cs="Arial"/>
                <w:color w:val="000000"/>
                <w:sz w:val="20"/>
                <w:szCs w:val="20"/>
              </w:rPr>
            </w:pPr>
            <w:r w:rsidRPr="00BD763C">
              <w:rPr>
                <w:color w:val="000000"/>
                <w:szCs w:val="20"/>
              </w:rPr>
              <w:t>1.22</w:t>
            </w:r>
          </w:p>
        </w:tc>
      </w:tr>
      <w:tr w:rsidR="00065EA3" w:rsidRPr="00416C2F" w14:paraId="622BCBDC" w14:textId="77777777" w:rsidTr="00ED1FA9">
        <w:tc>
          <w:tcPr>
            <w:tcW w:w="615" w:type="dxa"/>
            <w:vMerge/>
            <w:vAlign w:val="center"/>
          </w:tcPr>
          <w:p w14:paraId="1110E243" w14:textId="77777777" w:rsidR="00065EA3" w:rsidRPr="00337C3E" w:rsidRDefault="00065EA3" w:rsidP="00065EA3">
            <w:pPr>
              <w:spacing w:before="40" w:after="40"/>
              <w:jc w:val="center"/>
              <w:rPr>
                <w:rFonts w:cs="Arial"/>
                <w:color w:val="000000"/>
                <w:sz w:val="20"/>
                <w:szCs w:val="20"/>
              </w:rPr>
            </w:pPr>
          </w:p>
        </w:tc>
        <w:tc>
          <w:tcPr>
            <w:tcW w:w="615" w:type="dxa"/>
            <w:vMerge/>
            <w:vAlign w:val="center"/>
          </w:tcPr>
          <w:p w14:paraId="4FC4DC9C"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4E503652" w14:textId="77777777" w:rsidR="00065EA3" w:rsidRPr="00337C3E" w:rsidRDefault="00065EA3" w:rsidP="00065EA3">
            <w:pPr>
              <w:spacing w:before="40" w:after="40"/>
              <w:jc w:val="center"/>
              <w:rPr>
                <w:rFonts w:cs="Arial"/>
                <w:color w:val="000000"/>
                <w:sz w:val="20"/>
                <w:szCs w:val="20"/>
              </w:rPr>
            </w:pPr>
            <w:r w:rsidRPr="00BD763C">
              <w:rPr>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7640C5F9" w14:textId="77777777" w:rsidR="00065EA3" w:rsidRPr="00337C3E" w:rsidDel="00F86573" w:rsidRDefault="00065EA3" w:rsidP="00065EA3">
            <w:pPr>
              <w:spacing w:before="40" w:after="40"/>
              <w:jc w:val="center"/>
              <w:rPr>
                <w:sz w:val="20"/>
                <w:szCs w:val="20"/>
              </w:rPr>
            </w:pPr>
          </w:p>
        </w:tc>
        <w:tc>
          <w:tcPr>
            <w:tcW w:w="995" w:type="dxa"/>
            <w:tcBorders>
              <w:left w:val="double" w:sz="4" w:space="0" w:color="auto"/>
            </w:tcBorders>
            <w:vAlign w:val="center"/>
          </w:tcPr>
          <w:p w14:paraId="2DF7C7A9" w14:textId="581CC179" w:rsidR="00065EA3" w:rsidRPr="00337C3E" w:rsidDel="00F86573" w:rsidRDefault="00065EA3" w:rsidP="00065EA3">
            <w:pPr>
              <w:spacing w:before="40" w:after="40"/>
              <w:jc w:val="center"/>
              <w:rPr>
                <w:rFonts w:cs="Arial"/>
                <w:color w:val="000000"/>
                <w:sz w:val="20"/>
                <w:szCs w:val="20"/>
              </w:rPr>
            </w:pPr>
            <w:r w:rsidRPr="00BD763C">
              <w:rPr>
                <w:color w:val="000000"/>
                <w:szCs w:val="20"/>
              </w:rPr>
              <w:t>1.25</w:t>
            </w:r>
          </w:p>
        </w:tc>
        <w:tc>
          <w:tcPr>
            <w:tcW w:w="894" w:type="dxa"/>
            <w:vAlign w:val="center"/>
          </w:tcPr>
          <w:p w14:paraId="15B36EF2" w14:textId="62372203"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1FB3F782" w14:textId="7820ABDF" w:rsidR="00065EA3" w:rsidRPr="00337C3E" w:rsidDel="00F86573" w:rsidRDefault="00065EA3" w:rsidP="00065EA3">
            <w:pPr>
              <w:spacing w:before="40" w:after="40"/>
              <w:jc w:val="center"/>
              <w:rPr>
                <w:sz w:val="20"/>
                <w:szCs w:val="20"/>
              </w:rPr>
            </w:pPr>
            <w:r w:rsidRPr="00BD763C">
              <w:rPr>
                <w:color w:val="000000"/>
                <w:szCs w:val="20"/>
              </w:rPr>
              <w:t>1.24</w:t>
            </w:r>
          </w:p>
        </w:tc>
        <w:tc>
          <w:tcPr>
            <w:tcW w:w="894" w:type="dxa"/>
            <w:vAlign w:val="center"/>
          </w:tcPr>
          <w:p w14:paraId="562AF58A" w14:textId="186E819A"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491A9BA1" w14:textId="626EA086" w:rsidR="00065EA3" w:rsidRPr="00337C3E" w:rsidDel="00F86573" w:rsidRDefault="00065EA3" w:rsidP="00065EA3">
            <w:pPr>
              <w:spacing w:before="40" w:after="40"/>
              <w:jc w:val="center"/>
              <w:rPr>
                <w:sz w:val="20"/>
                <w:szCs w:val="20"/>
              </w:rPr>
            </w:pPr>
            <w:r w:rsidRPr="00BD763C">
              <w:rPr>
                <w:color w:val="000000"/>
                <w:szCs w:val="20"/>
              </w:rPr>
              <w:t>1.25</w:t>
            </w:r>
          </w:p>
        </w:tc>
        <w:tc>
          <w:tcPr>
            <w:tcW w:w="894" w:type="dxa"/>
            <w:vAlign w:val="center"/>
          </w:tcPr>
          <w:p w14:paraId="1CD149EE" w14:textId="49111BA2" w:rsidR="00065EA3" w:rsidRPr="00337C3E" w:rsidDel="00F86573" w:rsidRDefault="00065EA3" w:rsidP="00065EA3">
            <w:pPr>
              <w:spacing w:before="40" w:after="40"/>
              <w:jc w:val="center"/>
              <w:rPr>
                <w:sz w:val="20"/>
                <w:szCs w:val="20"/>
              </w:rPr>
            </w:pPr>
            <w:r w:rsidRPr="00BD763C">
              <w:rPr>
                <w:color w:val="000000"/>
                <w:szCs w:val="20"/>
              </w:rPr>
              <w:t>1.24</w:t>
            </w:r>
          </w:p>
        </w:tc>
        <w:tc>
          <w:tcPr>
            <w:tcW w:w="894" w:type="dxa"/>
            <w:vAlign w:val="center"/>
          </w:tcPr>
          <w:p w14:paraId="240DEC28" w14:textId="305DDF5C" w:rsidR="00065EA3" w:rsidRPr="00337C3E" w:rsidDel="00F86573" w:rsidRDefault="00065EA3" w:rsidP="00065EA3">
            <w:pPr>
              <w:spacing w:before="40" w:after="40"/>
              <w:jc w:val="center"/>
              <w:rPr>
                <w:sz w:val="20"/>
                <w:szCs w:val="20"/>
              </w:rPr>
            </w:pPr>
            <w:r w:rsidRPr="00BD763C">
              <w:rPr>
                <w:color w:val="000000"/>
                <w:szCs w:val="20"/>
              </w:rPr>
              <w:t>1.27</w:t>
            </w:r>
          </w:p>
        </w:tc>
        <w:tc>
          <w:tcPr>
            <w:tcW w:w="894" w:type="dxa"/>
            <w:vAlign w:val="center"/>
          </w:tcPr>
          <w:p w14:paraId="452972F4" w14:textId="1C4E872B" w:rsidR="00065EA3" w:rsidRPr="00337C3E" w:rsidDel="00F86573" w:rsidRDefault="00065EA3" w:rsidP="00065EA3">
            <w:pPr>
              <w:spacing w:before="40" w:after="40"/>
              <w:jc w:val="center"/>
              <w:rPr>
                <w:sz w:val="20"/>
                <w:szCs w:val="20"/>
              </w:rPr>
            </w:pPr>
            <w:r w:rsidRPr="00BD763C">
              <w:rPr>
                <w:color w:val="000000"/>
                <w:szCs w:val="20"/>
              </w:rPr>
              <w:t>1.25</w:t>
            </w:r>
          </w:p>
        </w:tc>
      </w:tr>
      <w:tr w:rsidR="00065EA3" w:rsidRPr="00416C2F" w14:paraId="0F643E75" w14:textId="77777777" w:rsidTr="00ED1FA9">
        <w:tc>
          <w:tcPr>
            <w:tcW w:w="615" w:type="dxa"/>
            <w:vMerge/>
            <w:vAlign w:val="center"/>
          </w:tcPr>
          <w:p w14:paraId="4538B33A" w14:textId="77777777" w:rsidR="00065EA3" w:rsidRPr="00337C3E" w:rsidRDefault="00065EA3" w:rsidP="00065EA3">
            <w:pPr>
              <w:spacing w:before="40" w:after="40"/>
              <w:jc w:val="center"/>
              <w:rPr>
                <w:rFonts w:cs="Arial"/>
                <w:color w:val="000000"/>
                <w:sz w:val="20"/>
                <w:szCs w:val="20"/>
              </w:rPr>
            </w:pPr>
          </w:p>
        </w:tc>
        <w:tc>
          <w:tcPr>
            <w:tcW w:w="615" w:type="dxa"/>
            <w:vMerge/>
            <w:vAlign w:val="center"/>
          </w:tcPr>
          <w:p w14:paraId="2B409F06" w14:textId="77777777" w:rsidR="00065EA3" w:rsidRPr="00337C3E" w:rsidRDefault="00065EA3" w:rsidP="00065EA3">
            <w:pPr>
              <w:spacing w:before="40" w:after="40"/>
              <w:jc w:val="center"/>
              <w:rPr>
                <w:rFonts w:cs="Arial"/>
                <w:color w:val="000000"/>
                <w:sz w:val="20"/>
                <w:szCs w:val="20"/>
              </w:rPr>
            </w:pPr>
          </w:p>
        </w:tc>
        <w:tc>
          <w:tcPr>
            <w:tcW w:w="616" w:type="dxa"/>
            <w:tcBorders>
              <w:right w:val="double" w:sz="4" w:space="0" w:color="auto"/>
            </w:tcBorders>
            <w:vAlign w:val="center"/>
          </w:tcPr>
          <w:p w14:paraId="692172AF" w14:textId="77777777" w:rsidR="00065EA3" w:rsidRPr="00337C3E" w:rsidRDefault="00065EA3" w:rsidP="00065EA3">
            <w:pPr>
              <w:spacing w:before="40" w:after="40"/>
              <w:jc w:val="center"/>
              <w:rPr>
                <w:rFonts w:cs="Arial"/>
                <w:color w:val="000000"/>
                <w:sz w:val="20"/>
                <w:szCs w:val="20"/>
              </w:rPr>
            </w:pPr>
            <w:r w:rsidRPr="00BD763C">
              <w:rPr>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33984AE" w14:textId="77777777" w:rsidR="00065EA3" w:rsidRPr="00337C3E" w:rsidDel="00F86573" w:rsidRDefault="00065EA3" w:rsidP="00065EA3">
            <w:pPr>
              <w:spacing w:before="40" w:after="40"/>
              <w:jc w:val="center"/>
              <w:rPr>
                <w:sz w:val="20"/>
                <w:szCs w:val="20"/>
              </w:rPr>
            </w:pPr>
          </w:p>
        </w:tc>
        <w:tc>
          <w:tcPr>
            <w:tcW w:w="995" w:type="dxa"/>
            <w:tcBorders>
              <w:left w:val="double" w:sz="4" w:space="0" w:color="auto"/>
            </w:tcBorders>
            <w:vAlign w:val="center"/>
          </w:tcPr>
          <w:p w14:paraId="10A3F0A3" w14:textId="0BA43FAF" w:rsidR="00065EA3" w:rsidRPr="00337C3E" w:rsidDel="00F86573" w:rsidRDefault="00065EA3" w:rsidP="00065EA3">
            <w:pPr>
              <w:spacing w:before="40" w:after="40"/>
              <w:jc w:val="center"/>
              <w:rPr>
                <w:rFonts w:cs="Arial"/>
                <w:color w:val="000000"/>
                <w:sz w:val="20"/>
                <w:szCs w:val="20"/>
              </w:rPr>
            </w:pPr>
            <w:r w:rsidRPr="00BD763C">
              <w:rPr>
                <w:color w:val="000000"/>
                <w:szCs w:val="20"/>
              </w:rPr>
              <w:t>1.36</w:t>
            </w:r>
          </w:p>
        </w:tc>
        <w:tc>
          <w:tcPr>
            <w:tcW w:w="894" w:type="dxa"/>
            <w:vAlign w:val="center"/>
          </w:tcPr>
          <w:p w14:paraId="7C53667E" w14:textId="372BE5DB" w:rsidR="00065EA3" w:rsidRPr="00337C3E" w:rsidDel="00F86573" w:rsidRDefault="00065EA3" w:rsidP="00065EA3">
            <w:pPr>
              <w:spacing w:before="40" w:after="40"/>
              <w:jc w:val="center"/>
              <w:rPr>
                <w:sz w:val="20"/>
                <w:szCs w:val="20"/>
              </w:rPr>
            </w:pPr>
            <w:r w:rsidRPr="00BD763C">
              <w:rPr>
                <w:color w:val="000000"/>
                <w:szCs w:val="20"/>
              </w:rPr>
              <w:t>1.37</w:t>
            </w:r>
          </w:p>
        </w:tc>
        <w:tc>
          <w:tcPr>
            <w:tcW w:w="894" w:type="dxa"/>
            <w:vAlign w:val="center"/>
          </w:tcPr>
          <w:p w14:paraId="268FE257" w14:textId="2A1DCEC3" w:rsidR="00065EA3" w:rsidRPr="00337C3E" w:rsidDel="00F86573" w:rsidRDefault="00065EA3" w:rsidP="00065EA3">
            <w:pPr>
              <w:spacing w:before="40" w:after="40"/>
              <w:jc w:val="center"/>
              <w:rPr>
                <w:sz w:val="20"/>
                <w:szCs w:val="20"/>
              </w:rPr>
            </w:pPr>
            <w:r w:rsidRPr="00BD763C">
              <w:rPr>
                <w:color w:val="000000"/>
                <w:szCs w:val="20"/>
              </w:rPr>
              <w:t>1.35</w:t>
            </w:r>
          </w:p>
        </w:tc>
        <w:tc>
          <w:tcPr>
            <w:tcW w:w="894" w:type="dxa"/>
            <w:vAlign w:val="center"/>
          </w:tcPr>
          <w:p w14:paraId="78EAF31A" w14:textId="5491DE43" w:rsidR="00065EA3" w:rsidRPr="00337C3E" w:rsidDel="00F86573" w:rsidRDefault="00065EA3" w:rsidP="00065EA3">
            <w:pPr>
              <w:spacing w:before="40" w:after="40"/>
              <w:jc w:val="center"/>
              <w:rPr>
                <w:sz w:val="20"/>
                <w:szCs w:val="20"/>
              </w:rPr>
            </w:pPr>
            <w:r w:rsidRPr="00BD763C">
              <w:rPr>
                <w:color w:val="000000"/>
                <w:szCs w:val="20"/>
              </w:rPr>
              <w:t>1.36</w:t>
            </w:r>
          </w:p>
        </w:tc>
        <w:tc>
          <w:tcPr>
            <w:tcW w:w="894" w:type="dxa"/>
            <w:vAlign w:val="center"/>
          </w:tcPr>
          <w:p w14:paraId="687D21EE" w14:textId="7B089EDB" w:rsidR="00065EA3" w:rsidRPr="00337C3E" w:rsidDel="00F86573" w:rsidRDefault="00065EA3" w:rsidP="00065EA3">
            <w:pPr>
              <w:spacing w:before="40" w:after="40"/>
              <w:jc w:val="center"/>
              <w:rPr>
                <w:sz w:val="20"/>
                <w:szCs w:val="20"/>
              </w:rPr>
            </w:pPr>
            <w:r w:rsidRPr="00BD763C">
              <w:rPr>
                <w:color w:val="000000"/>
                <w:szCs w:val="20"/>
              </w:rPr>
              <w:t>1.35</w:t>
            </w:r>
          </w:p>
        </w:tc>
        <w:tc>
          <w:tcPr>
            <w:tcW w:w="894" w:type="dxa"/>
            <w:vAlign w:val="center"/>
          </w:tcPr>
          <w:p w14:paraId="238BA079" w14:textId="14C334B1" w:rsidR="00065EA3" w:rsidRPr="00337C3E" w:rsidDel="00F86573" w:rsidRDefault="00065EA3" w:rsidP="00065EA3">
            <w:pPr>
              <w:spacing w:before="40" w:after="40"/>
              <w:jc w:val="center"/>
              <w:rPr>
                <w:sz w:val="20"/>
                <w:szCs w:val="20"/>
              </w:rPr>
            </w:pPr>
            <w:r w:rsidRPr="00BD763C">
              <w:rPr>
                <w:color w:val="000000"/>
                <w:szCs w:val="20"/>
              </w:rPr>
              <w:t>1.41</w:t>
            </w:r>
          </w:p>
        </w:tc>
        <w:tc>
          <w:tcPr>
            <w:tcW w:w="894" w:type="dxa"/>
            <w:vAlign w:val="center"/>
          </w:tcPr>
          <w:p w14:paraId="3E9802D8" w14:textId="1FC92AF7" w:rsidR="00065EA3" w:rsidRPr="00337C3E" w:rsidDel="00F86573" w:rsidRDefault="00065EA3" w:rsidP="00065EA3">
            <w:pPr>
              <w:spacing w:before="40" w:after="40"/>
              <w:jc w:val="center"/>
              <w:rPr>
                <w:sz w:val="20"/>
                <w:szCs w:val="20"/>
              </w:rPr>
            </w:pPr>
            <w:r w:rsidRPr="00BD763C">
              <w:rPr>
                <w:color w:val="000000"/>
                <w:szCs w:val="20"/>
              </w:rPr>
              <w:t>1.36</w:t>
            </w:r>
          </w:p>
        </w:tc>
        <w:tc>
          <w:tcPr>
            <w:tcW w:w="894" w:type="dxa"/>
            <w:vAlign w:val="center"/>
          </w:tcPr>
          <w:p w14:paraId="68B1FDD8" w14:textId="03821635" w:rsidR="00065EA3" w:rsidRPr="00337C3E" w:rsidDel="00F86573" w:rsidRDefault="00065EA3" w:rsidP="00065EA3">
            <w:pPr>
              <w:spacing w:before="40" w:after="40"/>
              <w:jc w:val="center"/>
              <w:rPr>
                <w:sz w:val="20"/>
                <w:szCs w:val="20"/>
              </w:rPr>
            </w:pPr>
            <w:r w:rsidRPr="00BD763C">
              <w:rPr>
                <w:color w:val="000000"/>
                <w:szCs w:val="20"/>
              </w:rPr>
              <w:t>1.34</w:t>
            </w:r>
          </w:p>
        </w:tc>
      </w:tr>
    </w:tbl>
    <w:p w14:paraId="75CA9195" w14:textId="77777777" w:rsidR="001F337D" w:rsidRDefault="001F337D" w:rsidP="006724F4"/>
    <w:p w14:paraId="0ADA4FDF" w14:textId="77777777" w:rsidR="00A01F01" w:rsidRDefault="00A01F01" w:rsidP="00A01F01"/>
    <w:p w14:paraId="4A225534" w14:textId="07156AED" w:rsidR="00A01F01" w:rsidRDefault="00A01F01" w:rsidP="00643098">
      <w:pPr>
        <w:pStyle w:val="Heading6"/>
      </w:pPr>
      <w:r>
        <w:t>6</w:t>
      </w:r>
      <w:r w:rsidRPr="00C40D72">
        <w:t xml:space="preserve"> TRP</w:t>
      </w:r>
      <w:r w:rsidR="00E2787B">
        <w:t>s</w:t>
      </w:r>
    </w:p>
    <w:p w14:paraId="23B54C7B" w14:textId="2F4A97BD" w:rsidR="002C4E72" w:rsidRDefault="00257CDB" w:rsidP="006724F4">
      <w:r>
        <w:fldChar w:fldCharType="begin"/>
      </w:r>
      <w:r>
        <w:instrText xml:space="preserve"> REF _Ref178590235 \h </w:instrText>
      </w:r>
      <w:r>
        <w:fldChar w:fldCharType="separate"/>
      </w:r>
      <w:r w:rsidR="00B92A5C">
        <w:t xml:space="preserve">Table </w:t>
      </w:r>
      <w:r w:rsidR="00B92A5C">
        <w:rPr>
          <w:noProof/>
        </w:rPr>
        <w:t>3</w:t>
      </w:r>
      <w:r>
        <w:fldChar w:fldCharType="end"/>
      </w:r>
      <w:r>
        <w:t xml:space="preserve"> and </w:t>
      </w:r>
      <w:r>
        <w:fldChar w:fldCharType="begin"/>
      </w:r>
      <w:r>
        <w:instrText xml:space="preserve"> REF _Ref178590237 \h </w:instrText>
      </w:r>
      <w:r>
        <w:fldChar w:fldCharType="separate"/>
      </w:r>
      <w:r w:rsidR="00B92A5C">
        <w:t xml:space="preserve">Table </w:t>
      </w:r>
      <w:r w:rsidR="00B92A5C">
        <w:rPr>
          <w:noProof/>
        </w:rPr>
        <w:t>4</w:t>
      </w:r>
      <w:r>
        <w:fldChar w:fldCharType="end"/>
      </w:r>
      <w:r>
        <w:t xml:space="preserve"> </w:t>
      </w:r>
      <w:r w:rsidRPr="00F06FE8">
        <w:t>resent the evaluation results for measurement report window placement with</w:t>
      </w:r>
      <w:r>
        <w:t xml:space="preserve">  </w:t>
      </w:r>
      <m:oMath>
        <m:r>
          <w:rPr>
            <w:rFonts w:ascii="Cambria Math" w:hAnsi="Cambria Math"/>
          </w:rPr>
          <m:t>δ=0</m:t>
        </m:r>
      </m:oMath>
      <w:r>
        <w:t xml:space="preserve"> and </w:t>
      </w:r>
      <m:oMath>
        <m:r>
          <w:rPr>
            <w:rFonts w:ascii="Cambria Math" w:hAnsi="Cambria Math"/>
          </w:rPr>
          <m:t>δ=3</m:t>
        </m:r>
      </m:oMath>
      <w:r>
        <w:t xml:space="preserve">, </w:t>
      </w:r>
      <w:r w:rsidRPr="00C044C5">
        <w:t xml:space="preserve">respectively. The ML model uses input from the </w:t>
      </w:r>
      <w:r>
        <w:t>6</w:t>
      </w:r>
      <w:r w:rsidRPr="00C044C5">
        <w:t xml:space="preserve"> TRPs with the highest received signal power. The </w:t>
      </w:r>
      <w:r>
        <w:t>“</w:t>
      </w:r>
      <w:r w:rsidRPr="00C044C5">
        <w:t xml:space="preserve">Sample-based </w:t>
      </w:r>
      <w:r>
        <w:t>s</w:t>
      </w:r>
      <w:r w:rsidRPr="00C044C5">
        <w:t>ignaling</w:t>
      </w:r>
      <w:r>
        <w:t>”</w:t>
      </w:r>
      <w:r w:rsidRPr="00C044C5">
        <w:t xml:space="preserve"> column </w:t>
      </w:r>
      <w:r w:rsidR="00042C65">
        <w:t>(green highlighted)</w:t>
      </w:r>
      <w:r w:rsidR="00042C65" w:rsidRPr="00C044C5">
        <w:t xml:space="preserve"> </w:t>
      </w:r>
      <w:r w:rsidRPr="00C044C5">
        <w:t xml:space="preserve">represents the performance bound, independent of the starting position of the list of </w:t>
      </w:r>
      <w:proofErr w:type="spellStart"/>
      <w:r>
        <w:t>N</w:t>
      </w:r>
      <w:r w:rsidRPr="004D3536">
        <w:rPr>
          <w:vertAlign w:val="subscript"/>
        </w:rPr>
        <w:t>t</w:t>
      </w:r>
      <w:proofErr w:type="spellEnd"/>
      <w:r>
        <w:t xml:space="preserve"> </w:t>
      </w:r>
      <w:r w:rsidR="00AF746A">
        <w:t xml:space="preserve">consecutive </w:t>
      </w:r>
      <w:r>
        <w:t xml:space="preserve">samples. For this column, the </w:t>
      </w:r>
      <w:proofErr w:type="spellStart"/>
      <w:r>
        <w:t>N</w:t>
      </w:r>
      <w:r w:rsidRPr="004D3536">
        <w:rPr>
          <w:vertAlign w:val="subscript"/>
        </w:rPr>
        <w:t>t</w:t>
      </w:r>
      <w:proofErr w:type="spellEnd"/>
      <w:r>
        <w:t>’ s</w:t>
      </w:r>
      <w:r w:rsidRPr="00152498">
        <w:t xml:space="preserve">amples with the highest power are selected from the </w:t>
      </w:r>
      <w:r w:rsidR="00ED1FA9">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w:t>
      </w:r>
    </w:p>
    <w:p w14:paraId="596844AC" w14:textId="4E99F792" w:rsidR="002C4E72" w:rsidRDefault="003E4A2A" w:rsidP="002C4E72">
      <w:pPr>
        <w:pStyle w:val="Caption"/>
      </w:pPr>
      <w:bookmarkStart w:id="226" w:name="_Ref178590235"/>
      <w:r>
        <w:t xml:space="preserve">Table </w:t>
      </w:r>
      <w:r w:rsidR="00500110">
        <w:fldChar w:fldCharType="begin"/>
      </w:r>
      <w:r w:rsidR="00500110">
        <w:instrText xml:space="preserve"> SEQ Table \* ARABIC </w:instrText>
      </w:r>
      <w:r w:rsidR="00500110">
        <w:fldChar w:fldCharType="separate"/>
      </w:r>
      <w:r w:rsidR="00B92A5C">
        <w:rPr>
          <w:noProof/>
        </w:rPr>
        <w:t>3</w:t>
      </w:r>
      <w:r w:rsidR="00500110">
        <w:rPr>
          <w:noProof/>
        </w:rPr>
        <w:fldChar w:fldCharType="end"/>
      </w:r>
      <w:bookmarkEnd w:id="226"/>
      <w:r>
        <w:t xml:space="preserve"> </w:t>
      </w:r>
      <w:r w:rsidR="002C4E72" w:rsidRPr="00E531A4">
        <w:t xml:space="preserve">90%tile 2D positioning accuracy (meters) of PDP models using direct sample-based reporting for the {60%, 6m, 2m} </w:t>
      </w:r>
      <w:proofErr w:type="spellStart"/>
      <w:r w:rsidR="002C4E72" w:rsidRPr="00E531A4">
        <w:t>InF</w:t>
      </w:r>
      <w:proofErr w:type="spellEnd"/>
      <w:r w:rsidR="002C4E72" w:rsidRPr="00E531A4">
        <w:t xml:space="preserve">-DH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D70EB5">
        <w:t>, using s</w:t>
      </w:r>
      <w:r w:rsidR="00D70EB5" w:rsidRPr="00E531A4">
        <w:t>even different channel estimation algorithms</w:t>
      </w:r>
      <w:r w:rsidR="002C4E72"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2C4E72" w:rsidRPr="00416C2F" w14:paraId="55EF00E6" w14:textId="77777777">
        <w:tc>
          <w:tcPr>
            <w:tcW w:w="1846" w:type="dxa"/>
            <w:gridSpan w:val="3"/>
            <w:tcBorders>
              <w:right w:val="double" w:sz="4" w:space="0" w:color="auto"/>
            </w:tcBorders>
            <w:vAlign w:val="center"/>
          </w:tcPr>
          <w:p w14:paraId="101F530E" w14:textId="77777777" w:rsidR="002C4E72" w:rsidRPr="00416C2F" w:rsidRDefault="002C4E72">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1CC1E806" w14:textId="77777777" w:rsidR="002C4E72" w:rsidRPr="00416C2F" w:rsidRDefault="002C4E72">
            <w:pPr>
              <w:spacing w:before="40" w:after="40"/>
              <w:jc w:val="center"/>
              <w:rPr>
                <w:rFonts w:cs="Arial"/>
                <w:color w:val="000000"/>
                <w:sz w:val="20"/>
                <w:szCs w:val="20"/>
              </w:rPr>
            </w:pPr>
            <w:r w:rsidRPr="00416C2F">
              <w:rPr>
                <w:sz w:val="20"/>
                <w:szCs w:val="20"/>
              </w:rPr>
              <w:t>90%tile 2D positioning errors [m] based on 100 MHz RS bandwidth</w:t>
            </w:r>
          </w:p>
        </w:tc>
      </w:tr>
      <w:tr w:rsidR="002C4E72" w:rsidRPr="00416C2F" w14:paraId="2EDAFBF4" w14:textId="77777777" w:rsidTr="00B03641">
        <w:tc>
          <w:tcPr>
            <w:tcW w:w="615" w:type="dxa"/>
            <w:vMerge w:val="restart"/>
            <w:vAlign w:val="center"/>
          </w:tcPr>
          <w:p w14:paraId="4D0265C6" w14:textId="77777777" w:rsidR="002C4E72"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70073E2F" w14:textId="77777777" w:rsidR="002C4E72" w:rsidRPr="00FA2A84" w:rsidRDefault="00F51AE5">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60E9886F" w14:textId="77777777" w:rsidR="002C4E72"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7A23F1CC" w14:textId="77777777" w:rsidR="002C4E72" w:rsidRPr="00E16A91" w:rsidRDefault="002C4E72">
            <w:pPr>
              <w:spacing w:before="40" w:after="40"/>
              <w:jc w:val="center"/>
              <w:rPr>
                <w:rFonts w:cs="Arial"/>
                <w:color w:val="000000"/>
                <w:sz w:val="18"/>
                <w:szCs w:val="18"/>
              </w:rPr>
            </w:pPr>
            <w:r w:rsidRPr="00E16A91">
              <w:rPr>
                <w:rFonts w:cs="Arial"/>
                <w:color w:val="000000"/>
                <w:sz w:val="18"/>
                <w:szCs w:val="18"/>
              </w:rPr>
              <w:t>Sample based signaling</w:t>
            </w:r>
          </w:p>
        </w:tc>
        <w:tc>
          <w:tcPr>
            <w:tcW w:w="7253" w:type="dxa"/>
            <w:gridSpan w:val="8"/>
            <w:tcBorders>
              <w:left w:val="double" w:sz="4" w:space="0" w:color="auto"/>
            </w:tcBorders>
            <w:shd w:val="clear" w:color="auto" w:fill="DEEAF6" w:themeFill="accent5" w:themeFillTint="33"/>
            <w:vAlign w:val="center"/>
          </w:tcPr>
          <w:p w14:paraId="50001964" w14:textId="77777777" w:rsidR="002C4E72" w:rsidRPr="00416C2F" w:rsidRDefault="002C4E72">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δ=0</m:t>
              </m:r>
            </m:oMath>
          </w:p>
        </w:tc>
      </w:tr>
      <w:tr w:rsidR="00C2099B" w:rsidRPr="00416C2F" w14:paraId="1EAB932A" w14:textId="77777777" w:rsidTr="00B03641">
        <w:tc>
          <w:tcPr>
            <w:tcW w:w="615" w:type="dxa"/>
            <w:vMerge/>
            <w:vAlign w:val="center"/>
          </w:tcPr>
          <w:p w14:paraId="22008553" w14:textId="77777777" w:rsidR="002C4E72" w:rsidRPr="00416C2F" w:rsidRDefault="002C4E72">
            <w:pPr>
              <w:spacing w:before="40" w:after="40"/>
              <w:jc w:val="center"/>
              <w:rPr>
                <w:rFonts w:cs="Arial"/>
                <w:color w:val="000000"/>
                <w:sz w:val="20"/>
                <w:szCs w:val="20"/>
              </w:rPr>
            </w:pPr>
          </w:p>
        </w:tc>
        <w:tc>
          <w:tcPr>
            <w:tcW w:w="615" w:type="dxa"/>
            <w:vMerge/>
            <w:vAlign w:val="center"/>
          </w:tcPr>
          <w:p w14:paraId="09079826" w14:textId="77777777" w:rsidR="002C4E72" w:rsidRPr="00FA2A84" w:rsidRDefault="002C4E72">
            <w:pPr>
              <w:spacing w:before="40" w:after="40"/>
              <w:jc w:val="center"/>
              <w:rPr>
                <w:rFonts w:cs="Arial"/>
                <w:color w:val="000000"/>
                <w:sz w:val="20"/>
                <w:szCs w:val="20"/>
              </w:rPr>
            </w:pPr>
          </w:p>
        </w:tc>
        <w:tc>
          <w:tcPr>
            <w:tcW w:w="616" w:type="dxa"/>
            <w:vMerge/>
            <w:tcBorders>
              <w:right w:val="double" w:sz="4" w:space="0" w:color="auto"/>
            </w:tcBorders>
            <w:vAlign w:val="center"/>
          </w:tcPr>
          <w:p w14:paraId="036498DD" w14:textId="77777777" w:rsidR="002C4E72" w:rsidRPr="00416C2F" w:rsidRDefault="002C4E72">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45490C75" w14:textId="77777777" w:rsidR="002C4E72" w:rsidRPr="00416C2F" w:rsidRDefault="002C4E72">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1E6FCADC" w14:textId="77777777" w:rsidR="002C4E72" w:rsidRPr="00416C2F" w:rsidRDefault="002C4E72">
            <w:pPr>
              <w:spacing w:before="40" w:after="40"/>
              <w:jc w:val="center"/>
              <w:rPr>
                <w:rFonts w:cs="Arial"/>
                <w:color w:val="000000"/>
                <w:sz w:val="20"/>
                <w:szCs w:val="20"/>
              </w:rPr>
            </w:pPr>
            <w:r w:rsidRPr="00E16A91">
              <w:rPr>
                <w:sz w:val="18"/>
                <w:szCs w:val="18"/>
              </w:rPr>
              <w:t>Average across estimators</w:t>
            </w:r>
          </w:p>
        </w:tc>
        <w:tc>
          <w:tcPr>
            <w:tcW w:w="6258" w:type="dxa"/>
            <w:gridSpan w:val="7"/>
            <w:shd w:val="clear" w:color="auto" w:fill="DEEAF6" w:themeFill="accent5" w:themeFillTint="33"/>
            <w:vAlign w:val="center"/>
          </w:tcPr>
          <w:p w14:paraId="41C6120B" w14:textId="366EFF05" w:rsidR="002C4E72" w:rsidRPr="00416C2F" w:rsidRDefault="002C4E72">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2C4E72" w:rsidRPr="00416C2F" w14:paraId="711002C1" w14:textId="77777777" w:rsidTr="00B03641">
        <w:tc>
          <w:tcPr>
            <w:tcW w:w="615" w:type="dxa"/>
            <w:vMerge/>
            <w:tcBorders>
              <w:bottom w:val="double" w:sz="4" w:space="0" w:color="auto"/>
            </w:tcBorders>
            <w:vAlign w:val="center"/>
          </w:tcPr>
          <w:p w14:paraId="6461052E" w14:textId="77777777" w:rsidR="002C4E72" w:rsidRPr="00416C2F" w:rsidRDefault="002C4E72">
            <w:pPr>
              <w:spacing w:before="40" w:after="40"/>
              <w:jc w:val="center"/>
              <w:rPr>
                <w:rFonts w:cs="Arial"/>
                <w:color w:val="000000"/>
                <w:sz w:val="20"/>
                <w:szCs w:val="20"/>
              </w:rPr>
            </w:pPr>
          </w:p>
        </w:tc>
        <w:tc>
          <w:tcPr>
            <w:tcW w:w="615" w:type="dxa"/>
            <w:vMerge/>
            <w:tcBorders>
              <w:bottom w:val="double" w:sz="4" w:space="0" w:color="auto"/>
            </w:tcBorders>
            <w:vAlign w:val="center"/>
          </w:tcPr>
          <w:p w14:paraId="79109B29" w14:textId="77777777" w:rsidR="002C4E72" w:rsidRPr="00FA2A84" w:rsidRDefault="002C4E72">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0D1D71DA" w14:textId="77777777" w:rsidR="002C4E72" w:rsidRPr="00416C2F" w:rsidRDefault="002C4E72">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DA578B6" w14:textId="77777777" w:rsidR="002C4E72" w:rsidRPr="00416C2F" w:rsidRDefault="002C4E72">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1014A0A8" w14:textId="77777777" w:rsidR="002C4E72" w:rsidRPr="00416C2F" w:rsidRDefault="002C4E72">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02640BE6" w14:textId="77777777" w:rsidR="002C4E72" w:rsidRPr="00416C2F" w:rsidRDefault="002C4E72">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shd w:val="clear" w:color="auto" w:fill="DEEAF6" w:themeFill="accent5" w:themeFillTint="33"/>
            <w:vAlign w:val="center"/>
          </w:tcPr>
          <w:p w14:paraId="5329393D" w14:textId="77777777" w:rsidR="002C4E72" w:rsidRPr="00416C2F" w:rsidRDefault="002C4E72">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shd w:val="clear" w:color="auto" w:fill="DEEAF6" w:themeFill="accent5" w:themeFillTint="33"/>
            <w:vAlign w:val="center"/>
          </w:tcPr>
          <w:p w14:paraId="6F85CC53" w14:textId="77777777" w:rsidR="002C4E72" w:rsidRPr="00416C2F" w:rsidRDefault="002C4E72">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shd w:val="clear" w:color="auto" w:fill="DEEAF6" w:themeFill="accent5" w:themeFillTint="33"/>
            <w:vAlign w:val="center"/>
          </w:tcPr>
          <w:p w14:paraId="7AFC83F6" w14:textId="77777777" w:rsidR="002C4E72" w:rsidRPr="00416C2F" w:rsidRDefault="002C4E72">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shd w:val="clear" w:color="auto" w:fill="DEEAF6" w:themeFill="accent5" w:themeFillTint="33"/>
            <w:vAlign w:val="center"/>
          </w:tcPr>
          <w:p w14:paraId="445F5F4A" w14:textId="77777777" w:rsidR="002C4E72" w:rsidRPr="00416C2F" w:rsidRDefault="002C4E72">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shd w:val="clear" w:color="auto" w:fill="DEEAF6" w:themeFill="accent5" w:themeFillTint="33"/>
            <w:vAlign w:val="center"/>
          </w:tcPr>
          <w:p w14:paraId="19D77B84" w14:textId="77777777" w:rsidR="002C4E72" w:rsidRPr="00416C2F" w:rsidRDefault="002C4E72">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shd w:val="clear" w:color="auto" w:fill="DEEAF6" w:themeFill="accent5" w:themeFillTint="33"/>
            <w:vAlign w:val="center"/>
          </w:tcPr>
          <w:p w14:paraId="7AAA446D" w14:textId="77777777" w:rsidR="002C4E72" w:rsidRPr="00416C2F" w:rsidRDefault="002C4E72">
            <w:pPr>
              <w:spacing w:before="40" w:after="40"/>
              <w:jc w:val="center"/>
              <w:rPr>
                <w:rFonts w:cs="Arial"/>
                <w:color w:val="000000"/>
                <w:sz w:val="20"/>
                <w:szCs w:val="20"/>
              </w:rPr>
            </w:pPr>
            <w:r w:rsidRPr="00FA2A84">
              <w:rPr>
                <w:sz w:val="20"/>
                <w:szCs w:val="20"/>
              </w:rPr>
              <w:t>A</w:t>
            </w:r>
          </w:p>
        </w:tc>
      </w:tr>
      <w:tr w:rsidR="00DA21BC" w:rsidRPr="00416C2F" w14:paraId="76674814" w14:textId="77777777" w:rsidTr="00B03641">
        <w:tc>
          <w:tcPr>
            <w:tcW w:w="615" w:type="dxa"/>
            <w:vMerge w:val="restart"/>
            <w:tcBorders>
              <w:top w:val="double" w:sz="4" w:space="0" w:color="auto"/>
            </w:tcBorders>
            <w:vAlign w:val="center"/>
          </w:tcPr>
          <w:p w14:paraId="0E469B61" w14:textId="77777777" w:rsidR="008C7654" w:rsidRPr="00416C2F" w:rsidRDefault="008C7654" w:rsidP="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45C3960E"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7B606B4D"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3D016F78" w14:textId="67770E1F" w:rsidR="008C7654" w:rsidRPr="00416C2F" w:rsidRDefault="008C7654" w:rsidP="008C7654">
            <w:pPr>
              <w:spacing w:before="40" w:after="40"/>
              <w:jc w:val="center"/>
              <w:rPr>
                <w:rFonts w:cs="Arial"/>
                <w:color w:val="000000"/>
                <w:sz w:val="20"/>
                <w:szCs w:val="20"/>
              </w:rPr>
            </w:pPr>
            <w:r w:rsidRPr="00FA2A84">
              <w:rPr>
                <w:sz w:val="20"/>
                <w:szCs w:val="20"/>
              </w:rPr>
              <w:t>1.38</w:t>
            </w:r>
          </w:p>
        </w:tc>
        <w:tc>
          <w:tcPr>
            <w:tcW w:w="995" w:type="dxa"/>
            <w:tcBorders>
              <w:top w:val="double" w:sz="4" w:space="0" w:color="auto"/>
              <w:left w:val="double" w:sz="4" w:space="0" w:color="auto"/>
            </w:tcBorders>
            <w:shd w:val="clear" w:color="auto" w:fill="DEEAF6" w:themeFill="accent5" w:themeFillTint="33"/>
          </w:tcPr>
          <w:p w14:paraId="7B1E2A3A" w14:textId="5D65B565" w:rsidR="008C7654" w:rsidRPr="00337C3E" w:rsidRDefault="008C7654" w:rsidP="008C7654">
            <w:pPr>
              <w:spacing w:before="40" w:after="40"/>
              <w:jc w:val="center"/>
              <w:rPr>
                <w:sz w:val="20"/>
                <w:szCs w:val="20"/>
              </w:rPr>
            </w:pPr>
            <w:r w:rsidRPr="009E54DE">
              <w:rPr>
                <w:szCs w:val="20"/>
              </w:rPr>
              <w:t>1.32</w:t>
            </w:r>
          </w:p>
        </w:tc>
        <w:tc>
          <w:tcPr>
            <w:tcW w:w="894" w:type="dxa"/>
            <w:tcBorders>
              <w:top w:val="double" w:sz="4" w:space="0" w:color="auto"/>
            </w:tcBorders>
            <w:shd w:val="clear" w:color="auto" w:fill="DEEAF6" w:themeFill="accent5" w:themeFillTint="33"/>
          </w:tcPr>
          <w:p w14:paraId="4F46F8E4" w14:textId="21ECC061" w:rsidR="008C7654" w:rsidRPr="00337C3E" w:rsidRDefault="008C7654" w:rsidP="008C7654">
            <w:pPr>
              <w:spacing w:before="40" w:after="40"/>
              <w:jc w:val="center"/>
              <w:rPr>
                <w:sz w:val="20"/>
                <w:szCs w:val="20"/>
              </w:rPr>
            </w:pPr>
            <w:r w:rsidRPr="009E54DE">
              <w:rPr>
                <w:szCs w:val="20"/>
              </w:rPr>
              <w:t>1.34</w:t>
            </w:r>
          </w:p>
        </w:tc>
        <w:tc>
          <w:tcPr>
            <w:tcW w:w="894" w:type="dxa"/>
            <w:tcBorders>
              <w:top w:val="double" w:sz="4" w:space="0" w:color="auto"/>
            </w:tcBorders>
            <w:shd w:val="clear" w:color="auto" w:fill="DEEAF6" w:themeFill="accent5" w:themeFillTint="33"/>
          </w:tcPr>
          <w:p w14:paraId="70C72C8D" w14:textId="129D172B"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24050261" w14:textId="2F8E7C80" w:rsidR="008C7654" w:rsidRPr="00337C3E" w:rsidRDefault="008C7654" w:rsidP="008C7654">
            <w:pPr>
              <w:spacing w:before="40" w:after="40"/>
              <w:jc w:val="center"/>
              <w:rPr>
                <w:sz w:val="20"/>
                <w:szCs w:val="20"/>
              </w:rPr>
            </w:pPr>
            <w:r w:rsidRPr="009E54DE">
              <w:rPr>
                <w:szCs w:val="20"/>
              </w:rPr>
              <w:t>1.33</w:t>
            </w:r>
          </w:p>
        </w:tc>
        <w:tc>
          <w:tcPr>
            <w:tcW w:w="894" w:type="dxa"/>
            <w:tcBorders>
              <w:top w:val="double" w:sz="4" w:space="0" w:color="auto"/>
            </w:tcBorders>
            <w:shd w:val="clear" w:color="auto" w:fill="DEEAF6" w:themeFill="accent5" w:themeFillTint="33"/>
          </w:tcPr>
          <w:p w14:paraId="6F38FF1A" w14:textId="084B16F7"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789F8DAA" w14:textId="43BCBAC0" w:rsidR="008C7654" w:rsidRPr="00337C3E" w:rsidRDefault="008C7654" w:rsidP="008C7654">
            <w:pPr>
              <w:spacing w:before="40" w:after="40"/>
              <w:jc w:val="center"/>
              <w:rPr>
                <w:sz w:val="20"/>
                <w:szCs w:val="20"/>
              </w:rPr>
            </w:pPr>
            <w:r w:rsidRPr="009E54DE">
              <w:rPr>
                <w:szCs w:val="20"/>
              </w:rPr>
              <w:t>1.31</w:t>
            </w:r>
          </w:p>
        </w:tc>
        <w:tc>
          <w:tcPr>
            <w:tcW w:w="894" w:type="dxa"/>
            <w:tcBorders>
              <w:top w:val="double" w:sz="4" w:space="0" w:color="auto"/>
            </w:tcBorders>
            <w:shd w:val="clear" w:color="auto" w:fill="DEEAF6" w:themeFill="accent5" w:themeFillTint="33"/>
          </w:tcPr>
          <w:p w14:paraId="1C0AB177" w14:textId="3A553A5B" w:rsidR="008C7654" w:rsidRPr="00337C3E" w:rsidRDefault="008C7654" w:rsidP="008C7654">
            <w:pPr>
              <w:spacing w:before="40" w:after="40"/>
              <w:jc w:val="center"/>
              <w:rPr>
                <w:sz w:val="20"/>
                <w:szCs w:val="20"/>
              </w:rPr>
            </w:pPr>
            <w:r w:rsidRPr="009E54DE">
              <w:rPr>
                <w:szCs w:val="20"/>
              </w:rPr>
              <w:t>1.35</w:t>
            </w:r>
          </w:p>
        </w:tc>
        <w:tc>
          <w:tcPr>
            <w:tcW w:w="894" w:type="dxa"/>
            <w:tcBorders>
              <w:top w:val="double" w:sz="4" w:space="0" w:color="auto"/>
            </w:tcBorders>
            <w:shd w:val="clear" w:color="auto" w:fill="DEEAF6" w:themeFill="accent5" w:themeFillTint="33"/>
          </w:tcPr>
          <w:p w14:paraId="6146DBB3" w14:textId="72AC9065" w:rsidR="008C7654" w:rsidRPr="00337C3E" w:rsidRDefault="008C7654" w:rsidP="008C7654">
            <w:pPr>
              <w:spacing w:before="40" w:after="40"/>
              <w:jc w:val="center"/>
              <w:rPr>
                <w:sz w:val="20"/>
                <w:szCs w:val="20"/>
              </w:rPr>
            </w:pPr>
            <w:r w:rsidRPr="009E54DE">
              <w:rPr>
                <w:szCs w:val="20"/>
              </w:rPr>
              <w:t>1.30</w:t>
            </w:r>
          </w:p>
        </w:tc>
      </w:tr>
      <w:tr w:rsidR="00C87D4C" w:rsidRPr="00416C2F" w14:paraId="55DFDBA8" w14:textId="77777777" w:rsidTr="00B03641">
        <w:tc>
          <w:tcPr>
            <w:tcW w:w="615" w:type="dxa"/>
            <w:vMerge/>
            <w:vAlign w:val="center"/>
          </w:tcPr>
          <w:p w14:paraId="7345103D" w14:textId="77777777" w:rsidR="008C7654" w:rsidRPr="00416C2F" w:rsidRDefault="008C7654" w:rsidP="008C7654">
            <w:pPr>
              <w:spacing w:before="40" w:after="40"/>
              <w:jc w:val="center"/>
              <w:rPr>
                <w:rFonts w:cs="Arial"/>
                <w:color w:val="000000"/>
                <w:sz w:val="20"/>
                <w:szCs w:val="20"/>
              </w:rPr>
            </w:pPr>
          </w:p>
        </w:tc>
        <w:tc>
          <w:tcPr>
            <w:tcW w:w="615" w:type="dxa"/>
            <w:vMerge/>
            <w:vAlign w:val="center"/>
          </w:tcPr>
          <w:p w14:paraId="3B8CE06F"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268AC7EF"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3524EBD9"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tcBorders>
            <w:shd w:val="clear" w:color="auto" w:fill="DEEAF6" w:themeFill="accent5" w:themeFillTint="33"/>
          </w:tcPr>
          <w:p w14:paraId="6478BD5F" w14:textId="612C5CA3" w:rsidR="008C7654" w:rsidRPr="00337C3E" w:rsidRDefault="008C7654" w:rsidP="008C7654">
            <w:pPr>
              <w:spacing w:before="40" w:after="40"/>
              <w:jc w:val="center"/>
              <w:rPr>
                <w:sz w:val="20"/>
                <w:szCs w:val="20"/>
              </w:rPr>
            </w:pPr>
            <w:r w:rsidRPr="009E54DE">
              <w:rPr>
                <w:szCs w:val="20"/>
              </w:rPr>
              <w:t>1.45</w:t>
            </w:r>
          </w:p>
        </w:tc>
        <w:tc>
          <w:tcPr>
            <w:tcW w:w="894" w:type="dxa"/>
            <w:shd w:val="clear" w:color="auto" w:fill="DEEAF6" w:themeFill="accent5" w:themeFillTint="33"/>
          </w:tcPr>
          <w:p w14:paraId="0705C1AD" w14:textId="7DEAD36B" w:rsidR="008C7654" w:rsidRPr="00337C3E" w:rsidRDefault="008C7654" w:rsidP="008C7654">
            <w:pPr>
              <w:spacing w:before="40" w:after="40"/>
              <w:jc w:val="center"/>
              <w:rPr>
                <w:sz w:val="20"/>
                <w:szCs w:val="20"/>
              </w:rPr>
            </w:pPr>
            <w:r w:rsidRPr="009E54DE">
              <w:rPr>
                <w:szCs w:val="20"/>
              </w:rPr>
              <w:t>1.44</w:t>
            </w:r>
          </w:p>
        </w:tc>
        <w:tc>
          <w:tcPr>
            <w:tcW w:w="894" w:type="dxa"/>
            <w:shd w:val="clear" w:color="auto" w:fill="DEEAF6" w:themeFill="accent5" w:themeFillTint="33"/>
          </w:tcPr>
          <w:p w14:paraId="02E3CD5D" w14:textId="34BDB9E4" w:rsidR="008C7654" w:rsidRPr="00337C3E" w:rsidRDefault="008C7654" w:rsidP="008C7654">
            <w:pPr>
              <w:spacing w:before="40" w:after="40"/>
              <w:jc w:val="center"/>
              <w:rPr>
                <w:sz w:val="20"/>
                <w:szCs w:val="20"/>
              </w:rPr>
            </w:pPr>
            <w:r w:rsidRPr="009E54DE">
              <w:rPr>
                <w:szCs w:val="20"/>
              </w:rPr>
              <w:t>1.46</w:t>
            </w:r>
          </w:p>
        </w:tc>
        <w:tc>
          <w:tcPr>
            <w:tcW w:w="894" w:type="dxa"/>
            <w:shd w:val="clear" w:color="auto" w:fill="DEEAF6" w:themeFill="accent5" w:themeFillTint="33"/>
          </w:tcPr>
          <w:p w14:paraId="784A0F25" w14:textId="6D9129C8" w:rsidR="008C7654" w:rsidRPr="00337C3E" w:rsidRDefault="008C7654" w:rsidP="008C7654">
            <w:pPr>
              <w:spacing w:before="40" w:after="40"/>
              <w:jc w:val="center"/>
              <w:rPr>
                <w:sz w:val="20"/>
                <w:szCs w:val="20"/>
              </w:rPr>
            </w:pPr>
            <w:r w:rsidRPr="009E54DE">
              <w:rPr>
                <w:szCs w:val="20"/>
              </w:rPr>
              <w:t>1.49</w:t>
            </w:r>
          </w:p>
        </w:tc>
        <w:tc>
          <w:tcPr>
            <w:tcW w:w="894" w:type="dxa"/>
            <w:shd w:val="clear" w:color="auto" w:fill="DEEAF6" w:themeFill="accent5" w:themeFillTint="33"/>
          </w:tcPr>
          <w:p w14:paraId="4C33FEA5" w14:textId="74FCC235" w:rsidR="008C7654" w:rsidRPr="00337C3E" w:rsidRDefault="008C7654" w:rsidP="008C7654">
            <w:pPr>
              <w:spacing w:before="40" w:after="40"/>
              <w:jc w:val="center"/>
              <w:rPr>
                <w:sz w:val="20"/>
                <w:szCs w:val="20"/>
              </w:rPr>
            </w:pPr>
            <w:r w:rsidRPr="009E54DE">
              <w:rPr>
                <w:szCs w:val="20"/>
              </w:rPr>
              <w:t>1.47</w:t>
            </w:r>
          </w:p>
        </w:tc>
        <w:tc>
          <w:tcPr>
            <w:tcW w:w="894" w:type="dxa"/>
            <w:shd w:val="clear" w:color="auto" w:fill="DEEAF6" w:themeFill="accent5" w:themeFillTint="33"/>
          </w:tcPr>
          <w:p w14:paraId="01BCE89F" w14:textId="1FB36278" w:rsidR="008C7654" w:rsidRPr="00337C3E" w:rsidRDefault="008C7654" w:rsidP="008C7654">
            <w:pPr>
              <w:spacing w:before="40" w:after="40"/>
              <w:jc w:val="center"/>
              <w:rPr>
                <w:sz w:val="20"/>
                <w:szCs w:val="20"/>
              </w:rPr>
            </w:pPr>
            <w:r w:rsidRPr="009E54DE">
              <w:rPr>
                <w:szCs w:val="20"/>
              </w:rPr>
              <w:t>1.47</w:t>
            </w:r>
          </w:p>
        </w:tc>
        <w:tc>
          <w:tcPr>
            <w:tcW w:w="894" w:type="dxa"/>
            <w:shd w:val="clear" w:color="auto" w:fill="DEEAF6" w:themeFill="accent5" w:themeFillTint="33"/>
          </w:tcPr>
          <w:p w14:paraId="4734C5B9" w14:textId="3FD548C5" w:rsidR="008C7654" w:rsidRPr="00337C3E" w:rsidRDefault="008C7654" w:rsidP="008C7654">
            <w:pPr>
              <w:spacing w:before="40" w:after="40"/>
              <w:jc w:val="center"/>
              <w:rPr>
                <w:sz w:val="20"/>
                <w:szCs w:val="20"/>
              </w:rPr>
            </w:pPr>
            <w:r w:rsidRPr="009E54DE">
              <w:rPr>
                <w:szCs w:val="20"/>
              </w:rPr>
              <w:t>1.43</w:t>
            </w:r>
          </w:p>
        </w:tc>
        <w:tc>
          <w:tcPr>
            <w:tcW w:w="894" w:type="dxa"/>
            <w:shd w:val="clear" w:color="auto" w:fill="DEEAF6" w:themeFill="accent5" w:themeFillTint="33"/>
          </w:tcPr>
          <w:p w14:paraId="4E921942" w14:textId="745589BA" w:rsidR="008C7654" w:rsidRPr="00337C3E" w:rsidRDefault="008C7654" w:rsidP="008C7654">
            <w:pPr>
              <w:spacing w:before="40" w:after="40"/>
              <w:jc w:val="center"/>
              <w:rPr>
                <w:sz w:val="20"/>
                <w:szCs w:val="20"/>
              </w:rPr>
            </w:pPr>
            <w:r w:rsidRPr="009E54DE">
              <w:rPr>
                <w:szCs w:val="20"/>
              </w:rPr>
              <w:t>1.42</w:t>
            </w:r>
          </w:p>
        </w:tc>
      </w:tr>
      <w:tr w:rsidR="00DA21BC" w:rsidRPr="00416C2F" w14:paraId="4A7ABCD1" w14:textId="77777777" w:rsidTr="00B03641">
        <w:tc>
          <w:tcPr>
            <w:tcW w:w="615" w:type="dxa"/>
            <w:vMerge/>
            <w:tcBorders>
              <w:bottom w:val="double" w:sz="4" w:space="0" w:color="auto"/>
            </w:tcBorders>
            <w:vAlign w:val="center"/>
          </w:tcPr>
          <w:p w14:paraId="07FA9E57"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34992F12"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3AF999B"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2A4C7DF"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tcPr>
          <w:p w14:paraId="76947386" w14:textId="10918E72"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3820E0C1" w14:textId="3B127837"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605B165E" w14:textId="4E9AB6CA" w:rsidR="008C7654" w:rsidRPr="00337C3E" w:rsidRDefault="008C7654" w:rsidP="008C7654">
            <w:pPr>
              <w:spacing w:before="40" w:after="40"/>
              <w:jc w:val="center"/>
              <w:rPr>
                <w:sz w:val="20"/>
                <w:szCs w:val="20"/>
              </w:rPr>
            </w:pPr>
            <w:r w:rsidRPr="009E54DE">
              <w:rPr>
                <w:szCs w:val="20"/>
              </w:rPr>
              <w:t>1.77</w:t>
            </w:r>
          </w:p>
        </w:tc>
        <w:tc>
          <w:tcPr>
            <w:tcW w:w="894" w:type="dxa"/>
            <w:tcBorders>
              <w:bottom w:val="double" w:sz="4" w:space="0" w:color="auto"/>
            </w:tcBorders>
            <w:shd w:val="clear" w:color="auto" w:fill="DEEAF6" w:themeFill="accent5" w:themeFillTint="33"/>
          </w:tcPr>
          <w:p w14:paraId="2175EE37" w14:textId="206330F0"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44407432" w14:textId="18591A97"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77B66F30" w14:textId="2D5DDD8F" w:rsidR="008C7654" w:rsidRPr="00337C3E" w:rsidRDefault="008C7654" w:rsidP="008C7654">
            <w:pPr>
              <w:spacing w:before="40" w:after="40"/>
              <w:jc w:val="center"/>
              <w:rPr>
                <w:sz w:val="20"/>
                <w:szCs w:val="20"/>
              </w:rPr>
            </w:pPr>
            <w:r w:rsidRPr="009E54DE">
              <w:rPr>
                <w:szCs w:val="20"/>
              </w:rPr>
              <w:t>1.72</w:t>
            </w:r>
          </w:p>
        </w:tc>
        <w:tc>
          <w:tcPr>
            <w:tcW w:w="894" w:type="dxa"/>
            <w:tcBorders>
              <w:bottom w:val="double" w:sz="4" w:space="0" w:color="auto"/>
            </w:tcBorders>
            <w:shd w:val="clear" w:color="auto" w:fill="DEEAF6" w:themeFill="accent5" w:themeFillTint="33"/>
          </w:tcPr>
          <w:p w14:paraId="2CD47A27" w14:textId="05099477" w:rsidR="008C7654" w:rsidRPr="00337C3E" w:rsidRDefault="008C7654" w:rsidP="008C7654">
            <w:pPr>
              <w:spacing w:before="40" w:after="40"/>
              <w:jc w:val="center"/>
              <w:rPr>
                <w:sz w:val="20"/>
                <w:szCs w:val="20"/>
              </w:rPr>
            </w:pPr>
            <w:r w:rsidRPr="009E54DE">
              <w:rPr>
                <w:szCs w:val="20"/>
              </w:rPr>
              <w:t>1.64</w:t>
            </w:r>
          </w:p>
        </w:tc>
        <w:tc>
          <w:tcPr>
            <w:tcW w:w="894" w:type="dxa"/>
            <w:tcBorders>
              <w:bottom w:val="double" w:sz="4" w:space="0" w:color="auto"/>
            </w:tcBorders>
            <w:shd w:val="clear" w:color="auto" w:fill="DEEAF6" w:themeFill="accent5" w:themeFillTint="33"/>
          </w:tcPr>
          <w:p w14:paraId="6E5EEB6E" w14:textId="5B9140B7" w:rsidR="008C7654" w:rsidRPr="00337C3E" w:rsidRDefault="008C7654" w:rsidP="008C7654">
            <w:pPr>
              <w:spacing w:before="40" w:after="40"/>
              <w:jc w:val="center"/>
              <w:rPr>
                <w:sz w:val="20"/>
                <w:szCs w:val="20"/>
              </w:rPr>
            </w:pPr>
            <w:r w:rsidRPr="009E54DE">
              <w:rPr>
                <w:szCs w:val="20"/>
              </w:rPr>
              <w:t>1.66</w:t>
            </w:r>
          </w:p>
        </w:tc>
      </w:tr>
      <w:tr w:rsidR="00DA21BC" w:rsidRPr="00416C2F" w14:paraId="05B064D2" w14:textId="77777777" w:rsidTr="00B03641">
        <w:tc>
          <w:tcPr>
            <w:tcW w:w="615" w:type="dxa"/>
            <w:vMerge w:val="restart"/>
            <w:tcBorders>
              <w:top w:val="double" w:sz="4" w:space="0" w:color="auto"/>
            </w:tcBorders>
            <w:vAlign w:val="center"/>
          </w:tcPr>
          <w:p w14:paraId="61AA8074"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50EDCDF"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063C4516"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513309F3" w14:textId="6E6CA21E" w:rsidR="008C7654" w:rsidRPr="00416C2F" w:rsidRDefault="008C7654" w:rsidP="008C7654">
            <w:pPr>
              <w:spacing w:before="40" w:after="40"/>
              <w:jc w:val="center"/>
              <w:rPr>
                <w:rFonts w:cs="Arial"/>
                <w:color w:val="000000"/>
                <w:sz w:val="20"/>
                <w:szCs w:val="20"/>
              </w:rPr>
            </w:pPr>
            <w:r w:rsidRPr="00FA2A84">
              <w:rPr>
                <w:sz w:val="20"/>
                <w:szCs w:val="20"/>
              </w:rPr>
              <w:t>1.36</w:t>
            </w:r>
          </w:p>
        </w:tc>
        <w:tc>
          <w:tcPr>
            <w:tcW w:w="995" w:type="dxa"/>
            <w:tcBorders>
              <w:top w:val="double" w:sz="4" w:space="0" w:color="auto"/>
              <w:left w:val="double" w:sz="4" w:space="0" w:color="auto"/>
            </w:tcBorders>
            <w:shd w:val="clear" w:color="auto" w:fill="DEEAF6" w:themeFill="accent5" w:themeFillTint="33"/>
          </w:tcPr>
          <w:p w14:paraId="2E118885" w14:textId="5894397B"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71AF169A" w14:textId="496E02C4" w:rsidR="008C7654" w:rsidRPr="00337C3E" w:rsidRDefault="008C7654" w:rsidP="008C7654">
            <w:pPr>
              <w:spacing w:before="40" w:after="40"/>
              <w:jc w:val="center"/>
              <w:rPr>
                <w:sz w:val="20"/>
                <w:szCs w:val="20"/>
              </w:rPr>
            </w:pPr>
            <w:r w:rsidRPr="009E54DE">
              <w:rPr>
                <w:szCs w:val="20"/>
              </w:rPr>
              <w:t>1.50</w:t>
            </w:r>
          </w:p>
        </w:tc>
        <w:tc>
          <w:tcPr>
            <w:tcW w:w="894" w:type="dxa"/>
            <w:tcBorders>
              <w:top w:val="double" w:sz="4" w:space="0" w:color="auto"/>
            </w:tcBorders>
            <w:shd w:val="clear" w:color="auto" w:fill="DEEAF6" w:themeFill="accent5" w:themeFillTint="33"/>
          </w:tcPr>
          <w:p w14:paraId="65030C4D" w14:textId="1C6D064D" w:rsidR="008C7654" w:rsidRPr="00337C3E" w:rsidRDefault="008C7654" w:rsidP="008C7654">
            <w:pPr>
              <w:spacing w:before="40" w:after="40"/>
              <w:jc w:val="center"/>
              <w:rPr>
                <w:sz w:val="20"/>
                <w:szCs w:val="20"/>
              </w:rPr>
            </w:pPr>
            <w:r w:rsidRPr="009E54DE">
              <w:rPr>
                <w:szCs w:val="20"/>
              </w:rPr>
              <w:t>1.48</w:t>
            </w:r>
          </w:p>
        </w:tc>
        <w:tc>
          <w:tcPr>
            <w:tcW w:w="894" w:type="dxa"/>
            <w:tcBorders>
              <w:top w:val="double" w:sz="4" w:space="0" w:color="auto"/>
            </w:tcBorders>
            <w:shd w:val="clear" w:color="auto" w:fill="DEEAF6" w:themeFill="accent5" w:themeFillTint="33"/>
          </w:tcPr>
          <w:p w14:paraId="40FBD7A4" w14:textId="1D977D6F"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188C771D" w14:textId="57B3CD69" w:rsidR="008C7654" w:rsidRPr="00337C3E" w:rsidRDefault="008C7654" w:rsidP="008C7654">
            <w:pPr>
              <w:spacing w:before="40" w:after="40"/>
              <w:jc w:val="center"/>
              <w:rPr>
                <w:sz w:val="20"/>
                <w:szCs w:val="20"/>
              </w:rPr>
            </w:pPr>
            <w:r w:rsidRPr="009E54DE">
              <w:rPr>
                <w:szCs w:val="20"/>
              </w:rPr>
              <w:t>1.46</w:t>
            </w:r>
          </w:p>
        </w:tc>
        <w:tc>
          <w:tcPr>
            <w:tcW w:w="894" w:type="dxa"/>
            <w:tcBorders>
              <w:top w:val="double" w:sz="4" w:space="0" w:color="auto"/>
            </w:tcBorders>
            <w:shd w:val="clear" w:color="auto" w:fill="DEEAF6" w:themeFill="accent5" w:themeFillTint="33"/>
          </w:tcPr>
          <w:p w14:paraId="5FC2406A" w14:textId="27DC16EE" w:rsidR="008C7654" w:rsidRPr="00337C3E" w:rsidRDefault="008C7654" w:rsidP="008C7654">
            <w:pPr>
              <w:spacing w:before="40" w:after="40"/>
              <w:jc w:val="center"/>
              <w:rPr>
                <w:sz w:val="20"/>
                <w:szCs w:val="20"/>
              </w:rPr>
            </w:pPr>
            <w:r w:rsidRPr="009E54DE">
              <w:rPr>
                <w:szCs w:val="20"/>
              </w:rPr>
              <w:t>1.43</w:t>
            </w:r>
          </w:p>
        </w:tc>
        <w:tc>
          <w:tcPr>
            <w:tcW w:w="894" w:type="dxa"/>
            <w:tcBorders>
              <w:top w:val="double" w:sz="4" w:space="0" w:color="auto"/>
            </w:tcBorders>
            <w:shd w:val="clear" w:color="auto" w:fill="DEEAF6" w:themeFill="accent5" w:themeFillTint="33"/>
          </w:tcPr>
          <w:p w14:paraId="3A2E1B25" w14:textId="41685D83" w:rsidR="008C7654" w:rsidRPr="00337C3E" w:rsidRDefault="008C7654" w:rsidP="008C7654">
            <w:pPr>
              <w:spacing w:before="40" w:after="40"/>
              <w:jc w:val="center"/>
              <w:rPr>
                <w:sz w:val="20"/>
                <w:szCs w:val="20"/>
              </w:rPr>
            </w:pPr>
            <w:r w:rsidRPr="009E54DE">
              <w:rPr>
                <w:szCs w:val="20"/>
              </w:rPr>
              <w:t>1.47</w:t>
            </w:r>
          </w:p>
        </w:tc>
        <w:tc>
          <w:tcPr>
            <w:tcW w:w="894" w:type="dxa"/>
            <w:tcBorders>
              <w:top w:val="double" w:sz="4" w:space="0" w:color="auto"/>
            </w:tcBorders>
            <w:shd w:val="clear" w:color="auto" w:fill="DEEAF6" w:themeFill="accent5" w:themeFillTint="33"/>
          </w:tcPr>
          <w:p w14:paraId="15D41EDB" w14:textId="5BD83524" w:rsidR="008C7654" w:rsidRPr="00337C3E" w:rsidRDefault="008C7654" w:rsidP="008C7654">
            <w:pPr>
              <w:spacing w:before="40" w:after="40"/>
              <w:jc w:val="center"/>
              <w:rPr>
                <w:sz w:val="20"/>
                <w:szCs w:val="20"/>
              </w:rPr>
            </w:pPr>
            <w:r w:rsidRPr="009E54DE">
              <w:rPr>
                <w:szCs w:val="20"/>
              </w:rPr>
              <w:t>1.48</w:t>
            </w:r>
          </w:p>
        </w:tc>
      </w:tr>
      <w:tr w:rsidR="00DA21BC" w:rsidRPr="00416C2F" w14:paraId="2E40AB0A" w14:textId="77777777" w:rsidTr="00B03641">
        <w:tc>
          <w:tcPr>
            <w:tcW w:w="615" w:type="dxa"/>
            <w:vMerge/>
            <w:tcBorders>
              <w:bottom w:val="double" w:sz="4" w:space="0" w:color="auto"/>
            </w:tcBorders>
            <w:vAlign w:val="center"/>
          </w:tcPr>
          <w:p w14:paraId="5B1874AD"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5440E704"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8EB59F2"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7E67C6B" w14:textId="77777777" w:rsidR="008C7654" w:rsidRPr="00416C2F" w:rsidRDefault="008C7654" w:rsidP="008C7654">
            <w:pPr>
              <w:spacing w:before="40" w:after="40"/>
              <w:jc w:val="center"/>
              <w:rPr>
                <w:rFonts w:cs="Arial"/>
                <w:color w:val="000000"/>
                <w:sz w:val="20"/>
                <w:szCs w:val="20"/>
              </w:rPr>
            </w:pPr>
          </w:p>
        </w:tc>
        <w:tc>
          <w:tcPr>
            <w:tcW w:w="995" w:type="dxa"/>
            <w:tcBorders>
              <w:left w:val="double" w:sz="4" w:space="0" w:color="auto"/>
              <w:bottom w:val="double" w:sz="4" w:space="0" w:color="auto"/>
            </w:tcBorders>
            <w:shd w:val="clear" w:color="auto" w:fill="DEEAF6" w:themeFill="accent5" w:themeFillTint="33"/>
          </w:tcPr>
          <w:p w14:paraId="403FF71A" w14:textId="107B9C05" w:rsidR="008C7654" w:rsidRPr="00337C3E" w:rsidRDefault="008C7654" w:rsidP="008C7654">
            <w:pPr>
              <w:spacing w:before="40" w:after="40"/>
              <w:jc w:val="center"/>
              <w:rPr>
                <w:sz w:val="20"/>
                <w:szCs w:val="20"/>
              </w:rPr>
            </w:pPr>
            <w:r w:rsidRPr="009E54DE">
              <w:rPr>
                <w:szCs w:val="20"/>
              </w:rPr>
              <w:t>1.73</w:t>
            </w:r>
          </w:p>
        </w:tc>
        <w:tc>
          <w:tcPr>
            <w:tcW w:w="894" w:type="dxa"/>
            <w:tcBorders>
              <w:bottom w:val="double" w:sz="4" w:space="0" w:color="auto"/>
            </w:tcBorders>
            <w:shd w:val="clear" w:color="auto" w:fill="DEEAF6" w:themeFill="accent5" w:themeFillTint="33"/>
          </w:tcPr>
          <w:p w14:paraId="70F77F4D" w14:textId="711D1B8B" w:rsidR="008C7654" w:rsidRPr="00337C3E" w:rsidRDefault="008C7654" w:rsidP="008C7654">
            <w:pPr>
              <w:spacing w:before="40" w:after="40"/>
              <w:jc w:val="center"/>
              <w:rPr>
                <w:sz w:val="20"/>
                <w:szCs w:val="20"/>
              </w:rPr>
            </w:pPr>
            <w:r w:rsidRPr="009E54DE">
              <w:rPr>
                <w:szCs w:val="20"/>
              </w:rPr>
              <w:t>1.76</w:t>
            </w:r>
          </w:p>
        </w:tc>
        <w:tc>
          <w:tcPr>
            <w:tcW w:w="894" w:type="dxa"/>
            <w:tcBorders>
              <w:bottom w:val="double" w:sz="4" w:space="0" w:color="auto"/>
            </w:tcBorders>
            <w:shd w:val="clear" w:color="auto" w:fill="DEEAF6" w:themeFill="accent5" w:themeFillTint="33"/>
          </w:tcPr>
          <w:p w14:paraId="61DBAB86" w14:textId="04B69863" w:rsidR="008C7654" w:rsidRPr="00337C3E" w:rsidRDefault="008C7654" w:rsidP="008C7654">
            <w:pPr>
              <w:spacing w:before="40" w:after="40"/>
              <w:jc w:val="center"/>
              <w:rPr>
                <w:sz w:val="20"/>
                <w:szCs w:val="20"/>
              </w:rPr>
            </w:pPr>
            <w:r w:rsidRPr="009E54DE">
              <w:rPr>
                <w:szCs w:val="20"/>
              </w:rPr>
              <w:t>1.74</w:t>
            </w:r>
          </w:p>
        </w:tc>
        <w:tc>
          <w:tcPr>
            <w:tcW w:w="894" w:type="dxa"/>
            <w:tcBorders>
              <w:bottom w:val="double" w:sz="4" w:space="0" w:color="auto"/>
            </w:tcBorders>
            <w:shd w:val="clear" w:color="auto" w:fill="DEEAF6" w:themeFill="accent5" w:themeFillTint="33"/>
          </w:tcPr>
          <w:p w14:paraId="43502BF1" w14:textId="6C00CF3A"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75B2847B" w14:textId="761AC5EC" w:rsidR="008C7654" w:rsidRPr="00337C3E" w:rsidRDefault="008C7654" w:rsidP="008C7654">
            <w:pPr>
              <w:spacing w:before="40" w:after="40"/>
              <w:jc w:val="center"/>
              <w:rPr>
                <w:sz w:val="20"/>
                <w:szCs w:val="20"/>
              </w:rPr>
            </w:pPr>
            <w:r w:rsidRPr="009E54DE">
              <w:rPr>
                <w:szCs w:val="20"/>
              </w:rPr>
              <w:t>1.76</w:t>
            </w:r>
          </w:p>
        </w:tc>
        <w:tc>
          <w:tcPr>
            <w:tcW w:w="894" w:type="dxa"/>
            <w:tcBorders>
              <w:bottom w:val="double" w:sz="4" w:space="0" w:color="auto"/>
            </w:tcBorders>
            <w:shd w:val="clear" w:color="auto" w:fill="DEEAF6" w:themeFill="accent5" w:themeFillTint="33"/>
          </w:tcPr>
          <w:p w14:paraId="5C914AE8" w14:textId="7C27F7A0" w:rsidR="008C7654" w:rsidRPr="00337C3E" w:rsidRDefault="008C7654" w:rsidP="008C7654">
            <w:pPr>
              <w:spacing w:before="40" w:after="40"/>
              <w:jc w:val="center"/>
              <w:rPr>
                <w:sz w:val="20"/>
                <w:szCs w:val="20"/>
              </w:rPr>
            </w:pPr>
            <w:r w:rsidRPr="009E54DE">
              <w:rPr>
                <w:szCs w:val="20"/>
              </w:rPr>
              <w:t>1.71</w:t>
            </w:r>
          </w:p>
        </w:tc>
        <w:tc>
          <w:tcPr>
            <w:tcW w:w="894" w:type="dxa"/>
            <w:tcBorders>
              <w:bottom w:val="double" w:sz="4" w:space="0" w:color="auto"/>
            </w:tcBorders>
            <w:shd w:val="clear" w:color="auto" w:fill="DEEAF6" w:themeFill="accent5" w:themeFillTint="33"/>
          </w:tcPr>
          <w:p w14:paraId="4CF39998" w14:textId="2453AFEF" w:rsidR="008C7654" w:rsidRPr="00337C3E" w:rsidRDefault="008C7654" w:rsidP="008C7654">
            <w:pPr>
              <w:spacing w:before="40" w:after="40"/>
              <w:jc w:val="center"/>
              <w:rPr>
                <w:sz w:val="20"/>
                <w:szCs w:val="20"/>
              </w:rPr>
            </w:pPr>
            <w:r w:rsidRPr="009E54DE">
              <w:rPr>
                <w:szCs w:val="20"/>
              </w:rPr>
              <w:t>1.72</w:t>
            </w:r>
          </w:p>
        </w:tc>
        <w:tc>
          <w:tcPr>
            <w:tcW w:w="894" w:type="dxa"/>
            <w:tcBorders>
              <w:bottom w:val="double" w:sz="4" w:space="0" w:color="auto"/>
            </w:tcBorders>
            <w:shd w:val="clear" w:color="auto" w:fill="DEEAF6" w:themeFill="accent5" w:themeFillTint="33"/>
          </w:tcPr>
          <w:p w14:paraId="38584AF7" w14:textId="39913293" w:rsidR="008C7654" w:rsidRPr="00337C3E" w:rsidRDefault="008C7654" w:rsidP="008C7654">
            <w:pPr>
              <w:spacing w:before="40" w:after="40"/>
              <w:jc w:val="center"/>
              <w:rPr>
                <w:sz w:val="20"/>
                <w:szCs w:val="20"/>
              </w:rPr>
            </w:pPr>
            <w:r w:rsidRPr="009E54DE">
              <w:rPr>
                <w:szCs w:val="20"/>
              </w:rPr>
              <w:t>1.71</w:t>
            </w:r>
          </w:p>
        </w:tc>
      </w:tr>
      <w:tr w:rsidR="00DA21BC" w:rsidRPr="00416C2F" w14:paraId="6CC18A3C" w14:textId="77777777" w:rsidTr="00B03641">
        <w:tc>
          <w:tcPr>
            <w:tcW w:w="615" w:type="dxa"/>
            <w:vMerge w:val="restart"/>
            <w:tcBorders>
              <w:top w:val="double" w:sz="4" w:space="0" w:color="auto"/>
            </w:tcBorders>
            <w:vAlign w:val="center"/>
          </w:tcPr>
          <w:p w14:paraId="01EE7926"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4AA6A77"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08C331E6"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435E06CB" w14:textId="124E0793" w:rsidR="008C7654" w:rsidRPr="00416C2F" w:rsidRDefault="008C7654" w:rsidP="008C7654">
            <w:pPr>
              <w:spacing w:before="40" w:after="40"/>
              <w:jc w:val="center"/>
              <w:rPr>
                <w:rFonts w:cs="Arial"/>
                <w:color w:val="000000"/>
                <w:sz w:val="20"/>
                <w:szCs w:val="20"/>
              </w:rPr>
            </w:pPr>
            <w:r w:rsidRPr="00FA2A84">
              <w:rPr>
                <w:sz w:val="20"/>
                <w:szCs w:val="20"/>
              </w:rPr>
              <w:t>1.65</w:t>
            </w:r>
          </w:p>
        </w:tc>
        <w:tc>
          <w:tcPr>
            <w:tcW w:w="995" w:type="dxa"/>
            <w:tcBorders>
              <w:top w:val="double" w:sz="4" w:space="0" w:color="auto"/>
              <w:left w:val="double" w:sz="4" w:space="0" w:color="auto"/>
            </w:tcBorders>
            <w:shd w:val="clear" w:color="auto" w:fill="DEEAF6" w:themeFill="accent5" w:themeFillTint="33"/>
          </w:tcPr>
          <w:p w14:paraId="0937631B" w14:textId="56854188"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2CE1AF9E" w14:textId="512FE1E9" w:rsidR="008C7654" w:rsidRPr="00337C3E" w:rsidRDefault="008C7654" w:rsidP="008C7654">
            <w:pPr>
              <w:spacing w:before="40" w:after="40"/>
              <w:jc w:val="center"/>
              <w:rPr>
                <w:sz w:val="20"/>
                <w:szCs w:val="20"/>
              </w:rPr>
            </w:pPr>
            <w:r w:rsidRPr="009E54DE">
              <w:rPr>
                <w:szCs w:val="20"/>
              </w:rPr>
              <w:t>1.62</w:t>
            </w:r>
          </w:p>
        </w:tc>
        <w:tc>
          <w:tcPr>
            <w:tcW w:w="894" w:type="dxa"/>
            <w:tcBorders>
              <w:top w:val="double" w:sz="4" w:space="0" w:color="auto"/>
            </w:tcBorders>
            <w:shd w:val="clear" w:color="auto" w:fill="DEEAF6" w:themeFill="accent5" w:themeFillTint="33"/>
          </w:tcPr>
          <w:p w14:paraId="691B0BB3" w14:textId="34FA89E0" w:rsidR="008C7654" w:rsidRPr="00337C3E" w:rsidRDefault="008C7654" w:rsidP="008C7654">
            <w:pPr>
              <w:spacing w:before="40" w:after="40"/>
              <w:jc w:val="center"/>
              <w:rPr>
                <w:sz w:val="20"/>
                <w:szCs w:val="20"/>
              </w:rPr>
            </w:pPr>
            <w:r w:rsidRPr="009E54DE">
              <w:rPr>
                <w:szCs w:val="20"/>
              </w:rPr>
              <w:t>1.64</w:t>
            </w:r>
          </w:p>
        </w:tc>
        <w:tc>
          <w:tcPr>
            <w:tcW w:w="894" w:type="dxa"/>
            <w:tcBorders>
              <w:top w:val="double" w:sz="4" w:space="0" w:color="auto"/>
            </w:tcBorders>
            <w:shd w:val="clear" w:color="auto" w:fill="DEEAF6" w:themeFill="accent5" w:themeFillTint="33"/>
          </w:tcPr>
          <w:p w14:paraId="4D9CC0EC" w14:textId="0A88353D"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11A1F0FC" w14:textId="266F16FD" w:rsidR="008C7654" w:rsidRPr="00337C3E" w:rsidRDefault="008C7654" w:rsidP="008C7654">
            <w:pPr>
              <w:spacing w:before="40" w:after="40"/>
              <w:jc w:val="center"/>
              <w:rPr>
                <w:sz w:val="20"/>
                <w:szCs w:val="20"/>
              </w:rPr>
            </w:pPr>
            <w:r w:rsidRPr="009E54DE">
              <w:rPr>
                <w:szCs w:val="20"/>
              </w:rPr>
              <w:t>1.65</w:t>
            </w:r>
          </w:p>
        </w:tc>
        <w:tc>
          <w:tcPr>
            <w:tcW w:w="894" w:type="dxa"/>
            <w:tcBorders>
              <w:top w:val="double" w:sz="4" w:space="0" w:color="auto"/>
            </w:tcBorders>
            <w:shd w:val="clear" w:color="auto" w:fill="DEEAF6" w:themeFill="accent5" w:themeFillTint="33"/>
          </w:tcPr>
          <w:p w14:paraId="0CA69F75" w14:textId="0ED1B9BC" w:rsidR="008C7654" w:rsidRPr="00337C3E" w:rsidRDefault="008C7654" w:rsidP="008C7654">
            <w:pPr>
              <w:spacing w:before="40" w:after="40"/>
              <w:jc w:val="center"/>
              <w:rPr>
                <w:sz w:val="20"/>
                <w:szCs w:val="20"/>
              </w:rPr>
            </w:pPr>
            <w:r w:rsidRPr="009E54DE">
              <w:rPr>
                <w:szCs w:val="20"/>
              </w:rPr>
              <w:t>1.64</w:t>
            </w:r>
          </w:p>
        </w:tc>
        <w:tc>
          <w:tcPr>
            <w:tcW w:w="894" w:type="dxa"/>
            <w:tcBorders>
              <w:top w:val="double" w:sz="4" w:space="0" w:color="auto"/>
            </w:tcBorders>
            <w:shd w:val="clear" w:color="auto" w:fill="DEEAF6" w:themeFill="accent5" w:themeFillTint="33"/>
          </w:tcPr>
          <w:p w14:paraId="6F400FE9" w14:textId="1ECF2243" w:rsidR="008C7654" w:rsidRPr="00337C3E" w:rsidRDefault="008C7654" w:rsidP="008C7654">
            <w:pPr>
              <w:spacing w:before="40" w:after="40"/>
              <w:jc w:val="center"/>
              <w:rPr>
                <w:sz w:val="20"/>
                <w:szCs w:val="20"/>
              </w:rPr>
            </w:pPr>
            <w:r w:rsidRPr="009E54DE">
              <w:rPr>
                <w:szCs w:val="20"/>
              </w:rPr>
              <w:t>1.63</w:t>
            </w:r>
          </w:p>
        </w:tc>
        <w:tc>
          <w:tcPr>
            <w:tcW w:w="894" w:type="dxa"/>
            <w:tcBorders>
              <w:top w:val="double" w:sz="4" w:space="0" w:color="auto"/>
            </w:tcBorders>
            <w:shd w:val="clear" w:color="auto" w:fill="DEEAF6" w:themeFill="accent5" w:themeFillTint="33"/>
          </w:tcPr>
          <w:p w14:paraId="07AF57A2" w14:textId="0B622A54" w:rsidR="008C7654" w:rsidRPr="00337C3E" w:rsidRDefault="008C7654" w:rsidP="008C7654">
            <w:pPr>
              <w:spacing w:before="40" w:after="40"/>
              <w:jc w:val="center"/>
              <w:rPr>
                <w:sz w:val="20"/>
                <w:szCs w:val="20"/>
              </w:rPr>
            </w:pPr>
            <w:r w:rsidRPr="009E54DE">
              <w:rPr>
                <w:szCs w:val="20"/>
              </w:rPr>
              <w:t>1.65</w:t>
            </w:r>
          </w:p>
        </w:tc>
      </w:tr>
      <w:tr w:rsidR="00C87D4C" w:rsidRPr="00416C2F" w14:paraId="05144CC4" w14:textId="77777777" w:rsidTr="00B03641">
        <w:tc>
          <w:tcPr>
            <w:tcW w:w="615" w:type="dxa"/>
            <w:vMerge/>
            <w:vAlign w:val="center"/>
          </w:tcPr>
          <w:p w14:paraId="57E11C54"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72089828"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4EC227F9"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9845599"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shd w:val="clear" w:color="auto" w:fill="DEEAF6" w:themeFill="accent5" w:themeFillTint="33"/>
          </w:tcPr>
          <w:p w14:paraId="34D495C4" w14:textId="4FFE7EA7" w:rsidR="008C7654" w:rsidRPr="00337C3E" w:rsidDel="00F86573" w:rsidRDefault="008C7654" w:rsidP="008C7654">
            <w:pPr>
              <w:spacing w:before="40" w:after="40"/>
              <w:jc w:val="center"/>
              <w:rPr>
                <w:sz w:val="20"/>
                <w:szCs w:val="20"/>
              </w:rPr>
            </w:pPr>
            <w:r w:rsidRPr="009E54DE">
              <w:rPr>
                <w:szCs w:val="20"/>
              </w:rPr>
              <w:t>1.81</w:t>
            </w:r>
          </w:p>
        </w:tc>
        <w:tc>
          <w:tcPr>
            <w:tcW w:w="894" w:type="dxa"/>
            <w:shd w:val="clear" w:color="auto" w:fill="DEEAF6" w:themeFill="accent5" w:themeFillTint="33"/>
          </w:tcPr>
          <w:p w14:paraId="5A82491B" w14:textId="714DB7F6" w:rsidR="008C7654" w:rsidRPr="00FA2A84" w:rsidDel="00F86573" w:rsidRDefault="008C7654" w:rsidP="008C7654">
            <w:pPr>
              <w:spacing w:before="40" w:after="40"/>
              <w:jc w:val="center"/>
              <w:rPr>
                <w:sz w:val="20"/>
                <w:szCs w:val="20"/>
              </w:rPr>
            </w:pPr>
            <w:r w:rsidRPr="009E54DE">
              <w:rPr>
                <w:szCs w:val="20"/>
              </w:rPr>
              <w:t>1.80</w:t>
            </w:r>
          </w:p>
        </w:tc>
        <w:tc>
          <w:tcPr>
            <w:tcW w:w="894" w:type="dxa"/>
            <w:shd w:val="clear" w:color="auto" w:fill="DEEAF6" w:themeFill="accent5" w:themeFillTint="33"/>
          </w:tcPr>
          <w:p w14:paraId="533B86E5" w14:textId="4D975CC4" w:rsidR="008C7654" w:rsidRPr="00FA2A84" w:rsidDel="00F86573" w:rsidRDefault="008C7654" w:rsidP="008C7654">
            <w:pPr>
              <w:spacing w:before="40" w:after="40"/>
              <w:jc w:val="center"/>
              <w:rPr>
                <w:sz w:val="20"/>
                <w:szCs w:val="20"/>
              </w:rPr>
            </w:pPr>
            <w:r w:rsidRPr="009E54DE">
              <w:rPr>
                <w:szCs w:val="20"/>
              </w:rPr>
              <w:t>1.90</w:t>
            </w:r>
          </w:p>
        </w:tc>
        <w:tc>
          <w:tcPr>
            <w:tcW w:w="894" w:type="dxa"/>
            <w:shd w:val="clear" w:color="auto" w:fill="DEEAF6" w:themeFill="accent5" w:themeFillTint="33"/>
          </w:tcPr>
          <w:p w14:paraId="2DB2E339" w14:textId="42CEA38B" w:rsidR="008C7654" w:rsidRPr="00FA2A84" w:rsidDel="00F86573" w:rsidRDefault="008C7654" w:rsidP="008C7654">
            <w:pPr>
              <w:spacing w:before="40" w:after="40"/>
              <w:jc w:val="center"/>
              <w:rPr>
                <w:sz w:val="20"/>
                <w:szCs w:val="20"/>
              </w:rPr>
            </w:pPr>
            <w:r w:rsidRPr="009E54DE">
              <w:rPr>
                <w:szCs w:val="20"/>
              </w:rPr>
              <w:t>1.84</w:t>
            </w:r>
          </w:p>
        </w:tc>
        <w:tc>
          <w:tcPr>
            <w:tcW w:w="894" w:type="dxa"/>
            <w:shd w:val="clear" w:color="auto" w:fill="DEEAF6" w:themeFill="accent5" w:themeFillTint="33"/>
          </w:tcPr>
          <w:p w14:paraId="42C3C7FD" w14:textId="0C64EB42" w:rsidR="008C7654" w:rsidRPr="00FA2A84" w:rsidDel="00F86573" w:rsidRDefault="008C7654" w:rsidP="008C7654">
            <w:pPr>
              <w:spacing w:before="40" w:after="40"/>
              <w:jc w:val="center"/>
              <w:rPr>
                <w:sz w:val="20"/>
                <w:szCs w:val="20"/>
              </w:rPr>
            </w:pPr>
            <w:r w:rsidRPr="009E54DE">
              <w:rPr>
                <w:szCs w:val="20"/>
              </w:rPr>
              <w:t>1.79</w:t>
            </w:r>
          </w:p>
        </w:tc>
        <w:tc>
          <w:tcPr>
            <w:tcW w:w="894" w:type="dxa"/>
            <w:shd w:val="clear" w:color="auto" w:fill="DEEAF6" w:themeFill="accent5" w:themeFillTint="33"/>
          </w:tcPr>
          <w:p w14:paraId="6BDC1D48" w14:textId="16A1FBB3" w:rsidR="008C7654" w:rsidRPr="00FA2A84" w:rsidDel="00F86573" w:rsidRDefault="008C7654" w:rsidP="008C7654">
            <w:pPr>
              <w:spacing w:before="40" w:after="40"/>
              <w:jc w:val="center"/>
              <w:rPr>
                <w:sz w:val="20"/>
                <w:szCs w:val="20"/>
              </w:rPr>
            </w:pPr>
            <w:r w:rsidRPr="009E54DE">
              <w:rPr>
                <w:szCs w:val="20"/>
              </w:rPr>
              <w:t>1.78</w:t>
            </w:r>
          </w:p>
        </w:tc>
        <w:tc>
          <w:tcPr>
            <w:tcW w:w="894" w:type="dxa"/>
            <w:shd w:val="clear" w:color="auto" w:fill="DEEAF6" w:themeFill="accent5" w:themeFillTint="33"/>
          </w:tcPr>
          <w:p w14:paraId="765C5454" w14:textId="5F41C8C2" w:rsidR="008C7654" w:rsidRPr="00FA2A84" w:rsidDel="00F86573" w:rsidRDefault="008C7654" w:rsidP="008C7654">
            <w:pPr>
              <w:spacing w:before="40" w:after="40"/>
              <w:jc w:val="center"/>
              <w:rPr>
                <w:sz w:val="20"/>
                <w:szCs w:val="20"/>
              </w:rPr>
            </w:pPr>
            <w:r w:rsidRPr="009E54DE">
              <w:rPr>
                <w:szCs w:val="20"/>
              </w:rPr>
              <w:t>1.80</w:t>
            </w:r>
          </w:p>
        </w:tc>
        <w:tc>
          <w:tcPr>
            <w:tcW w:w="894" w:type="dxa"/>
            <w:shd w:val="clear" w:color="auto" w:fill="DEEAF6" w:themeFill="accent5" w:themeFillTint="33"/>
          </w:tcPr>
          <w:p w14:paraId="4F1C2069" w14:textId="79BFA64C" w:rsidR="008C7654" w:rsidRPr="00FA2A84" w:rsidDel="00F86573" w:rsidRDefault="008C7654" w:rsidP="008C7654">
            <w:pPr>
              <w:spacing w:before="40" w:after="40"/>
              <w:jc w:val="center"/>
              <w:rPr>
                <w:sz w:val="20"/>
                <w:szCs w:val="20"/>
              </w:rPr>
            </w:pPr>
            <w:r w:rsidRPr="009E54DE">
              <w:rPr>
                <w:szCs w:val="20"/>
              </w:rPr>
              <w:t>1.79</w:t>
            </w:r>
          </w:p>
        </w:tc>
      </w:tr>
      <w:tr w:rsidR="00C87D4C" w:rsidRPr="00416C2F" w14:paraId="1584CBC1" w14:textId="77777777" w:rsidTr="00B03641">
        <w:tc>
          <w:tcPr>
            <w:tcW w:w="615" w:type="dxa"/>
            <w:vMerge/>
            <w:vAlign w:val="center"/>
          </w:tcPr>
          <w:p w14:paraId="76D1AEE7"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652FBA7E"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7312673C"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240F657B"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shd w:val="clear" w:color="auto" w:fill="DEEAF6" w:themeFill="accent5" w:themeFillTint="33"/>
          </w:tcPr>
          <w:p w14:paraId="7DB4DCBF" w14:textId="485B9A0F" w:rsidR="008C7654" w:rsidRPr="00337C3E" w:rsidDel="00F86573" w:rsidRDefault="008C7654" w:rsidP="008C7654">
            <w:pPr>
              <w:spacing w:before="40" w:after="40"/>
              <w:jc w:val="center"/>
              <w:rPr>
                <w:sz w:val="20"/>
                <w:szCs w:val="20"/>
              </w:rPr>
            </w:pPr>
            <w:r w:rsidRPr="009E54DE">
              <w:rPr>
                <w:szCs w:val="20"/>
              </w:rPr>
              <w:t>1.94</w:t>
            </w:r>
          </w:p>
        </w:tc>
        <w:tc>
          <w:tcPr>
            <w:tcW w:w="894" w:type="dxa"/>
            <w:shd w:val="clear" w:color="auto" w:fill="DEEAF6" w:themeFill="accent5" w:themeFillTint="33"/>
          </w:tcPr>
          <w:p w14:paraId="1E858D04" w14:textId="7D321361" w:rsidR="008C7654" w:rsidRPr="00FA2A84" w:rsidDel="00F86573" w:rsidRDefault="008C7654" w:rsidP="008C7654">
            <w:pPr>
              <w:spacing w:before="40" w:after="40"/>
              <w:jc w:val="center"/>
              <w:rPr>
                <w:sz w:val="20"/>
                <w:szCs w:val="20"/>
              </w:rPr>
            </w:pPr>
            <w:r w:rsidRPr="009E54DE">
              <w:rPr>
                <w:szCs w:val="20"/>
              </w:rPr>
              <w:t>2.01</w:t>
            </w:r>
          </w:p>
        </w:tc>
        <w:tc>
          <w:tcPr>
            <w:tcW w:w="894" w:type="dxa"/>
            <w:shd w:val="clear" w:color="auto" w:fill="DEEAF6" w:themeFill="accent5" w:themeFillTint="33"/>
          </w:tcPr>
          <w:p w14:paraId="047F8F39" w14:textId="051E5997" w:rsidR="008C7654" w:rsidRPr="00FA2A84" w:rsidDel="00F86573" w:rsidRDefault="008C7654" w:rsidP="008C7654">
            <w:pPr>
              <w:spacing w:before="40" w:after="40"/>
              <w:jc w:val="center"/>
              <w:rPr>
                <w:sz w:val="20"/>
                <w:szCs w:val="20"/>
              </w:rPr>
            </w:pPr>
            <w:r w:rsidRPr="009E54DE">
              <w:rPr>
                <w:szCs w:val="20"/>
              </w:rPr>
              <w:t>1.99</w:t>
            </w:r>
          </w:p>
        </w:tc>
        <w:tc>
          <w:tcPr>
            <w:tcW w:w="894" w:type="dxa"/>
            <w:shd w:val="clear" w:color="auto" w:fill="DEEAF6" w:themeFill="accent5" w:themeFillTint="33"/>
          </w:tcPr>
          <w:p w14:paraId="2CA63D19" w14:textId="785FB850" w:rsidR="008C7654" w:rsidRPr="00FA2A84" w:rsidDel="00F86573" w:rsidRDefault="008C7654" w:rsidP="008C7654">
            <w:pPr>
              <w:spacing w:before="40" w:after="40"/>
              <w:jc w:val="center"/>
              <w:rPr>
                <w:sz w:val="20"/>
                <w:szCs w:val="20"/>
              </w:rPr>
            </w:pPr>
            <w:r w:rsidRPr="009E54DE">
              <w:rPr>
                <w:szCs w:val="20"/>
              </w:rPr>
              <w:t>1.96</w:t>
            </w:r>
          </w:p>
        </w:tc>
        <w:tc>
          <w:tcPr>
            <w:tcW w:w="894" w:type="dxa"/>
            <w:shd w:val="clear" w:color="auto" w:fill="DEEAF6" w:themeFill="accent5" w:themeFillTint="33"/>
          </w:tcPr>
          <w:p w14:paraId="0082B530" w14:textId="0B2ED9B0" w:rsidR="008C7654" w:rsidRPr="00FA2A84" w:rsidDel="00F86573" w:rsidRDefault="008C7654" w:rsidP="008C7654">
            <w:pPr>
              <w:spacing w:before="40" w:after="40"/>
              <w:jc w:val="center"/>
              <w:rPr>
                <w:sz w:val="20"/>
                <w:szCs w:val="20"/>
              </w:rPr>
            </w:pPr>
            <w:r w:rsidRPr="009E54DE">
              <w:rPr>
                <w:szCs w:val="20"/>
              </w:rPr>
              <w:t>1.96</w:t>
            </w:r>
          </w:p>
        </w:tc>
        <w:tc>
          <w:tcPr>
            <w:tcW w:w="894" w:type="dxa"/>
            <w:shd w:val="clear" w:color="auto" w:fill="DEEAF6" w:themeFill="accent5" w:themeFillTint="33"/>
          </w:tcPr>
          <w:p w14:paraId="316DA265" w14:textId="1F61FBE6" w:rsidR="008C7654" w:rsidRPr="00FA2A84" w:rsidDel="00F86573" w:rsidRDefault="008C7654" w:rsidP="008C7654">
            <w:pPr>
              <w:spacing w:before="40" w:after="40"/>
              <w:jc w:val="center"/>
              <w:rPr>
                <w:sz w:val="20"/>
                <w:szCs w:val="20"/>
              </w:rPr>
            </w:pPr>
            <w:r w:rsidRPr="009E54DE">
              <w:rPr>
                <w:szCs w:val="20"/>
              </w:rPr>
              <w:t>1.84</w:t>
            </w:r>
          </w:p>
        </w:tc>
        <w:tc>
          <w:tcPr>
            <w:tcW w:w="894" w:type="dxa"/>
            <w:shd w:val="clear" w:color="auto" w:fill="DEEAF6" w:themeFill="accent5" w:themeFillTint="33"/>
          </w:tcPr>
          <w:p w14:paraId="55FBB9C2" w14:textId="0D095A8F" w:rsidR="008C7654" w:rsidRPr="00FA2A84" w:rsidDel="00F86573" w:rsidRDefault="008C7654" w:rsidP="008C7654">
            <w:pPr>
              <w:spacing w:before="40" w:after="40"/>
              <w:jc w:val="center"/>
              <w:rPr>
                <w:sz w:val="20"/>
                <w:szCs w:val="20"/>
              </w:rPr>
            </w:pPr>
            <w:r w:rsidRPr="009E54DE">
              <w:rPr>
                <w:szCs w:val="20"/>
              </w:rPr>
              <w:t>1.91</w:t>
            </w:r>
          </w:p>
        </w:tc>
        <w:tc>
          <w:tcPr>
            <w:tcW w:w="894" w:type="dxa"/>
            <w:shd w:val="clear" w:color="auto" w:fill="DEEAF6" w:themeFill="accent5" w:themeFillTint="33"/>
          </w:tcPr>
          <w:p w14:paraId="35122E3E" w14:textId="3AE3D5AC" w:rsidR="008C7654" w:rsidRPr="00FA2A84" w:rsidDel="00F86573" w:rsidRDefault="008C7654" w:rsidP="008C7654">
            <w:pPr>
              <w:spacing w:before="40" w:after="40"/>
              <w:jc w:val="center"/>
              <w:rPr>
                <w:sz w:val="20"/>
                <w:szCs w:val="20"/>
              </w:rPr>
            </w:pPr>
            <w:r w:rsidRPr="009E54DE">
              <w:rPr>
                <w:szCs w:val="20"/>
              </w:rPr>
              <w:t>1.91</w:t>
            </w:r>
          </w:p>
        </w:tc>
      </w:tr>
    </w:tbl>
    <w:p w14:paraId="2B67369E" w14:textId="77777777" w:rsidR="002C4E72" w:rsidRDefault="002C4E72" w:rsidP="006724F4"/>
    <w:p w14:paraId="320717E7" w14:textId="578BA214" w:rsidR="00C2099B" w:rsidRDefault="00E03E9D" w:rsidP="00C2099B">
      <w:pPr>
        <w:pStyle w:val="Caption"/>
      </w:pPr>
      <w:bookmarkStart w:id="227" w:name="_Ref178590237"/>
      <w:r>
        <w:t xml:space="preserve">Table </w:t>
      </w:r>
      <w:r w:rsidR="00500110">
        <w:fldChar w:fldCharType="begin"/>
      </w:r>
      <w:r w:rsidR="00500110">
        <w:instrText xml:space="preserve"> SEQ Table \* ARABIC </w:instrText>
      </w:r>
      <w:r w:rsidR="00500110">
        <w:fldChar w:fldCharType="separate"/>
      </w:r>
      <w:r w:rsidR="00B92A5C">
        <w:rPr>
          <w:noProof/>
        </w:rPr>
        <w:t>4</w:t>
      </w:r>
      <w:r w:rsidR="00500110">
        <w:rPr>
          <w:noProof/>
        </w:rPr>
        <w:fldChar w:fldCharType="end"/>
      </w:r>
      <w:bookmarkEnd w:id="227"/>
      <w:r>
        <w:t xml:space="preserve"> </w:t>
      </w:r>
      <w:r w:rsidR="00C2099B" w:rsidRPr="00E531A4">
        <w:t xml:space="preserve">90%tile 2D positioning accuracy (meters) of PDP models using direct sample-based reporting for the {60%, 6m, 2m} </w:t>
      </w:r>
      <w:proofErr w:type="spellStart"/>
      <w:r w:rsidR="00C2099B" w:rsidRPr="00E531A4">
        <w:t>InF</w:t>
      </w:r>
      <w:proofErr w:type="spellEnd"/>
      <w:r w:rsidR="00C2099B" w:rsidRPr="00E531A4">
        <w:t xml:space="preserve">-DH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D70EB5">
        <w:t>, using s</w:t>
      </w:r>
      <w:r w:rsidR="00D70EB5" w:rsidRPr="00E531A4">
        <w:t>even different channel estimation algorithms</w:t>
      </w:r>
      <w:r w:rsidR="00C2099B"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C2099B" w:rsidRPr="00416C2F" w14:paraId="530BED7E" w14:textId="77777777">
        <w:tc>
          <w:tcPr>
            <w:tcW w:w="1846" w:type="dxa"/>
            <w:gridSpan w:val="3"/>
            <w:tcBorders>
              <w:right w:val="double" w:sz="4" w:space="0" w:color="auto"/>
            </w:tcBorders>
            <w:vAlign w:val="center"/>
          </w:tcPr>
          <w:p w14:paraId="552CB9E1" w14:textId="77777777" w:rsidR="00C2099B" w:rsidRPr="00416C2F" w:rsidRDefault="00C2099B">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2FE3D916" w14:textId="77777777" w:rsidR="00C2099B" w:rsidRPr="00416C2F" w:rsidRDefault="00C2099B">
            <w:pPr>
              <w:spacing w:before="40" w:after="40"/>
              <w:jc w:val="center"/>
              <w:rPr>
                <w:rFonts w:cs="Arial"/>
                <w:color w:val="000000"/>
                <w:sz w:val="20"/>
                <w:szCs w:val="20"/>
              </w:rPr>
            </w:pPr>
            <w:r w:rsidRPr="00416C2F">
              <w:rPr>
                <w:sz w:val="20"/>
                <w:szCs w:val="20"/>
              </w:rPr>
              <w:t>90%tile 2D positioning errors [m] based on 100 MHz RS bandwidth</w:t>
            </w:r>
          </w:p>
        </w:tc>
      </w:tr>
      <w:tr w:rsidR="00C2099B" w:rsidRPr="00416C2F" w14:paraId="7C06FB8D" w14:textId="77777777" w:rsidTr="00ED1FA9">
        <w:tc>
          <w:tcPr>
            <w:tcW w:w="615" w:type="dxa"/>
            <w:vMerge w:val="restart"/>
            <w:vAlign w:val="center"/>
          </w:tcPr>
          <w:p w14:paraId="0BA2E613" w14:textId="77777777" w:rsidR="00C2099B"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03611E94" w14:textId="77777777" w:rsidR="00C2099B" w:rsidRPr="00FA2A84" w:rsidRDefault="00F51AE5">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3FDEC5AB" w14:textId="77777777" w:rsidR="00C2099B"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605209E9" w14:textId="77777777" w:rsidR="00C2099B" w:rsidRPr="00F3565C" w:rsidRDefault="00C2099B">
            <w:pPr>
              <w:spacing w:before="40" w:after="40"/>
              <w:jc w:val="center"/>
              <w:rPr>
                <w:rFonts w:cs="Arial"/>
                <w:color w:val="000000"/>
                <w:sz w:val="18"/>
                <w:szCs w:val="18"/>
              </w:rPr>
            </w:pPr>
            <w:r w:rsidRPr="00F3565C">
              <w:rPr>
                <w:rFonts w:cs="Arial"/>
                <w:color w:val="000000"/>
                <w:sz w:val="18"/>
                <w:szCs w:val="18"/>
              </w:rPr>
              <w:t>Sample based signaling</w:t>
            </w:r>
          </w:p>
        </w:tc>
        <w:tc>
          <w:tcPr>
            <w:tcW w:w="7253" w:type="dxa"/>
            <w:gridSpan w:val="8"/>
            <w:tcBorders>
              <w:left w:val="double" w:sz="4" w:space="0" w:color="auto"/>
            </w:tcBorders>
            <w:vAlign w:val="center"/>
          </w:tcPr>
          <w:p w14:paraId="465312D9" w14:textId="78457DAC" w:rsidR="00C2099B" w:rsidRPr="00416C2F" w:rsidRDefault="00C2099B">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δ=3</m:t>
              </m:r>
            </m:oMath>
          </w:p>
        </w:tc>
      </w:tr>
      <w:tr w:rsidR="006139CD" w:rsidRPr="00416C2F" w14:paraId="6D105DA1" w14:textId="77777777" w:rsidTr="00ED1FA9">
        <w:tc>
          <w:tcPr>
            <w:tcW w:w="615" w:type="dxa"/>
            <w:vMerge/>
            <w:vAlign w:val="center"/>
          </w:tcPr>
          <w:p w14:paraId="32ED3F91" w14:textId="77777777" w:rsidR="00C2099B" w:rsidRPr="00416C2F" w:rsidRDefault="00C2099B">
            <w:pPr>
              <w:spacing w:before="40" w:after="40"/>
              <w:jc w:val="center"/>
              <w:rPr>
                <w:rFonts w:cs="Arial"/>
                <w:color w:val="000000"/>
                <w:sz w:val="20"/>
                <w:szCs w:val="20"/>
              </w:rPr>
            </w:pPr>
          </w:p>
        </w:tc>
        <w:tc>
          <w:tcPr>
            <w:tcW w:w="615" w:type="dxa"/>
            <w:vMerge/>
            <w:vAlign w:val="center"/>
          </w:tcPr>
          <w:p w14:paraId="52AC7484" w14:textId="77777777" w:rsidR="00C2099B" w:rsidRPr="00FA2A84" w:rsidRDefault="00C2099B">
            <w:pPr>
              <w:spacing w:before="40" w:after="40"/>
              <w:jc w:val="center"/>
              <w:rPr>
                <w:rFonts w:cs="Arial"/>
                <w:color w:val="000000"/>
                <w:sz w:val="20"/>
                <w:szCs w:val="20"/>
              </w:rPr>
            </w:pPr>
          </w:p>
        </w:tc>
        <w:tc>
          <w:tcPr>
            <w:tcW w:w="616" w:type="dxa"/>
            <w:vMerge/>
            <w:tcBorders>
              <w:right w:val="double" w:sz="4" w:space="0" w:color="auto"/>
            </w:tcBorders>
            <w:vAlign w:val="center"/>
          </w:tcPr>
          <w:p w14:paraId="3CFED9CC" w14:textId="77777777" w:rsidR="00C2099B" w:rsidRPr="00416C2F" w:rsidRDefault="00C2099B">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17F64BE4" w14:textId="77777777" w:rsidR="00C2099B" w:rsidRPr="00416C2F" w:rsidRDefault="00C2099B">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5ECA2911" w14:textId="77777777" w:rsidR="00C2099B" w:rsidRPr="00F3565C" w:rsidRDefault="00C2099B">
            <w:pPr>
              <w:spacing w:before="40" w:after="40"/>
              <w:jc w:val="center"/>
              <w:rPr>
                <w:rFonts w:cs="Arial"/>
                <w:color w:val="000000"/>
                <w:sz w:val="18"/>
                <w:szCs w:val="18"/>
              </w:rPr>
            </w:pPr>
            <w:r w:rsidRPr="00F3565C">
              <w:rPr>
                <w:sz w:val="18"/>
                <w:szCs w:val="18"/>
              </w:rPr>
              <w:t>Average across estimators</w:t>
            </w:r>
          </w:p>
        </w:tc>
        <w:tc>
          <w:tcPr>
            <w:tcW w:w="6258" w:type="dxa"/>
            <w:gridSpan w:val="7"/>
            <w:vAlign w:val="center"/>
          </w:tcPr>
          <w:p w14:paraId="0C9656B5" w14:textId="580F7150" w:rsidR="00C2099B" w:rsidRPr="00416C2F" w:rsidRDefault="00C2099B">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C2099B" w:rsidRPr="00416C2F" w14:paraId="73C2A3AA" w14:textId="77777777" w:rsidTr="00ED1FA9">
        <w:tc>
          <w:tcPr>
            <w:tcW w:w="615" w:type="dxa"/>
            <w:vMerge/>
            <w:tcBorders>
              <w:bottom w:val="double" w:sz="4" w:space="0" w:color="auto"/>
            </w:tcBorders>
            <w:vAlign w:val="center"/>
          </w:tcPr>
          <w:p w14:paraId="6C1BEDF5" w14:textId="77777777" w:rsidR="00C2099B" w:rsidRPr="00416C2F" w:rsidRDefault="00C2099B">
            <w:pPr>
              <w:spacing w:before="40" w:after="40"/>
              <w:jc w:val="center"/>
              <w:rPr>
                <w:rFonts w:cs="Arial"/>
                <w:color w:val="000000"/>
                <w:sz w:val="20"/>
                <w:szCs w:val="20"/>
              </w:rPr>
            </w:pPr>
          </w:p>
        </w:tc>
        <w:tc>
          <w:tcPr>
            <w:tcW w:w="615" w:type="dxa"/>
            <w:vMerge/>
            <w:tcBorders>
              <w:bottom w:val="double" w:sz="4" w:space="0" w:color="auto"/>
            </w:tcBorders>
            <w:vAlign w:val="center"/>
          </w:tcPr>
          <w:p w14:paraId="0684B263" w14:textId="77777777" w:rsidR="00C2099B" w:rsidRPr="00FA2A84" w:rsidRDefault="00C2099B">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2BBC4679" w14:textId="77777777" w:rsidR="00C2099B" w:rsidRPr="00416C2F" w:rsidRDefault="00C2099B">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70E866DF" w14:textId="77777777" w:rsidR="00C2099B" w:rsidRPr="00416C2F" w:rsidRDefault="00C2099B">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1EBF6DD4" w14:textId="77777777" w:rsidR="00C2099B" w:rsidRPr="00416C2F" w:rsidRDefault="00C2099B">
            <w:pPr>
              <w:spacing w:before="40" w:after="40"/>
              <w:jc w:val="center"/>
              <w:rPr>
                <w:rFonts w:cs="Arial"/>
                <w:color w:val="000000"/>
                <w:sz w:val="20"/>
                <w:szCs w:val="20"/>
              </w:rPr>
            </w:pPr>
          </w:p>
        </w:tc>
        <w:tc>
          <w:tcPr>
            <w:tcW w:w="894" w:type="dxa"/>
            <w:tcBorders>
              <w:bottom w:val="double" w:sz="4" w:space="0" w:color="auto"/>
            </w:tcBorders>
            <w:vAlign w:val="center"/>
          </w:tcPr>
          <w:p w14:paraId="30E51863" w14:textId="77777777" w:rsidR="00C2099B" w:rsidRPr="00416C2F" w:rsidRDefault="00C2099B">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vAlign w:val="center"/>
          </w:tcPr>
          <w:p w14:paraId="5FE5548C" w14:textId="77777777" w:rsidR="00C2099B" w:rsidRPr="00416C2F" w:rsidRDefault="00C2099B">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vAlign w:val="center"/>
          </w:tcPr>
          <w:p w14:paraId="7BE95CBE" w14:textId="77777777" w:rsidR="00C2099B" w:rsidRPr="00416C2F" w:rsidRDefault="00C2099B">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vAlign w:val="center"/>
          </w:tcPr>
          <w:p w14:paraId="4297D5B7" w14:textId="77777777" w:rsidR="00C2099B" w:rsidRPr="00416C2F" w:rsidRDefault="00C2099B">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vAlign w:val="center"/>
          </w:tcPr>
          <w:p w14:paraId="55EEAE83" w14:textId="77777777" w:rsidR="00C2099B" w:rsidRPr="00416C2F" w:rsidRDefault="00C2099B">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vAlign w:val="center"/>
          </w:tcPr>
          <w:p w14:paraId="40A9BA0C" w14:textId="77777777" w:rsidR="00C2099B" w:rsidRPr="00416C2F" w:rsidRDefault="00C2099B">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vAlign w:val="center"/>
          </w:tcPr>
          <w:p w14:paraId="4A532BC3" w14:textId="77777777" w:rsidR="00C2099B" w:rsidRPr="00416C2F" w:rsidRDefault="00C2099B">
            <w:pPr>
              <w:spacing w:before="40" w:after="40"/>
              <w:jc w:val="center"/>
              <w:rPr>
                <w:rFonts w:cs="Arial"/>
                <w:color w:val="000000"/>
                <w:sz w:val="20"/>
                <w:szCs w:val="20"/>
              </w:rPr>
            </w:pPr>
            <w:r w:rsidRPr="00FA2A84">
              <w:rPr>
                <w:sz w:val="20"/>
                <w:szCs w:val="20"/>
              </w:rPr>
              <w:t>A</w:t>
            </w:r>
          </w:p>
        </w:tc>
      </w:tr>
      <w:tr w:rsidR="00DA21BC" w:rsidRPr="00416C2F" w14:paraId="1CEF1C5D" w14:textId="77777777" w:rsidTr="00ED1FA9">
        <w:tc>
          <w:tcPr>
            <w:tcW w:w="615" w:type="dxa"/>
            <w:vMerge w:val="restart"/>
            <w:tcBorders>
              <w:top w:val="double" w:sz="4" w:space="0" w:color="auto"/>
            </w:tcBorders>
            <w:vAlign w:val="center"/>
          </w:tcPr>
          <w:p w14:paraId="0D0DAA12" w14:textId="77777777" w:rsidR="008C7654" w:rsidRPr="00416C2F" w:rsidRDefault="008C7654" w:rsidP="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60422B03"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6578EDF3"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6B4D77A3" w14:textId="1E7E72C0" w:rsidR="008C7654" w:rsidRPr="00337C3E" w:rsidRDefault="008C7654" w:rsidP="008C7654">
            <w:pPr>
              <w:spacing w:before="40" w:after="40"/>
              <w:jc w:val="center"/>
              <w:rPr>
                <w:sz w:val="20"/>
                <w:szCs w:val="20"/>
              </w:rPr>
            </w:pPr>
            <w:r w:rsidRPr="00534573">
              <w:rPr>
                <w:szCs w:val="20"/>
              </w:rPr>
              <w:t>1.38</w:t>
            </w:r>
          </w:p>
        </w:tc>
        <w:tc>
          <w:tcPr>
            <w:tcW w:w="995" w:type="dxa"/>
            <w:tcBorders>
              <w:top w:val="double" w:sz="4" w:space="0" w:color="auto"/>
              <w:left w:val="double" w:sz="4" w:space="0" w:color="auto"/>
            </w:tcBorders>
            <w:vAlign w:val="center"/>
          </w:tcPr>
          <w:p w14:paraId="15F3ABCB" w14:textId="71C6D384" w:rsidR="008C7654" w:rsidRPr="00337C3E" w:rsidRDefault="008C7654" w:rsidP="008C7654">
            <w:pPr>
              <w:spacing w:before="40" w:after="40"/>
              <w:jc w:val="center"/>
              <w:rPr>
                <w:sz w:val="20"/>
                <w:szCs w:val="20"/>
              </w:rPr>
            </w:pPr>
            <w:r w:rsidRPr="00534573">
              <w:rPr>
                <w:szCs w:val="20"/>
              </w:rPr>
              <w:t>1.33</w:t>
            </w:r>
          </w:p>
        </w:tc>
        <w:tc>
          <w:tcPr>
            <w:tcW w:w="894" w:type="dxa"/>
            <w:tcBorders>
              <w:top w:val="double" w:sz="4" w:space="0" w:color="auto"/>
            </w:tcBorders>
            <w:vAlign w:val="center"/>
          </w:tcPr>
          <w:p w14:paraId="40123CB9" w14:textId="73AD6988" w:rsidR="008C7654" w:rsidRPr="00337C3E" w:rsidRDefault="008C7654" w:rsidP="008C7654">
            <w:pPr>
              <w:spacing w:before="40" w:after="40"/>
              <w:jc w:val="center"/>
              <w:rPr>
                <w:sz w:val="20"/>
                <w:szCs w:val="20"/>
              </w:rPr>
            </w:pPr>
            <w:r w:rsidRPr="00534573">
              <w:rPr>
                <w:szCs w:val="20"/>
              </w:rPr>
              <w:t>1.35</w:t>
            </w:r>
          </w:p>
        </w:tc>
        <w:tc>
          <w:tcPr>
            <w:tcW w:w="894" w:type="dxa"/>
            <w:tcBorders>
              <w:top w:val="double" w:sz="4" w:space="0" w:color="auto"/>
            </w:tcBorders>
            <w:vAlign w:val="center"/>
          </w:tcPr>
          <w:p w14:paraId="16B064F8" w14:textId="5EB68CE7" w:rsidR="008C7654" w:rsidRPr="00337C3E" w:rsidRDefault="008C7654" w:rsidP="008C7654">
            <w:pPr>
              <w:spacing w:before="40" w:after="40"/>
              <w:jc w:val="center"/>
              <w:rPr>
                <w:sz w:val="20"/>
                <w:szCs w:val="20"/>
              </w:rPr>
            </w:pPr>
            <w:r w:rsidRPr="00534573">
              <w:rPr>
                <w:szCs w:val="20"/>
              </w:rPr>
              <w:t>1.32</w:t>
            </w:r>
          </w:p>
        </w:tc>
        <w:tc>
          <w:tcPr>
            <w:tcW w:w="894" w:type="dxa"/>
            <w:tcBorders>
              <w:top w:val="double" w:sz="4" w:space="0" w:color="auto"/>
            </w:tcBorders>
            <w:vAlign w:val="center"/>
          </w:tcPr>
          <w:p w14:paraId="081E36D1" w14:textId="1C48558F" w:rsidR="008C7654" w:rsidRPr="00337C3E" w:rsidRDefault="008C7654" w:rsidP="008C7654">
            <w:pPr>
              <w:spacing w:before="40" w:after="40"/>
              <w:jc w:val="center"/>
              <w:rPr>
                <w:sz w:val="20"/>
                <w:szCs w:val="20"/>
              </w:rPr>
            </w:pPr>
            <w:r w:rsidRPr="00534573">
              <w:rPr>
                <w:szCs w:val="20"/>
              </w:rPr>
              <w:t>1.31</w:t>
            </w:r>
          </w:p>
        </w:tc>
        <w:tc>
          <w:tcPr>
            <w:tcW w:w="894" w:type="dxa"/>
            <w:tcBorders>
              <w:top w:val="double" w:sz="4" w:space="0" w:color="auto"/>
            </w:tcBorders>
            <w:vAlign w:val="center"/>
          </w:tcPr>
          <w:p w14:paraId="0A29B6A9" w14:textId="1E07080C" w:rsidR="008C7654" w:rsidRPr="00337C3E" w:rsidRDefault="008C7654" w:rsidP="008C7654">
            <w:pPr>
              <w:spacing w:before="40" w:after="40"/>
              <w:jc w:val="center"/>
              <w:rPr>
                <w:sz w:val="20"/>
                <w:szCs w:val="20"/>
              </w:rPr>
            </w:pPr>
            <w:r w:rsidRPr="00534573">
              <w:rPr>
                <w:szCs w:val="20"/>
              </w:rPr>
              <w:t>1.36</w:t>
            </w:r>
          </w:p>
        </w:tc>
        <w:tc>
          <w:tcPr>
            <w:tcW w:w="894" w:type="dxa"/>
            <w:tcBorders>
              <w:top w:val="double" w:sz="4" w:space="0" w:color="auto"/>
            </w:tcBorders>
            <w:vAlign w:val="center"/>
          </w:tcPr>
          <w:p w14:paraId="7D5136DA" w14:textId="0ECC7793" w:rsidR="008C7654" w:rsidRPr="00337C3E" w:rsidRDefault="008C7654" w:rsidP="008C7654">
            <w:pPr>
              <w:spacing w:before="40" w:after="40"/>
              <w:jc w:val="center"/>
              <w:rPr>
                <w:sz w:val="20"/>
                <w:szCs w:val="20"/>
              </w:rPr>
            </w:pPr>
            <w:r w:rsidRPr="00534573">
              <w:rPr>
                <w:szCs w:val="20"/>
              </w:rPr>
              <w:t>1.31</w:t>
            </w:r>
          </w:p>
        </w:tc>
        <w:tc>
          <w:tcPr>
            <w:tcW w:w="894" w:type="dxa"/>
            <w:tcBorders>
              <w:top w:val="double" w:sz="4" w:space="0" w:color="auto"/>
            </w:tcBorders>
            <w:vAlign w:val="center"/>
          </w:tcPr>
          <w:p w14:paraId="2FB231A6" w14:textId="5513F341" w:rsidR="008C7654" w:rsidRPr="00337C3E" w:rsidRDefault="008C7654" w:rsidP="008C7654">
            <w:pPr>
              <w:spacing w:before="40" w:after="40"/>
              <w:jc w:val="center"/>
              <w:rPr>
                <w:sz w:val="20"/>
                <w:szCs w:val="20"/>
              </w:rPr>
            </w:pPr>
            <w:r w:rsidRPr="00534573">
              <w:rPr>
                <w:szCs w:val="20"/>
              </w:rPr>
              <w:t>1.34</w:t>
            </w:r>
          </w:p>
        </w:tc>
        <w:tc>
          <w:tcPr>
            <w:tcW w:w="894" w:type="dxa"/>
            <w:tcBorders>
              <w:top w:val="double" w:sz="4" w:space="0" w:color="auto"/>
            </w:tcBorders>
            <w:vAlign w:val="center"/>
          </w:tcPr>
          <w:p w14:paraId="622768DF" w14:textId="7967EEEF" w:rsidR="008C7654" w:rsidRPr="00337C3E" w:rsidRDefault="008C7654" w:rsidP="008C7654">
            <w:pPr>
              <w:spacing w:before="40" w:after="40"/>
              <w:jc w:val="center"/>
              <w:rPr>
                <w:sz w:val="20"/>
                <w:szCs w:val="20"/>
              </w:rPr>
            </w:pPr>
            <w:r w:rsidRPr="00534573">
              <w:rPr>
                <w:szCs w:val="20"/>
              </w:rPr>
              <w:t>1.35</w:t>
            </w:r>
          </w:p>
        </w:tc>
      </w:tr>
      <w:tr w:rsidR="00C87D4C" w:rsidRPr="00416C2F" w14:paraId="7565982A" w14:textId="77777777" w:rsidTr="00ED1FA9">
        <w:tc>
          <w:tcPr>
            <w:tcW w:w="615" w:type="dxa"/>
            <w:vMerge/>
            <w:vAlign w:val="center"/>
          </w:tcPr>
          <w:p w14:paraId="1C1FDE19" w14:textId="77777777" w:rsidR="008C7654" w:rsidRPr="00416C2F" w:rsidRDefault="008C7654" w:rsidP="008C7654">
            <w:pPr>
              <w:spacing w:before="40" w:after="40"/>
              <w:jc w:val="center"/>
              <w:rPr>
                <w:rFonts w:cs="Arial"/>
                <w:color w:val="000000"/>
                <w:sz w:val="20"/>
                <w:szCs w:val="20"/>
              </w:rPr>
            </w:pPr>
          </w:p>
        </w:tc>
        <w:tc>
          <w:tcPr>
            <w:tcW w:w="615" w:type="dxa"/>
            <w:vMerge/>
            <w:vAlign w:val="center"/>
          </w:tcPr>
          <w:p w14:paraId="0D983569"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2345A5D5"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41F7A80F" w14:textId="77777777" w:rsidR="008C7654" w:rsidRPr="00337C3E" w:rsidRDefault="008C7654" w:rsidP="008C7654">
            <w:pPr>
              <w:spacing w:before="40" w:after="40"/>
              <w:jc w:val="center"/>
              <w:rPr>
                <w:sz w:val="20"/>
                <w:szCs w:val="20"/>
              </w:rPr>
            </w:pPr>
          </w:p>
        </w:tc>
        <w:tc>
          <w:tcPr>
            <w:tcW w:w="995" w:type="dxa"/>
            <w:tcBorders>
              <w:left w:val="double" w:sz="4" w:space="0" w:color="auto"/>
            </w:tcBorders>
            <w:vAlign w:val="center"/>
          </w:tcPr>
          <w:p w14:paraId="54F70C75" w14:textId="23463D5D" w:rsidR="008C7654" w:rsidRPr="00337C3E" w:rsidRDefault="008C7654" w:rsidP="008C7654">
            <w:pPr>
              <w:spacing w:before="40" w:after="40"/>
              <w:jc w:val="center"/>
              <w:rPr>
                <w:sz w:val="20"/>
                <w:szCs w:val="20"/>
              </w:rPr>
            </w:pPr>
            <w:r w:rsidRPr="00534573">
              <w:rPr>
                <w:szCs w:val="20"/>
              </w:rPr>
              <w:t>1.47</w:t>
            </w:r>
          </w:p>
        </w:tc>
        <w:tc>
          <w:tcPr>
            <w:tcW w:w="894" w:type="dxa"/>
            <w:vAlign w:val="center"/>
          </w:tcPr>
          <w:p w14:paraId="24A5C982" w14:textId="58ACDA0C" w:rsidR="008C7654" w:rsidRPr="00337C3E" w:rsidRDefault="008C7654" w:rsidP="008C7654">
            <w:pPr>
              <w:spacing w:before="40" w:after="40"/>
              <w:jc w:val="center"/>
              <w:rPr>
                <w:sz w:val="20"/>
                <w:szCs w:val="20"/>
              </w:rPr>
            </w:pPr>
            <w:r w:rsidRPr="00534573">
              <w:rPr>
                <w:szCs w:val="20"/>
              </w:rPr>
              <w:t>1.48</w:t>
            </w:r>
          </w:p>
        </w:tc>
        <w:tc>
          <w:tcPr>
            <w:tcW w:w="894" w:type="dxa"/>
            <w:vAlign w:val="center"/>
          </w:tcPr>
          <w:p w14:paraId="07305460" w14:textId="7A35E036" w:rsidR="008C7654" w:rsidRPr="00337C3E" w:rsidRDefault="008C7654" w:rsidP="008C7654">
            <w:pPr>
              <w:spacing w:before="40" w:after="40"/>
              <w:jc w:val="center"/>
              <w:rPr>
                <w:sz w:val="20"/>
                <w:szCs w:val="20"/>
              </w:rPr>
            </w:pPr>
            <w:r w:rsidRPr="00534573">
              <w:rPr>
                <w:szCs w:val="20"/>
              </w:rPr>
              <w:t>1.46</w:t>
            </w:r>
          </w:p>
        </w:tc>
        <w:tc>
          <w:tcPr>
            <w:tcW w:w="894" w:type="dxa"/>
            <w:vAlign w:val="center"/>
          </w:tcPr>
          <w:p w14:paraId="642199AD" w14:textId="7FE7805C" w:rsidR="008C7654" w:rsidRPr="00337C3E" w:rsidRDefault="008C7654" w:rsidP="008C7654">
            <w:pPr>
              <w:spacing w:before="40" w:after="40"/>
              <w:jc w:val="center"/>
              <w:rPr>
                <w:sz w:val="20"/>
                <w:szCs w:val="20"/>
              </w:rPr>
            </w:pPr>
            <w:r w:rsidRPr="00534573">
              <w:rPr>
                <w:szCs w:val="20"/>
              </w:rPr>
              <w:t>1.46</w:t>
            </w:r>
          </w:p>
        </w:tc>
        <w:tc>
          <w:tcPr>
            <w:tcW w:w="894" w:type="dxa"/>
            <w:vAlign w:val="center"/>
          </w:tcPr>
          <w:p w14:paraId="78116187" w14:textId="6F34364A" w:rsidR="008C7654" w:rsidRPr="00337C3E" w:rsidRDefault="008C7654" w:rsidP="008C7654">
            <w:pPr>
              <w:spacing w:before="40" w:after="40"/>
              <w:jc w:val="center"/>
              <w:rPr>
                <w:sz w:val="20"/>
                <w:szCs w:val="20"/>
              </w:rPr>
            </w:pPr>
            <w:r w:rsidRPr="00534573">
              <w:rPr>
                <w:szCs w:val="20"/>
              </w:rPr>
              <w:t>1.47</w:t>
            </w:r>
          </w:p>
        </w:tc>
        <w:tc>
          <w:tcPr>
            <w:tcW w:w="894" w:type="dxa"/>
            <w:vAlign w:val="center"/>
          </w:tcPr>
          <w:p w14:paraId="4DD77685" w14:textId="4113B23D" w:rsidR="008C7654" w:rsidRPr="00337C3E" w:rsidRDefault="008C7654" w:rsidP="008C7654">
            <w:pPr>
              <w:spacing w:before="40" w:after="40"/>
              <w:jc w:val="center"/>
              <w:rPr>
                <w:sz w:val="20"/>
                <w:szCs w:val="20"/>
              </w:rPr>
            </w:pPr>
            <w:r w:rsidRPr="00534573">
              <w:rPr>
                <w:szCs w:val="20"/>
              </w:rPr>
              <w:t>1.45</w:t>
            </w:r>
          </w:p>
        </w:tc>
        <w:tc>
          <w:tcPr>
            <w:tcW w:w="894" w:type="dxa"/>
            <w:vAlign w:val="center"/>
          </w:tcPr>
          <w:p w14:paraId="5DEABD88" w14:textId="2BA9A3A8" w:rsidR="008C7654" w:rsidRPr="00337C3E" w:rsidRDefault="008C7654" w:rsidP="008C7654">
            <w:pPr>
              <w:spacing w:before="40" w:after="40"/>
              <w:jc w:val="center"/>
              <w:rPr>
                <w:sz w:val="20"/>
                <w:szCs w:val="20"/>
              </w:rPr>
            </w:pPr>
            <w:r w:rsidRPr="00534573">
              <w:rPr>
                <w:szCs w:val="20"/>
              </w:rPr>
              <w:t>1.49</w:t>
            </w:r>
          </w:p>
        </w:tc>
        <w:tc>
          <w:tcPr>
            <w:tcW w:w="894" w:type="dxa"/>
            <w:vAlign w:val="center"/>
          </w:tcPr>
          <w:p w14:paraId="1175F5DB" w14:textId="25F8212D" w:rsidR="008C7654" w:rsidRPr="00337C3E" w:rsidRDefault="008C7654" w:rsidP="008C7654">
            <w:pPr>
              <w:spacing w:before="40" w:after="40"/>
              <w:jc w:val="center"/>
              <w:rPr>
                <w:sz w:val="20"/>
                <w:szCs w:val="20"/>
              </w:rPr>
            </w:pPr>
            <w:r w:rsidRPr="00534573">
              <w:rPr>
                <w:szCs w:val="20"/>
              </w:rPr>
              <w:t>1.50</w:t>
            </w:r>
          </w:p>
        </w:tc>
      </w:tr>
      <w:tr w:rsidR="00DA21BC" w:rsidRPr="00416C2F" w14:paraId="09BD90CA" w14:textId="77777777" w:rsidTr="00ED1FA9">
        <w:tc>
          <w:tcPr>
            <w:tcW w:w="615" w:type="dxa"/>
            <w:vMerge/>
            <w:tcBorders>
              <w:bottom w:val="double" w:sz="4" w:space="0" w:color="auto"/>
            </w:tcBorders>
            <w:vAlign w:val="center"/>
          </w:tcPr>
          <w:p w14:paraId="558B79A5"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62C6887B"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756EB2D8"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2CFF258" w14:textId="77777777" w:rsidR="008C7654" w:rsidRPr="00337C3E" w:rsidRDefault="008C7654" w:rsidP="008C7654">
            <w:pPr>
              <w:spacing w:before="40" w:after="40"/>
              <w:jc w:val="center"/>
              <w:rPr>
                <w:sz w:val="20"/>
                <w:szCs w:val="20"/>
              </w:rPr>
            </w:pPr>
          </w:p>
        </w:tc>
        <w:tc>
          <w:tcPr>
            <w:tcW w:w="995" w:type="dxa"/>
            <w:tcBorders>
              <w:left w:val="double" w:sz="4" w:space="0" w:color="auto"/>
              <w:bottom w:val="double" w:sz="4" w:space="0" w:color="auto"/>
            </w:tcBorders>
            <w:vAlign w:val="center"/>
          </w:tcPr>
          <w:p w14:paraId="6E90E6C5" w14:textId="3B1D7737"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47F1F460" w14:textId="747357D6" w:rsidR="008C7654" w:rsidRPr="00337C3E" w:rsidRDefault="008C7654" w:rsidP="008C7654">
            <w:pPr>
              <w:spacing w:before="40" w:after="40"/>
              <w:jc w:val="center"/>
              <w:rPr>
                <w:sz w:val="20"/>
                <w:szCs w:val="20"/>
              </w:rPr>
            </w:pPr>
            <w:r w:rsidRPr="00534573">
              <w:rPr>
                <w:szCs w:val="20"/>
              </w:rPr>
              <w:t>1.76</w:t>
            </w:r>
          </w:p>
        </w:tc>
        <w:tc>
          <w:tcPr>
            <w:tcW w:w="894" w:type="dxa"/>
            <w:tcBorders>
              <w:bottom w:val="double" w:sz="4" w:space="0" w:color="auto"/>
            </w:tcBorders>
            <w:vAlign w:val="center"/>
          </w:tcPr>
          <w:p w14:paraId="2838D46D" w14:textId="07FDAB4D" w:rsidR="008C7654" w:rsidRPr="00337C3E" w:rsidRDefault="008C7654" w:rsidP="008C7654">
            <w:pPr>
              <w:spacing w:before="40" w:after="40"/>
              <w:jc w:val="center"/>
              <w:rPr>
                <w:sz w:val="20"/>
                <w:szCs w:val="20"/>
              </w:rPr>
            </w:pPr>
            <w:r w:rsidRPr="00534573">
              <w:rPr>
                <w:szCs w:val="20"/>
              </w:rPr>
              <w:t>1.73</w:t>
            </w:r>
          </w:p>
        </w:tc>
        <w:tc>
          <w:tcPr>
            <w:tcW w:w="894" w:type="dxa"/>
            <w:tcBorders>
              <w:bottom w:val="double" w:sz="4" w:space="0" w:color="auto"/>
            </w:tcBorders>
            <w:vAlign w:val="center"/>
          </w:tcPr>
          <w:p w14:paraId="273A335D" w14:textId="29A15482"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7ED1417C" w14:textId="2D33C729"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3CCA35EC" w14:textId="366C31C2" w:rsidR="008C7654" w:rsidRPr="00337C3E" w:rsidRDefault="008C7654" w:rsidP="008C7654">
            <w:pPr>
              <w:spacing w:before="40" w:after="40"/>
              <w:jc w:val="center"/>
              <w:rPr>
                <w:sz w:val="20"/>
                <w:szCs w:val="20"/>
              </w:rPr>
            </w:pPr>
            <w:r w:rsidRPr="00534573">
              <w:rPr>
                <w:szCs w:val="20"/>
              </w:rPr>
              <w:t>1.71</w:t>
            </w:r>
          </w:p>
        </w:tc>
        <w:tc>
          <w:tcPr>
            <w:tcW w:w="894" w:type="dxa"/>
            <w:tcBorders>
              <w:bottom w:val="double" w:sz="4" w:space="0" w:color="auto"/>
            </w:tcBorders>
            <w:vAlign w:val="center"/>
          </w:tcPr>
          <w:p w14:paraId="34836C96" w14:textId="6FBDAC5A" w:rsidR="008C7654" w:rsidRPr="00337C3E" w:rsidRDefault="008C7654" w:rsidP="008C7654">
            <w:pPr>
              <w:spacing w:before="40" w:after="40"/>
              <w:jc w:val="center"/>
              <w:rPr>
                <w:sz w:val="20"/>
                <w:szCs w:val="20"/>
              </w:rPr>
            </w:pPr>
            <w:r w:rsidRPr="00534573">
              <w:rPr>
                <w:szCs w:val="20"/>
              </w:rPr>
              <w:t>1.71</w:t>
            </w:r>
          </w:p>
        </w:tc>
        <w:tc>
          <w:tcPr>
            <w:tcW w:w="894" w:type="dxa"/>
            <w:tcBorders>
              <w:bottom w:val="double" w:sz="4" w:space="0" w:color="auto"/>
            </w:tcBorders>
            <w:vAlign w:val="center"/>
          </w:tcPr>
          <w:p w14:paraId="30E985C4" w14:textId="5A89E078" w:rsidR="008C7654" w:rsidRPr="00337C3E" w:rsidRDefault="008C7654" w:rsidP="008C7654">
            <w:pPr>
              <w:spacing w:before="40" w:after="40"/>
              <w:jc w:val="center"/>
              <w:rPr>
                <w:sz w:val="20"/>
                <w:szCs w:val="20"/>
              </w:rPr>
            </w:pPr>
            <w:r w:rsidRPr="00534573">
              <w:rPr>
                <w:szCs w:val="20"/>
              </w:rPr>
              <w:t>1.72</w:t>
            </w:r>
          </w:p>
        </w:tc>
      </w:tr>
      <w:tr w:rsidR="00DA21BC" w:rsidRPr="00416C2F" w14:paraId="0DF23571" w14:textId="77777777" w:rsidTr="00ED1FA9">
        <w:tc>
          <w:tcPr>
            <w:tcW w:w="615" w:type="dxa"/>
            <w:vMerge w:val="restart"/>
            <w:tcBorders>
              <w:top w:val="double" w:sz="4" w:space="0" w:color="auto"/>
            </w:tcBorders>
            <w:vAlign w:val="center"/>
          </w:tcPr>
          <w:p w14:paraId="48684E07"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48648AB"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0E9EB811"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7A0825E2" w14:textId="7BC78EE3" w:rsidR="008C7654" w:rsidRPr="00337C3E" w:rsidRDefault="008C7654" w:rsidP="008C7654">
            <w:pPr>
              <w:spacing w:before="40" w:after="40"/>
              <w:jc w:val="center"/>
              <w:rPr>
                <w:sz w:val="20"/>
                <w:szCs w:val="20"/>
              </w:rPr>
            </w:pPr>
            <w:r w:rsidRPr="00534573">
              <w:rPr>
                <w:szCs w:val="20"/>
              </w:rPr>
              <w:t>1.36</w:t>
            </w:r>
          </w:p>
        </w:tc>
        <w:tc>
          <w:tcPr>
            <w:tcW w:w="995" w:type="dxa"/>
            <w:tcBorders>
              <w:top w:val="double" w:sz="4" w:space="0" w:color="auto"/>
              <w:left w:val="double" w:sz="4" w:space="0" w:color="auto"/>
            </w:tcBorders>
            <w:vAlign w:val="center"/>
          </w:tcPr>
          <w:p w14:paraId="25A25AC5" w14:textId="76754B75" w:rsidR="008C7654" w:rsidRPr="00337C3E" w:rsidRDefault="008C7654" w:rsidP="008C7654">
            <w:pPr>
              <w:spacing w:before="40" w:after="40"/>
              <w:jc w:val="center"/>
              <w:rPr>
                <w:sz w:val="20"/>
                <w:szCs w:val="20"/>
              </w:rPr>
            </w:pPr>
            <w:r w:rsidRPr="00534573">
              <w:rPr>
                <w:szCs w:val="20"/>
              </w:rPr>
              <w:t>1.46</w:t>
            </w:r>
          </w:p>
        </w:tc>
        <w:tc>
          <w:tcPr>
            <w:tcW w:w="894" w:type="dxa"/>
            <w:tcBorders>
              <w:top w:val="double" w:sz="4" w:space="0" w:color="auto"/>
            </w:tcBorders>
            <w:vAlign w:val="center"/>
          </w:tcPr>
          <w:p w14:paraId="60810138" w14:textId="0CDCCEFA" w:rsidR="008C7654" w:rsidRPr="00337C3E" w:rsidRDefault="008C7654" w:rsidP="008C7654">
            <w:pPr>
              <w:spacing w:before="40" w:after="40"/>
              <w:jc w:val="center"/>
              <w:rPr>
                <w:sz w:val="20"/>
                <w:szCs w:val="20"/>
              </w:rPr>
            </w:pPr>
            <w:r w:rsidRPr="00534573">
              <w:rPr>
                <w:szCs w:val="20"/>
              </w:rPr>
              <w:t>1.47</w:t>
            </w:r>
          </w:p>
        </w:tc>
        <w:tc>
          <w:tcPr>
            <w:tcW w:w="894" w:type="dxa"/>
            <w:tcBorders>
              <w:top w:val="double" w:sz="4" w:space="0" w:color="auto"/>
            </w:tcBorders>
            <w:vAlign w:val="center"/>
          </w:tcPr>
          <w:p w14:paraId="5018B063" w14:textId="0DFD0FE2" w:rsidR="008C7654" w:rsidRPr="00337C3E" w:rsidRDefault="008C7654" w:rsidP="008C7654">
            <w:pPr>
              <w:spacing w:before="40" w:after="40"/>
              <w:jc w:val="center"/>
              <w:rPr>
                <w:sz w:val="20"/>
                <w:szCs w:val="20"/>
              </w:rPr>
            </w:pPr>
            <w:r w:rsidRPr="00534573">
              <w:rPr>
                <w:szCs w:val="20"/>
              </w:rPr>
              <w:t>1.48</w:t>
            </w:r>
          </w:p>
        </w:tc>
        <w:tc>
          <w:tcPr>
            <w:tcW w:w="894" w:type="dxa"/>
            <w:tcBorders>
              <w:top w:val="double" w:sz="4" w:space="0" w:color="auto"/>
            </w:tcBorders>
            <w:vAlign w:val="center"/>
          </w:tcPr>
          <w:p w14:paraId="5E33A725" w14:textId="40571A62" w:rsidR="008C7654" w:rsidRPr="00337C3E" w:rsidRDefault="008C7654" w:rsidP="008C7654">
            <w:pPr>
              <w:spacing w:before="40" w:after="40"/>
              <w:jc w:val="center"/>
              <w:rPr>
                <w:sz w:val="20"/>
                <w:szCs w:val="20"/>
              </w:rPr>
            </w:pPr>
            <w:r w:rsidRPr="00534573">
              <w:rPr>
                <w:szCs w:val="20"/>
              </w:rPr>
              <w:t>1.42</w:t>
            </w:r>
          </w:p>
        </w:tc>
        <w:tc>
          <w:tcPr>
            <w:tcW w:w="894" w:type="dxa"/>
            <w:tcBorders>
              <w:top w:val="double" w:sz="4" w:space="0" w:color="auto"/>
            </w:tcBorders>
            <w:vAlign w:val="center"/>
          </w:tcPr>
          <w:p w14:paraId="7EA026D5" w14:textId="689BEDCD" w:rsidR="008C7654" w:rsidRPr="00337C3E" w:rsidRDefault="008C7654" w:rsidP="008C7654">
            <w:pPr>
              <w:spacing w:before="40" w:after="40"/>
              <w:jc w:val="center"/>
              <w:rPr>
                <w:sz w:val="20"/>
                <w:szCs w:val="20"/>
              </w:rPr>
            </w:pPr>
            <w:r w:rsidRPr="00534573">
              <w:rPr>
                <w:szCs w:val="20"/>
              </w:rPr>
              <w:t>1.51</w:t>
            </w:r>
          </w:p>
        </w:tc>
        <w:tc>
          <w:tcPr>
            <w:tcW w:w="894" w:type="dxa"/>
            <w:tcBorders>
              <w:top w:val="double" w:sz="4" w:space="0" w:color="auto"/>
            </w:tcBorders>
            <w:vAlign w:val="center"/>
          </w:tcPr>
          <w:p w14:paraId="60FEA4E6" w14:textId="40FEC743" w:rsidR="008C7654" w:rsidRPr="00337C3E" w:rsidRDefault="008C7654" w:rsidP="008C7654">
            <w:pPr>
              <w:spacing w:before="40" w:after="40"/>
              <w:jc w:val="center"/>
              <w:rPr>
                <w:sz w:val="20"/>
                <w:szCs w:val="20"/>
              </w:rPr>
            </w:pPr>
            <w:r w:rsidRPr="00534573">
              <w:rPr>
                <w:szCs w:val="20"/>
              </w:rPr>
              <w:t>1.45</w:t>
            </w:r>
          </w:p>
        </w:tc>
        <w:tc>
          <w:tcPr>
            <w:tcW w:w="894" w:type="dxa"/>
            <w:tcBorders>
              <w:top w:val="double" w:sz="4" w:space="0" w:color="auto"/>
            </w:tcBorders>
            <w:vAlign w:val="center"/>
          </w:tcPr>
          <w:p w14:paraId="2408FE92" w14:textId="092F1D80" w:rsidR="008C7654" w:rsidRPr="00337C3E" w:rsidRDefault="008C7654" w:rsidP="008C7654">
            <w:pPr>
              <w:spacing w:before="40" w:after="40"/>
              <w:jc w:val="center"/>
              <w:rPr>
                <w:sz w:val="20"/>
                <w:szCs w:val="20"/>
              </w:rPr>
            </w:pPr>
            <w:r w:rsidRPr="00534573">
              <w:rPr>
                <w:szCs w:val="20"/>
              </w:rPr>
              <w:t>1.46</w:t>
            </w:r>
          </w:p>
        </w:tc>
        <w:tc>
          <w:tcPr>
            <w:tcW w:w="894" w:type="dxa"/>
            <w:tcBorders>
              <w:top w:val="double" w:sz="4" w:space="0" w:color="auto"/>
            </w:tcBorders>
            <w:vAlign w:val="center"/>
          </w:tcPr>
          <w:p w14:paraId="081AF9EA" w14:textId="6F8B67E7" w:rsidR="008C7654" w:rsidRPr="00337C3E" w:rsidRDefault="008C7654" w:rsidP="008C7654">
            <w:pPr>
              <w:spacing w:before="40" w:after="40"/>
              <w:jc w:val="center"/>
              <w:rPr>
                <w:sz w:val="20"/>
                <w:szCs w:val="20"/>
              </w:rPr>
            </w:pPr>
            <w:r w:rsidRPr="00534573">
              <w:rPr>
                <w:szCs w:val="20"/>
              </w:rPr>
              <w:t>1.44</w:t>
            </w:r>
          </w:p>
        </w:tc>
      </w:tr>
      <w:tr w:rsidR="00DA21BC" w:rsidRPr="00416C2F" w14:paraId="26BB6E05" w14:textId="77777777" w:rsidTr="00ED1FA9">
        <w:tc>
          <w:tcPr>
            <w:tcW w:w="615" w:type="dxa"/>
            <w:vMerge/>
            <w:tcBorders>
              <w:bottom w:val="double" w:sz="4" w:space="0" w:color="auto"/>
            </w:tcBorders>
            <w:vAlign w:val="center"/>
          </w:tcPr>
          <w:p w14:paraId="1FF8E2B4" w14:textId="77777777" w:rsidR="008C7654" w:rsidRPr="00416C2F" w:rsidRDefault="008C7654" w:rsidP="008C7654">
            <w:pPr>
              <w:spacing w:before="40" w:after="40"/>
              <w:jc w:val="center"/>
              <w:rPr>
                <w:rFonts w:cs="Arial"/>
                <w:color w:val="000000"/>
                <w:sz w:val="20"/>
                <w:szCs w:val="20"/>
              </w:rPr>
            </w:pPr>
          </w:p>
        </w:tc>
        <w:tc>
          <w:tcPr>
            <w:tcW w:w="615" w:type="dxa"/>
            <w:vMerge/>
            <w:tcBorders>
              <w:bottom w:val="double" w:sz="4" w:space="0" w:color="auto"/>
            </w:tcBorders>
            <w:vAlign w:val="center"/>
          </w:tcPr>
          <w:p w14:paraId="2A1DE524" w14:textId="77777777" w:rsidR="008C7654" w:rsidRPr="00FA2A84" w:rsidRDefault="008C7654" w:rsidP="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7EC5012" w14:textId="77777777" w:rsidR="008C7654" w:rsidRPr="00416C2F"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FC8B302" w14:textId="77777777" w:rsidR="008C7654" w:rsidRPr="00337C3E" w:rsidRDefault="008C7654" w:rsidP="008C7654">
            <w:pPr>
              <w:spacing w:before="40" w:after="40"/>
              <w:jc w:val="center"/>
              <w:rPr>
                <w:sz w:val="20"/>
                <w:szCs w:val="20"/>
              </w:rPr>
            </w:pPr>
          </w:p>
        </w:tc>
        <w:tc>
          <w:tcPr>
            <w:tcW w:w="995" w:type="dxa"/>
            <w:tcBorders>
              <w:left w:val="double" w:sz="4" w:space="0" w:color="auto"/>
              <w:bottom w:val="double" w:sz="4" w:space="0" w:color="auto"/>
            </w:tcBorders>
            <w:vAlign w:val="center"/>
          </w:tcPr>
          <w:p w14:paraId="71881FDA" w14:textId="521DEFCB" w:rsidR="008C7654" w:rsidRPr="00337C3E" w:rsidRDefault="008C7654" w:rsidP="008C7654">
            <w:pPr>
              <w:spacing w:before="40" w:after="40"/>
              <w:jc w:val="center"/>
              <w:rPr>
                <w:sz w:val="20"/>
                <w:szCs w:val="20"/>
              </w:rPr>
            </w:pPr>
            <w:r w:rsidRPr="00534573">
              <w:rPr>
                <w:szCs w:val="20"/>
              </w:rPr>
              <w:t>1.73</w:t>
            </w:r>
          </w:p>
        </w:tc>
        <w:tc>
          <w:tcPr>
            <w:tcW w:w="894" w:type="dxa"/>
            <w:tcBorders>
              <w:bottom w:val="double" w:sz="4" w:space="0" w:color="auto"/>
            </w:tcBorders>
            <w:vAlign w:val="center"/>
          </w:tcPr>
          <w:p w14:paraId="0E3ADD05" w14:textId="618527B8" w:rsidR="008C7654" w:rsidRPr="00337C3E" w:rsidRDefault="008C7654" w:rsidP="008C7654">
            <w:pPr>
              <w:spacing w:before="40" w:after="40"/>
              <w:jc w:val="center"/>
              <w:rPr>
                <w:sz w:val="20"/>
                <w:szCs w:val="20"/>
              </w:rPr>
            </w:pPr>
            <w:r w:rsidRPr="00534573">
              <w:rPr>
                <w:szCs w:val="20"/>
              </w:rPr>
              <w:t>1.78</w:t>
            </w:r>
          </w:p>
        </w:tc>
        <w:tc>
          <w:tcPr>
            <w:tcW w:w="894" w:type="dxa"/>
            <w:tcBorders>
              <w:bottom w:val="double" w:sz="4" w:space="0" w:color="auto"/>
            </w:tcBorders>
            <w:vAlign w:val="center"/>
          </w:tcPr>
          <w:p w14:paraId="033DAECF" w14:textId="4C51AA0A" w:rsidR="008C7654" w:rsidRPr="00337C3E" w:rsidRDefault="008C7654" w:rsidP="008C7654">
            <w:pPr>
              <w:spacing w:before="40" w:after="40"/>
              <w:jc w:val="center"/>
              <w:rPr>
                <w:sz w:val="20"/>
                <w:szCs w:val="20"/>
              </w:rPr>
            </w:pPr>
            <w:r w:rsidRPr="00534573">
              <w:rPr>
                <w:szCs w:val="20"/>
              </w:rPr>
              <w:t>1.76</w:t>
            </w:r>
          </w:p>
        </w:tc>
        <w:tc>
          <w:tcPr>
            <w:tcW w:w="894" w:type="dxa"/>
            <w:tcBorders>
              <w:bottom w:val="double" w:sz="4" w:space="0" w:color="auto"/>
            </w:tcBorders>
            <w:vAlign w:val="center"/>
          </w:tcPr>
          <w:p w14:paraId="7067F232" w14:textId="73F5268F" w:rsidR="008C7654" w:rsidRPr="00337C3E" w:rsidRDefault="008C7654" w:rsidP="008C7654">
            <w:pPr>
              <w:spacing w:before="40" w:after="40"/>
              <w:jc w:val="center"/>
              <w:rPr>
                <w:sz w:val="20"/>
                <w:szCs w:val="20"/>
              </w:rPr>
            </w:pPr>
            <w:r w:rsidRPr="00534573">
              <w:rPr>
                <w:szCs w:val="20"/>
              </w:rPr>
              <w:t>1.77</w:t>
            </w:r>
          </w:p>
        </w:tc>
        <w:tc>
          <w:tcPr>
            <w:tcW w:w="894" w:type="dxa"/>
            <w:tcBorders>
              <w:bottom w:val="double" w:sz="4" w:space="0" w:color="auto"/>
            </w:tcBorders>
            <w:vAlign w:val="center"/>
          </w:tcPr>
          <w:p w14:paraId="5EC34E71" w14:textId="1ED52F7E" w:rsidR="008C7654" w:rsidRPr="00337C3E" w:rsidRDefault="008C7654" w:rsidP="008C7654">
            <w:pPr>
              <w:spacing w:before="40" w:after="40"/>
              <w:jc w:val="center"/>
              <w:rPr>
                <w:sz w:val="20"/>
                <w:szCs w:val="20"/>
              </w:rPr>
            </w:pPr>
            <w:r w:rsidRPr="00534573">
              <w:rPr>
                <w:szCs w:val="20"/>
              </w:rPr>
              <w:t>1.72</w:t>
            </w:r>
          </w:p>
        </w:tc>
        <w:tc>
          <w:tcPr>
            <w:tcW w:w="894" w:type="dxa"/>
            <w:tcBorders>
              <w:bottom w:val="double" w:sz="4" w:space="0" w:color="auto"/>
            </w:tcBorders>
            <w:vAlign w:val="center"/>
          </w:tcPr>
          <w:p w14:paraId="05A53393" w14:textId="738BABD8" w:rsidR="008C7654" w:rsidRPr="00337C3E" w:rsidRDefault="008C7654" w:rsidP="008C7654">
            <w:pPr>
              <w:spacing w:before="40" w:after="40"/>
              <w:jc w:val="center"/>
              <w:rPr>
                <w:sz w:val="20"/>
                <w:szCs w:val="20"/>
              </w:rPr>
            </w:pPr>
            <w:r w:rsidRPr="00534573">
              <w:rPr>
                <w:szCs w:val="20"/>
              </w:rPr>
              <w:t>1.75</w:t>
            </w:r>
          </w:p>
        </w:tc>
        <w:tc>
          <w:tcPr>
            <w:tcW w:w="894" w:type="dxa"/>
            <w:tcBorders>
              <w:bottom w:val="double" w:sz="4" w:space="0" w:color="auto"/>
            </w:tcBorders>
            <w:vAlign w:val="center"/>
          </w:tcPr>
          <w:p w14:paraId="2DB83ECF" w14:textId="504C6AB7" w:rsidR="008C7654" w:rsidRPr="00337C3E" w:rsidRDefault="008C7654" w:rsidP="008C7654">
            <w:pPr>
              <w:spacing w:before="40" w:after="40"/>
              <w:jc w:val="center"/>
              <w:rPr>
                <w:sz w:val="20"/>
                <w:szCs w:val="20"/>
              </w:rPr>
            </w:pPr>
            <w:r w:rsidRPr="00534573">
              <w:rPr>
                <w:szCs w:val="20"/>
              </w:rPr>
              <w:t>1.68</w:t>
            </w:r>
          </w:p>
        </w:tc>
        <w:tc>
          <w:tcPr>
            <w:tcW w:w="894" w:type="dxa"/>
            <w:tcBorders>
              <w:bottom w:val="double" w:sz="4" w:space="0" w:color="auto"/>
            </w:tcBorders>
            <w:vAlign w:val="center"/>
          </w:tcPr>
          <w:p w14:paraId="104E4BB7" w14:textId="1EA6C207" w:rsidR="008C7654" w:rsidRPr="00337C3E" w:rsidRDefault="008C7654" w:rsidP="008C7654">
            <w:pPr>
              <w:spacing w:before="40" w:after="40"/>
              <w:jc w:val="center"/>
              <w:rPr>
                <w:sz w:val="20"/>
                <w:szCs w:val="20"/>
              </w:rPr>
            </w:pPr>
            <w:r w:rsidRPr="00534573">
              <w:rPr>
                <w:szCs w:val="20"/>
              </w:rPr>
              <w:t>1.69</w:t>
            </w:r>
          </w:p>
        </w:tc>
      </w:tr>
      <w:tr w:rsidR="00DA21BC" w:rsidRPr="00416C2F" w14:paraId="01FEA18F" w14:textId="77777777" w:rsidTr="00ED1FA9">
        <w:tc>
          <w:tcPr>
            <w:tcW w:w="615" w:type="dxa"/>
            <w:vMerge w:val="restart"/>
            <w:tcBorders>
              <w:top w:val="double" w:sz="4" w:space="0" w:color="auto"/>
            </w:tcBorders>
            <w:vAlign w:val="center"/>
          </w:tcPr>
          <w:p w14:paraId="7F7874AD" w14:textId="77777777" w:rsidR="008C7654" w:rsidRPr="00416C2F" w:rsidRDefault="008C7654" w:rsidP="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4B212043"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50DF774A" w14:textId="77777777" w:rsidR="008C7654" w:rsidRPr="00416C2F" w:rsidRDefault="008C7654" w:rsidP="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27F040A1" w14:textId="6B5A43A9" w:rsidR="008C7654" w:rsidRPr="00337C3E" w:rsidRDefault="008C7654" w:rsidP="008C7654">
            <w:pPr>
              <w:spacing w:before="40" w:after="40"/>
              <w:jc w:val="center"/>
              <w:rPr>
                <w:sz w:val="20"/>
                <w:szCs w:val="20"/>
              </w:rPr>
            </w:pPr>
            <w:r w:rsidRPr="00534573">
              <w:rPr>
                <w:szCs w:val="20"/>
              </w:rPr>
              <w:t>1.65</w:t>
            </w:r>
          </w:p>
        </w:tc>
        <w:tc>
          <w:tcPr>
            <w:tcW w:w="995" w:type="dxa"/>
            <w:tcBorders>
              <w:top w:val="double" w:sz="4" w:space="0" w:color="auto"/>
              <w:left w:val="double" w:sz="4" w:space="0" w:color="auto"/>
            </w:tcBorders>
            <w:vAlign w:val="center"/>
          </w:tcPr>
          <w:p w14:paraId="46EC25CC" w14:textId="7E6E4E52" w:rsidR="008C7654" w:rsidRPr="00337C3E" w:rsidRDefault="008C7654" w:rsidP="008C7654">
            <w:pPr>
              <w:spacing w:before="40" w:after="40"/>
              <w:jc w:val="center"/>
              <w:rPr>
                <w:sz w:val="20"/>
                <w:szCs w:val="20"/>
              </w:rPr>
            </w:pPr>
            <w:r w:rsidRPr="00534573">
              <w:rPr>
                <w:szCs w:val="20"/>
              </w:rPr>
              <w:t>1.66</w:t>
            </w:r>
          </w:p>
        </w:tc>
        <w:tc>
          <w:tcPr>
            <w:tcW w:w="894" w:type="dxa"/>
            <w:tcBorders>
              <w:top w:val="double" w:sz="4" w:space="0" w:color="auto"/>
            </w:tcBorders>
            <w:vAlign w:val="center"/>
          </w:tcPr>
          <w:p w14:paraId="6C72DD9F" w14:textId="68BFA070" w:rsidR="008C7654" w:rsidRPr="00337C3E" w:rsidRDefault="008C7654" w:rsidP="008C7654">
            <w:pPr>
              <w:spacing w:before="40" w:after="40"/>
              <w:jc w:val="center"/>
              <w:rPr>
                <w:sz w:val="20"/>
                <w:szCs w:val="20"/>
              </w:rPr>
            </w:pPr>
            <w:r w:rsidRPr="00534573">
              <w:rPr>
                <w:szCs w:val="20"/>
              </w:rPr>
              <w:t>1.68</w:t>
            </w:r>
          </w:p>
        </w:tc>
        <w:tc>
          <w:tcPr>
            <w:tcW w:w="894" w:type="dxa"/>
            <w:tcBorders>
              <w:top w:val="double" w:sz="4" w:space="0" w:color="auto"/>
            </w:tcBorders>
            <w:vAlign w:val="center"/>
          </w:tcPr>
          <w:p w14:paraId="0DAD06CA" w14:textId="1A7AE43F" w:rsidR="008C7654" w:rsidRPr="00337C3E" w:rsidRDefault="008C7654" w:rsidP="008C7654">
            <w:pPr>
              <w:spacing w:before="40" w:after="40"/>
              <w:jc w:val="center"/>
              <w:rPr>
                <w:sz w:val="20"/>
                <w:szCs w:val="20"/>
              </w:rPr>
            </w:pPr>
            <w:r w:rsidRPr="00534573">
              <w:rPr>
                <w:szCs w:val="20"/>
              </w:rPr>
              <w:t>1.67</w:t>
            </w:r>
          </w:p>
        </w:tc>
        <w:tc>
          <w:tcPr>
            <w:tcW w:w="894" w:type="dxa"/>
            <w:tcBorders>
              <w:top w:val="double" w:sz="4" w:space="0" w:color="auto"/>
            </w:tcBorders>
            <w:vAlign w:val="center"/>
          </w:tcPr>
          <w:p w14:paraId="41EA27C2" w14:textId="77930C84" w:rsidR="008C7654" w:rsidRPr="00337C3E" w:rsidRDefault="008C7654" w:rsidP="008C7654">
            <w:pPr>
              <w:spacing w:before="40" w:after="40"/>
              <w:jc w:val="center"/>
              <w:rPr>
                <w:sz w:val="20"/>
                <w:szCs w:val="20"/>
              </w:rPr>
            </w:pPr>
            <w:r w:rsidRPr="00534573">
              <w:rPr>
                <w:szCs w:val="20"/>
              </w:rPr>
              <w:t>1.68</w:t>
            </w:r>
          </w:p>
        </w:tc>
        <w:tc>
          <w:tcPr>
            <w:tcW w:w="894" w:type="dxa"/>
            <w:tcBorders>
              <w:top w:val="double" w:sz="4" w:space="0" w:color="auto"/>
            </w:tcBorders>
            <w:vAlign w:val="center"/>
          </w:tcPr>
          <w:p w14:paraId="4F04160B" w14:textId="5F5416AB" w:rsidR="008C7654" w:rsidRPr="00337C3E" w:rsidRDefault="008C7654" w:rsidP="008C7654">
            <w:pPr>
              <w:spacing w:before="40" w:after="40"/>
              <w:jc w:val="center"/>
              <w:rPr>
                <w:sz w:val="20"/>
                <w:szCs w:val="20"/>
              </w:rPr>
            </w:pPr>
            <w:r w:rsidRPr="00534573">
              <w:rPr>
                <w:szCs w:val="20"/>
              </w:rPr>
              <w:t>1.59</w:t>
            </w:r>
          </w:p>
        </w:tc>
        <w:tc>
          <w:tcPr>
            <w:tcW w:w="894" w:type="dxa"/>
            <w:tcBorders>
              <w:top w:val="double" w:sz="4" w:space="0" w:color="auto"/>
            </w:tcBorders>
            <w:vAlign w:val="center"/>
          </w:tcPr>
          <w:p w14:paraId="6ACE724B" w14:textId="37F67B8F" w:rsidR="008C7654" w:rsidRPr="00337C3E" w:rsidRDefault="008C7654" w:rsidP="008C7654">
            <w:pPr>
              <w:spacing w:before="40" w:after="40"/>
              <w:jc w:val="center"/>
              <w:rPr>
                <w:sz w:val="20"/>
                <w:szCs w:val="20"/>
              </w:rPr>
            </w:pPr>
            <w:r w:rsidRPr="00534573">
              <w:rPr>
                <w:szCs w:val="20"/>
              </w:rPr>
              <w:t>1.65</w:t>
            </w:r>
          </w:p>
        </w:tc>
        <w:tc>
          <w:tcPr>
            <w:tcW w:w="894" w:type="dxa"/>
            <w:tcBorders>
              <w:top w:val="double" w:sz="4" w:space="0" w:color="auto"/>
            </w:tcBorders>
            <w:vAlign w:val="center"/>
          </w:tcPr>
          <w:p w14:paraId="0D03A055" w14:textId="05EEE3D6" w:rsidR="008C7654" w:rsidRPr="00337C3E" w:rsidRDefault="008C7654" w:rsidP="008C7654">
            <w:pPr>
              <w:spacing w:before="40" w:after="40"/>
              <w:jc w:val="center"/>
              <w:rPr>
                <w:sz w:val="20"/>
                <w:szCs w:val="20"/>
              </w:rPr>
            </w:pPr>
            <w:r w:rsidRPr="00534573">
              <w:rPr>
                <w:szCs w:val="20"/>
              </w:rPr>
              <w:t>1.70</w:t>
            </w:r>
          </w:p>
        </w:tc>
        <w:tc>
          <w:tcPr>
            <w:tcW w:w="894" w:type="dxa"/>
            <w:tcBorders>
              <w:top w:val="double" w:sz="4" w:space="0" w:color="auto"/>
            </w:tcBorders>
            <w:vAlign w:val="center"/>
          </w:tcPr>
          <w:p w14:paraId="5F2AA4BC" w14:textId="38A735C6" w:rsidR="008C7654" w:rsidRPr="00337C3E" w:rsidRDefault="008C7654" w:rsidP="008C7654">
            <w:pPr>
              <w:spacing w:before="40" w:after="40"/>
              <w:jc w:val="center"/>
              <w:rPr>
                <w:sz w:val="20"/>
                <w:szCs w:val="20"/>
              </w:rPr>
            </w:pPr>
            <w:r w:rsidRPr="00534573">
              <w:rPr>
                <w:szCs w:val="20"/>
              </w:rPr>
              <w:t>1.69</w:t>
            </w:r>
          </w:p>
        </w:tc>
      </w:tr>
      <w:tr w:rsidR="00C87D4C" w:rsidRPr="00416C2F" w14:paraId="5B59A081" w14:textId="77777777" w:rsidTr="00ED1FA9">
        <w:tc>
          <w:tcPr>
            <w:tcW w:w="615" w:type="dxa"/>
            <w:vMerge/>
            <w:vAlign w:val="center"/>
          </w:tcPr>
          <w:p w14:paraId="20889596"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32DF5C89"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3DEDB15C" w14:textId="77777777" w:rsidR="008C7654" w:rsidRPr="00FA2A84" w:rsidRDefault="008C7654" w:rsidP="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62B9FC19"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vAlign w:val="center"/>
          </w:tcPr>
          <w:p w14:paraId="14093795" w14:textId="01C6CD24" w:rsidR="008C7654" w:rsidRPr="00337C3E" w:rsidDel="00F86573" w:rsidRDefault="008C7654" w:rsidP="008C7654">
            <w:pPr>
              <w:spacing w:before="40" w:after="40"/>
              <w:jc w:val="center"/>
              <w:rPr>
                <w:sz w:val="20"/>
                <w:szCs w:val="20"/>
              </w:rPr>
            </w:pPr>
            <w:r w:rsidRPr="00534573">
              <w:rPr>
                <w:szCs w:val="20"/>
              </w:rPr>
              <w:t>1.80</w:t>
            </w:r>
          </w:p>
        </w:tc>
        <w:tc>
          <w:tcPr>
            <w:tcW w:w="894" w:type="dxa"/>
            <w:vAlign w:val="center"/>
          </w:tcPr>
          <w:p w14:paraId="40A60334" w14:textId="42B89A3F" w:rsidR="008C7654" w:rsidRPr="00FA2A84" w:rsidDel="00F86573" w:rsidRDefault="008C7654" w:rsidP="008C7654">
            <w:pPr>
              <w:spacing w:before="40" w:after="40"/>
              <w:jc w:val="center"/>
              <w:rPr>
                <w:sz w:val="20"/>
                <w:szCs w:val="20"/>
              </w:rPr>
            </w:pPr>
            <w:r w:rsidRPr="00534573">
              <w:rPr>
                <w:szCs w:val="20"/>
              </w:rPr>
              <w:t>1.82</w:t>
            </w:r>
          </w:p>
        </w:tc>
        <w:tc>
          <w:tcPr>
            <w:tcW w:w="894" w:type="dxa"/>
            <w:vAlign w:val="center"/>
          </w:tcPr>
          <w:p w14:paraId="3BD5C4F2" w14:textId="3F023742" w:rsidR="008C7654" w:rsidRPr="00FA2A84" w:rsidDel="00F86573" w:rsidRDefault="008C7654" w:rsidP="008C7654">
            <w:pPr>
              <w:spacing w:before="40" w:after="40"/>
              <w:jc w:val="center"/>
              <w:rPr>
                <w:sz w:val="20"/>
                <w:szCs w:val="20"/>
              </w:rPr>
            </w:pPr>
            <w:r w:rsidRPr="00534573">
              <w:rPr>
                <w:szCs w:val="20"/>
              </w:rPr>
              <w:t>1.84</w:t>
            </w:r>
          </w:p>
        </w:tc>
        <w:tc>
          <w:tcPr>
            <w:tcW w:w="894" w:type="dxa"/>
            <w:vAlign w:val="center"/>
          </w:tcPr>
          <w:p w14:paraId="12F156B4" w14:textId="530EBDAF" w:rsidR="008C7654" w:rsidRPr="00FA2A84" w:rsidDel="00F86573" w:rsidRDefault="008C7654" w:rsidP="008C7654">
            <w:pPr>
              <w:spacing w:before="40" w:after="40"/>
              <w:jc w:val="center"/>
              <w:rPr>
                <w:sz w:val="20"/>
                <w:szCs w:val="20"/>
              </w:rPr>
            </w:pPr>
            <w:r w:rsidRPr="00534573">
              <w:rPr>
                <w:szCs w:val="20"/>
              </w:rPr>
              <w:t>1.82</w:t>
            </w:r>
          </w:p>
        </w:tc>
        <w:tc>
          <w:tcPr>
            <w:tcW w:w="894" w:type="dxa"/>
            <w:vAlign w:val="center"/>
          </w:tcPr>
          <w:p w14:paraId="4F97E240" w14:textId="778FD330" w:rsidR="008C7654" w:rsidRPr="00FA2A84" w:rsidDel="00F86573" w:rsidRDefault="008C7654" w:rsidP="008C7654">
            <w:pPr>
              <w:spacing w:before="40" w:after="40"/>
              <w:jc w:val="center"/>
              <w:rPr>
                <w:sz w:val="20"/>
                <w:szCs w:val="20"/>
              </w:rPr>
            </w:pPr>
            <w:r w:rsidRPr="00534573">
              <w:rPr>
                <w:szCs w:val="20"/>
              </w:rPr>
              <w:t>1.78</w:t>
            </w:r>
          </w:p>
        </w:tc>
        <w:tc>
          <w:tcPr>
            <w:tcW w:w="894" w:type="dxa"/>
            <w:vAlign w:val="center"/>
          </w:tcPr>
          <w:p w14:paraId="10CF8732" w14:textId="63A5D8DD" w:rsidR="008C7654" w:rsidRPr="00FA2A84" w:rsidDel="00F86573" w:rsidRDefault="008C7654" w:rsidP="008C7654">
            <w:pPr>
              <w:spacing w:before="40" w:after="40"/>
              <w:jc w:val="center"/>
              <w:rPr>
                <w:sz w:val="20"/>
                <w:szCs w:val="20"/>
              </w:rPr>
            </w:pPr>
            <w:r w:rsidRPr="00534573">
              <w:rPr>
                <w:szCs w:val="20"/>
              </w:rPr>
              <w:t>1.80</w:t>
            </w:r>
          </w:p>
        </w:tc>
        <w:tc>
          <w:tcPr>
            <w:tcW w:w="894" w:type="dxa"/>
            <w:vAlign w:val="center"/>
          </w:tcPr>
          <w:p w14:paraId="048249C2" w14:textId="6C7D7D02" w:rsidR="008C7654" w:rsidRPr="00FA2A84" w:rsidDel="00F86573" w:rsidRDefault="008C7654" w:rsidP="008C7654">
            <w:pPr>
              <w:spacing w:before="40" w:after="40"/>
              <w:jc w:val="center"/>
              <w:rPr>
                <w:sz w:val="20"/>
                <w:szCs w:val="20"/>
              </w:rPr>
            </w:pPr>
            <w:r w:rsidRPr="00534573">
              <w:rPr>
                <w:szCs w:val="20"/>
              </w:rPr>
              <w:t>1.78</w:t>
            </w:r>
          </w:p>
        </w:tc>
        <w:tc>
          <w:tcPr>
            <w:tcW w:w="894" w:type="dxa"/>
            <w:vAlign w:val="center"/>
          </w:tcPr>
          <w:p w14:paraId="15543A9F" w14:textId="2531B70E" w:rsidR="008C7654" w:rsidRPr="00FA2A84" w:rsidDel="00F86573" w:rsidRDefault="008C7654" w:rsidP="008C7654">
            <w:pPr>
              <w:spacing w:before="40" w:after="40"/>
              <w:jc w:val="center"/>
              <w:rPr>
                <w:sz w:val="20"/>
                <w:szCs w:val="20"/>
              </w:rPr>
            </w:pPr>
            <w:r w:rsidRPr="00534573">
              <w:rPr>
                <w:szCs w:val="20"/>
              </w:rPr>
              <w:t>1.80</w:t>
            </w:r>
          </w:p>
        </w:tc>
      </w:tr>
      <w:tr w:rsidR="00C87D4C" w:rsidRPr="00416C2F" w14:paraId="5BC2D3F9" w14:textId="77777777" w:rsidTr="00ED1FA9">
        <w:tc>
          <w:tcPr>
            <w:tcW w:w="615" w:type="dxa"/>
            <w:vMerge/>
            <w:vAlign w:val="center"/>
          </w:tcPr>
          <w:p w14:paraId="186F5E4A" w14:textId="77777777" w:rsidR="008C7654" w:rsidRPr="00FA2A84" w:rsidRDefault="008C7654" w:rsidP="008C7654">
            <w:pPr>
              <w:spacing w:before="40" w:after="40"/>
              <w:jc w:val="center"/>
              <w:rPr>
                <w:rFonts w:cs="Arial"/>
                <w:color w:val="000000"/>
                <w:sz w:val="20"/>
                <w:szCs w:val="20"/>
              </w:rPr>
            </w:pPr>
          </w:p>
        </w:tc>
        <w:tc>
          <w:tcPr>
            <w:tcW w:w="615" w:type="dxa"/>
            <w:vMerge/>
            <w:vAlign w:val="center"/>
          </w:tcPr>
          <w:p w14:paraId="0381062B" w14:textId="77777777" w:rsidR="008C7654" w:rsidRPr="00FA2A84" w:rsidRDefault="008C7654" w:rsidP="008C7654">
            <w:pPr>
              <w:spacing w:before="40" w:after="40"/>
              <w:jc w:val="center"/>
              <w:rPr>
                <w:rFonts w:cs="Arial"/>
                <w:color w:val="000000"/>
                <w:sz w:val="20"/>
                <w:szCs w:val="20"/>
              </w:rPr>
            </w:pPr>
          </w:p>
        </w:tc>
        <w:tc>
          <w:tcPr>
            <w:tcW w:w="616" w:type="dxa"/>
            <w:tcBorders>
              <w:right w:val="double" w:sz="4" w:space="0" w:color="auto"/>
            </w:tcBorders>
            <w:vAlign w:val="center"/>
          </w:tcPr>
          <w:p w14:paraId="07D64577" w14:textId="77777777" w:rsidR="008C7654" w:rsidRPr="00FA2A84" w:rsidRDefault="008C7654" w:rsidP="008C765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2338F4B" w14:textId="77777777" w:rsidR="008C7654" w:rsidRPr="00FA2A84" w:rsidDel="00F86573" w:rsidRDefault="008C7654" w:rsidP="008C7654">
            <w:pPr>
              <w:spacing w:before="40" w:after="40"/>
              <w:jc w:val="center"/>
              <w:rPr>
                <w:sz w:val="20"/>
                <w:szCs w:val="20"/>
              </w:rPr>
            </w:pPr>
          </w:p>
        </w:tc>
        <w:tc>
          <w:tcPr>
            <w:tcW w:w="995" w:type="dxa"/>
            <w:tcBorders>
              <w:left w:val="double" w:sz="4" w:space="0" w:color="auto"/>
            </w:tcBorders>
            <w:vAlign w:val="center"/>
          </w:tcPr>
          <w:p w14:paraId="4F0CF867" w14:textId="7F485B57" w:rsidR="008C7654" w:rsidRPr="00337C3E" w:rsidDel="00F86573" w:rsidRDefault="008C7654" w:rsidP="008C7654">
            <w:pPr>
              <w:spacing w:before="40" w:after="40"/>
              <w:jc w:val="center"/>
              <w:rPr>
                <w:sz w:val="20"/>
                <w:szCs w:val="20"/>
              </w:rPr>
            </w:pPr>
            <w:r w:rsidRPr="00534573">
              <w:rPr>
                <w:szCs w:val="20"/>
              </w:rPr>
              <w:t>2.07</w:t>
            </w:r>
          </w:p>
        </w:tc>
        <w:tc>
          <w:tcPr>
            <w:tcW w:w="894" w:type="dxa"/>
            <w:vAlign w:val="center"/>
          </w:tcPr>
          <w:p w14:paraId="3FA25E2F" w14:textId="15E50ED8" w:rsidR="008C7654" w:rsidRPr="00FA2A84" w:rsidDel="00F86573" w:rsidRDefault="008C7654" w:rsidP="008C7654">
            <w:pPr>
              <w:spacing w:before="40" w:after="40"/>
              <w:jc w:val="center"/>
              <w:rPr>
                <w:sz w:val="20"/>
                <w:szCs w:val="20"/>
              </w:rPr>
            </w:pPr>
            <w:r w:rsidRPr="00534573">
              <w:rPr>
                <w:szCs w:val="20"/>
              </w:rPr>
              <w:t>2.09</w:t>
            </w:r>
          </w:p>
        </w:tc>
        <w:tc>
          <w:tcPr>
            <w:tcW w:w="894" w:type="dxa"/>
            <w:vAlign w:val="center"/>
          </w:tcPr>
          <w:p w14:paraId="530417F3" w14:textId="0F774039" w:rsidR="008C7654" w:rsidRPr="00FA2A84" w:rsidDel="00F86573" w:rsidRDefault="008C7654" w:rsidP="008C7654">
            <w:pPr>
              <w:spacing w:before="40" w:after="40"/>
              <w:jc w:val="center"/>
              <w:rPr>
                <w:sz w:val="20"/>
                <w:szCs w:val="20"/>
              </w:rPr>
            </w:pPr>
            <w:r w:rsidRPr="00534573">
              <w:rPr>
                <w:szCs w:val="20"/>
              </w:rPr>
              <w:t>2.09</w:t>
            </w:r>
          </w:p>
        </w:tc>
        <w:tc>
          <w:tcPr>
            <w:tcW w:w="894" w:type="dxa"/>
            <w:vAlign w:val="center"/>
          </w:tcPr>
          <w:p w14:paraId="5F17AE2D" w14:textId="6CE796AF" w:rsidR="008C7654" w:rsidRPr="00FA2A84" w:rsidDel="00F86573" w:rsidRDefault="008C7654" w:rsidP="008C7654">
            <w:pPr>
              <w:spacing w:before="40" w:after="40"/>
              <w:jc w:val="center"/>
              <w:rPr>
                <w:sz w:val="20"/>
                <w:szCs w:val="20"/>
              </w:rPr>
            </w:pPr>
            <w:r w:rsidRPr="00534573">
              <w:rPr>
                <w:szCs w:val="20"/>
              </w:rPr>
              <w:t>2.07</w:t>
            </w:r>
          </w:p>
        </w:tc>
        <w:tc>
          <w:tcPr>
            <w:tcW w:w="894" w:type="dxa"/>
            <w:vAlign w:val="center"/>
          </w:tcPr>
          <w:p w14:paraId="2A81D994" w14:textId="0B8C9876" w:rsidR="008C7654" w:rsidRPr="00FA2A84" w:rsidDel="00F86573" w:rsidRDefault="008C7654" w:rsidP="008C7654">
            <w:pPr>
              <w:spacing w:before="40" w:after="40"/>
              <w:jc w:val="center"/>
              <w:rPr>
                <w:sz w:val="20"/>
                <w:szCs w:val="20"/>
              </w:rPr>
            </w:pPr>
            <w:r w:rsidRPr="00534573">
              <w:rPr>
                <w:szCs w:val="20"/>
              </w:rPr>
              <w:t>2.05</w:t>
            </w:r>
          </w:p>
        </w:tc>
        <w:tc>
          <w:tcPr>
            <w:tcW w:w="894" w:type="dxa"/>
            <w:vAlign w:val="center"/>
          </w:tcPr>
          <w:p w14:paraId="5284C573" w14:textId="2BC19519" w:rsidR="008C7654" w:rsidRPr="00FA2A84" w:rsidDel="00F86573" w:rsidRDefault="008C7654" w:rsidP="008C7654">
            <w:pPr>
              <w:spacing w:before="40" w:after="40"/>
              <w:jc w:val="center"/>
              <w:rPr>
                <w:sz w:val="20"/>
                <w:szCs w:val="20"/>
              </w:rPr>
            </w:pPr>
            <w:r w:rsidRPr="00534573">
              <w:rPr>
                <w:szCs w:val="20"/>
              </w:rPr>
              <w:t>2.13</w:t>
            </w:r>
          </w:p>
        </w:tc>
        <w:tc>
          <w:tcPr>
            <w:tcW w:w="894" w:type="dxa"/>
            <w:vAlign w:val="center"/>
          </w:tcPr>
          <w:p w14:paraId="4A97BFF1" w14:textId="3C81BCB2" w:rsidR="008C7654" w:rsidRPr="00FA2A84" w:rsidDel="00F86573" w:rsidRDefault="008C7654" w:rsidP="008C7654">
            <w:pPr>
              <w:spacing w:before="40" w:after="40"/>
              <w:jc w:val="center"/>
              <w:rPr>
                <w:sz w:val="20"/>
                <w:szCs w:val="20"/>
              </w:rPr>
            </w:pPr>
            <w:r w:rsidRPr="00534573">
              <w:rPr>
                <w:szCs w:val="20"/>
              </w:rPr>
              <w:t>2.05</w:t>
            </w:r>
          </w:p>
        </w:tc>
        <w:tc>
          <w:tcPr>
            <w:tcW w:w="894" w:type="dxa"/>
            <w:vAlign w:val="center"/>
          </w:tcPr>
          <w:p w14:paraId="3AAB615C" w14:textId="5830BF9F" w:rsidR="008C7654" w:rsidRPr="00FA2A84" w:rsidDel="00F86573" w:rsidRDefault="008C7654" w:rsidP="008C7654">
            <w:pPr>
              <w:spacing w:before="40" w:after="40"/>
              <w:jc w:val="center"/>
              <w:rPr>
                <w:sz w:val="20"/>
                <w:szCs w:val="20"/>
              </w:rPr>
            </w:pPr>
            <w:r w:rsidRPr="00534573">
              <w:rPr>
                <w:szCs w:val="20"/>
              </w:rPr>
              <w:t>2.03</w:t>
            </w:r>
          </w:p>
        </w:tc>
      </w:tr>
    </w:tbl>
    <w:p w14:paraId="6F621E0A" w14:textId="77777777" w:rsidR="00C2099B" w:rsidRDefault="00C2099B" w:rsidP="006724F4"/>
    <w:p w14:paraId="749163BA" w14:textId="77777777" w:rsidR="002C4E72" w:rsidRDefault="002C4E72" w:rsidP="006724F4"/>
    <w:p w14:paraId="520301FC" w14:textId="050E3A45" w:rsidR="00A01F01" w:rsidRDefault="00A01F01" w:rsidP="00643098">
      <w:pPr>
        <w:pStyle w:val="Heading6"/>
      </w:pPr>
      <w:r>
        <w:t>4</w:t>
      </w:r>
      <w:r w:rsidRPr="00C40D72">
        <w:t xml:space="preserve"> TRP</w:t>
      </w:r>
      <w:r w:rsidR="00E2787B">
        <w:t>s</w:t>
      </w:r>
    </w:p>
    <w:p w14:paraId="5AB09299" w14:textId="1398046C" w:rsidR="008C7654" w:rsidRDefault="00E54B5E" w:rsidP="008C7654">
      <w:r>
        <w:fldChar w:fldCharType="begin"/>
      </w:r>
      <w:r>
        <w:instrText xml:space="preserve"> REF _Ref178590266 \h </w:instrText>
      </w:r>
      <w:r>
        <w:fldChar w:fldCharType="separate"/>
      </w:r>
      <w:r w:rsidR="00B92A5C">
        <w:t xml:space="preserve">Table </w:t>
      </w:r>
      <w:r w:rsidR="00B92A5C">
        <w:rPr>
          <w:noProof/>
        </w:rPr>
        <w:t>5</w:t>
      </w:r>
      <w:r>
        <w:fldChar w:fldCharType="end"/>
      </w:r>
      <w:r>
        <w:t xml:space="preserve"> and </w:t>
      </w:r>
      <w:r>
        <w:fldChar w:fldCharType="begin"/>
      </w:r>
      <w:r>
        <w:instrText xml:space="preserve"> REF _Ref178590268 \h </w:instrText>
      </w:r>
      <w:r>
        <w:fldChar w:fldCharType="separate"/>
      </w:r>
      <w:r w:rsidR="00B92A5C">
        <w:t xml:space="preserve">Table </w:t>
      </w:r>
      <w:r w:rsidR="00B92A5C">
        <w:rPr>
          <w:noProof/>
        </w:rPr>
        <w:t>6</w:t>
      </w:r>
      <w:r>
        <w:fldChar w:fldCharType="end"/>
      </w:r>
      <w:r>
        <w:t xml:space="preserve"> </w:t>
      </w:r>
      <w:r w:rsidRPr="00F06FE8">
        <w:t>resent the evaluation results for measurement report window placement with</w:t>
      </w:r>
      <w:r>
        <w:t xml:space="preserve">  </w:t>
      </w:r>
      <m:oMath>
        <m:r>
          <w:rPr>
            <w:rFonts w:ascii="Cambria Math" w:hAnsi="Cambria Math"/>
          </w:rPr>
          <m:t>δ=0</m:t>
        </m:r>
      </m:oMath>
      <w:r>
        <w:t xml:space="preserve"> and </w:t>
      </w:r>
      <m:oMath>
        <m:r>
          <w:rPr>
            <w:rFonts w:ascii="Cambria Math" w:hAnsi="Cambria Math"/>
          </w:rPr>
          <m:t>δ=3</m:t>
        </m:r>
      </m:oMath>
      <w:r>
        <w:t xml:space="preserve">, </w:t>
      </w:r>
      <w:r w:rsidRPr="00C044C5">
        <w:t xml:space="preserve">respectively. The ML model uses input from the </w:t>
      </w:r>
      <w:r>
        <w:t>4</w:t>
      </w:r>
      <w:r w:rsidRPr="00C044C5">
        <w:t xml:space="preserve"> TRPs with the highest received signal power. The </w:t>
      </w:r>
      <w:r>
        <w:t>“</w:t>
      </w:r>
      <w:r w:rsidRPr="00C044C5">
        <w:t xml:space="preserve">Sample-based </w:t>
      </w:r>
      <w:r>
        <w:t>s</w:t>
      </w:r>
      <w:r w:rsidRPr="00C044C5">
        <w:t>ignaling</w:t>
      </w:r>
      <w:r>
        <w:t>”</w:t>
      </w:r>
      <w:r w:rsidRPr="00C044C5">
        <w:t xml:space="preserve"> column </w:t>
      </w:r>
      <w:r w:rsidR="00042C65">
        <w:t>(green highlighted)</w:t>
      </w:r>
      <w:r w:rsidR="00042C65" w:rsidRPr="00C044C5">
        <w:t xml:space="preserve"> </w:t>
      </w:r>
      <w:r w:rsidRPr="00C044C5">
        <w:t xml:space="preserve">represents the performance bound, independent of the starting position of the list of </w:t>
      </w:r>
      <w:proofErr w:type="spellStart"/>
      <w:r>
        <w:t>N</w:t>
      </w:r>
      <w:r w:rsidRPr="004D3536">
        <w:rPr>
          <w:vertAlign w:val="subscript"/>
        </w:rPr>
        <w:t>t</w:t>
      </w:r>
      <w:proofErr w:type="spellEnd"/>
      <w:r>
        <w:t xml:space="preserve"> </w:t>
      </w:r>
      <w:r w:rsidR="00AF746A">
        <w:t xml:space="preserve">consecutive </w:t>
      </w:r>
      <w:r>
        <w:t xml:space="preserve">samples. For this column, the </w:t>
      </w:r>
      <w:proofErr w:type="spellStart"/>
      <w:r>
        <w:t>N</w:t>
      </w:r>
      <w:r w:rsidRPr="004D3536">
        <w:rPr>
          <w:vertAlign w:val="subscript"/>
        </w:rPr>
        <w:t>t</w:t>
      </w:r>
      <w:proofErr w:type="spellEnd"/>
      <w:r>
        <w:t>’ s</w:t>
      </w:r>
      <w:r w:rsidRPr="00152498">
        <w:t xml:space="preserve">amples with the highest power are selected from the </w:t>
      </w:r>
      <w:r w:rsidR="00ED1FA9">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w:t>
      </w:r>
    </w:p>
    <w:p w14:paraId="4906C062" w14:textId="77777777" w:rsidR="008C7654" w:rsidRDefault="008C7654" w:rsidP="008C7654"/>
    <w:p w14:paraId="4AE45317" w14:textId="12099780" w:rsidR="008C7654" w:rsidRDefault="008E7C09" w:rsidP="008C7654">
      <w:pPr>
        <w:pStyle w:val="Caption"/>
      </w:pPr>
      <w:bookmarkStart w:id="228" w:name="_Ref178590266"/>
      <w:r>
        <w:t xml:space="preserve">Table </w:t>
      </w:r>
      <w:r w:rsidR="00500110">
        <w:fldChar w:fldCharType="begin"/>
      </w:r>
      <w:r w:rsidR="00500110">
        <w:instrText xml:space="preserve"> SEQ Table \* ARABIC </w:instrText>
      </w:r>
      <w:r w:rsidR="00500110">
        <w:fldChar w:fldCharType="separate"/>
      </w:r>
      <w:r w:rsidR="00B92A5C">
        <w:rPr>
          <w:noProof/>
        </w:rPr>
        <w:t>5</w:t>
      </w:r>
      <w:r w:rsidR="00500110">
        <w:rPr>
          <w:noProof/>
        </w:rPr>
        <w:fldChar w:fldCharType="end"/>
      </w:r>
      <w:bookmarkEnd w:id="228"/>
      <w:r>
        <w:t xml:space="preserve"> </w:t>
      </w:r>
      <w:r w:rsidR="008C7654" w:rsidRPr="00E531A4">
        <w:t xml:space="preserve">90%tile 2D positioning accuracy (meters) of PDP models using direct sample-based reporting for the {60%, 6m, 2m} </w:t>
      </w:r>
      <w:proofErr w:type="spellStart"/>
      <w:r w:rsidR="008C7654" w:rsidRPr="00E531A4">
        <w:t>InF</w:t>
      </w:r>
      <w:proofErr w:type="spellEnd"/>
      <w:r w:rsidR="008C7654" w:rsidRPr="00E531A4">
        <w:t xml:space="preserve">-DH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D70EB5">
        <w:t>, using s</w:t>
      </w:r>
      <w:r w:rsidR="00D70EB5" w:rsidRPr="00E531A4">
        <w:t>even different channel estimation algorithms</w:t>
      </w:r>
      <w:r w:rsidR="008C765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8C7654" w:rsidRPr="00416C2F" w14:paraId="3B7BD1E1" w14:textId="77777777">
        <w:tc>
          <w:tcPr>
            <w:tcW w:w="1846" w:type="dxa"/>
            <w:gridSpan w:val="3"/>
            <w:tcBorders>
              <w:right w:val="double" w:sz="4" w:space="0" w:color="auto"/>
            </w:tcBorders>
            <w:vAlign w:val="center"/>
          </w:tcPr>
          <w:p w14:paraId="34546D34" w14:textId="77777777" w:rsidR="008C7654" w:rsidRPr="00416C2F" w:rsidRDefault="008C7654">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25EE212F" w14:textId="77777777" w:rsidR="008C7654" w:rsidRPr="00416C2F" w:rsidRDefault="008C7654">
            <w:pPr>
              <w:spacing w:before="40" w:after="40"/>
              <w:jc w:val="center"/>
              <w:rPr>
                <w:rFonts w:cs="Arial"/>
                <w:color w:val="000000"/>
                <w:sz w:val="20"/>
                <w:szCs w:val="20"/>
              </w:rPr>
            </w:pPr>
            <w:r w:rsidRPr="00416C2F">
              <w:rPr>
                <w:sz w:val="20"/>
                <w:szCs w:val="20"/>
              </w:rPr>
              <w:t>90%tile 2D positioning errors [m] based on 100 MHz RS bandwidth</w:t>
            </w:r>
          </w:p>
        </w:tc>
      </w:tr>
      <w:tr w:rsidR="008C7654" w:rsidRPr="00416C2F" w14:paraId="72406AD2" w14:textId="77777777" w:rsidTr="00B03641">
        <w:tc>
          <w:tcPr>
            <w:tcW w:w="615" w:type="dxa"/>
            <w:vMerge w:val="restart"/>
            <w:vAlign w:val="center"/>
          </w:tcPr>
          <w:p w14:paraId="182F7B5C" w14:textId="77777777" w:rsidR="008C7654"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709C2AFF" w14:textId="77777777" w:rsidR="008C7654" w:rsidRPr="00FA2A84" w:rsidRDefault="00F51AE5">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322A69C8" w14:textId="77777777" w:rsidR="008C7654"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2028DBED" w14:textId="77777777" w:rsidR="008C7654" w:rsidRPr="00416C2F" w:rsidRDefault="008C7654">
            <w:pPr>
              <w:spacing w:before="40" w:after="40"/>
              <w:jc w:val="center"/>
              <w:rPr>
                <w:rFonts w:cs="Arial"/>
                <w:color w:val="000000"/>
                <w:sz w:val="20"/>
                <w:szCs w:val="20"/>
              </w:rPr>
            </w:pPr>
            <w:r w:rsidRPr="00E16A91">
              <w:rPr>
                <w:rFonts w:cs="Arial"/>
                <w:color w:val="000000"/>
                <w:sz w:val="18"/>
                <w:szCs w:val="18"/>
              </w:rPr>
              <w:t>Sample based signaling</w:t>
            </w:r>
          </w:p>
        </w:tc>
        <w:tc>
          <w:tcPr>
            <w:tcW w:w="7253" w:type="dxa"/>
            <w:gridSpan w:val="8"/>
            <w:tcBorders>
              <w:left w:val="double" w:sz="4" w:space="0" w:color="auto"/>
            </w:tcBorders>
            <w:shd w:val="clear" w:color="auto" w:fill="DEEAF6" w:themeFill="accent5" w:themeFillTint="33"/>
            <w:vAlign w:val="center"/>
          </w:tcPr>
          <w:p w14:paraId="5A89C466" w14:textId="77777777" w:rsidR="008C7654" w:rsidRPr="00416C2F" w:rsidRDefault="008C7654">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δ=0</m:t>
              </m:r>
            </m:oMath>
          </w:p>
        </w:tc>
      </w:tr>
      <w:tr w:rsidR="008C7654" w:rsidRPr="00416C2F" w14:paraId="387006E2" w14:textId="77777777" w:rsidTr="00B03641">
        <w:tc>
          <w:tcPr>
            <w:tcW w:w="615" w:type="dxa"/>
            <w:vMerge/>
            <w:vAlign w:val="center"/>
          </w:tcPr>
          <w:p w14:paraId="2C4EFE77" w14:textId="77777777" w:rsidR="008C7654" w:rsidRPr="00416C2F" w:rsidRDefault="008C7654">
            <w:pPr>
              <w:spacing w:before="40" w:after="40"/>
              <w:jc w:val="center"/>
              <w:rPr>
                <w:rFonts w:cs="Arial"/>
                <w:color w:val="000000"/>
                <w:sz w:val="20"/>
                <w:szCs w:val="20"/>
              </w:rPr>
            </w:pPr>
          </w:p>
        </w:tc>
        <w:tc>
          <w:tcPr>
            <w:tcW w:w="615" w:type="dxa"/>
            <w:vMerge/>
            <w:vAlign w:val="center"/>
          </w:tcPr>
          <w:p w14:paraId="6D84DE97" w14:textId="77777777" w:rsidR="008C7654" w:rsidRPr="00FA2A84" w:rsidRDefault="008C7654">
            <w:pPr>
              <w:spacing w:before="40" w:after="40"/>
              <w:jc w:val="center"/>
              <w:rPr>
                <w:rFonts w:cs="Arial"/>
                <w:color w:val="000000"/>
                <w:sz w:val="20"/>
                <w:szCs w:val="20"/>
              </w:rPr>
            </w:pPr>
          </w:p>
        </w:tc>
        <w:tc>
          <w:tcPr>
            <w:tcW w:w="616" w:type="dxa"/>
            <w:vMerge/>
            <w:tcBorders>
              <w:right w:val="double" w:sz="4" w:space="0" w:color="auto"/>
            </w:tcBorders>
            <w:vAlign w:val="center"/>
          </w:tcPr>
          <w:p w14:paraId="1D5C2C03"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74112AF4" w14:textId="77777777" w:rsidR="008C7654" w:rsidRPr="00416C2F" w:rsidRDefault="008C7654">
            <w:pPr>
              <w:spacing w:before="40" w:after="40"/>
              <w:jc w:val="center"/>
              <w:rPr>
                <w:rFonts w:cs="Arial"/>
                <w:color w:val="000000"/>
                <w:sz w:val="20"/>
                <w:szCs w:val="20"/>
              </w:rPr>
            </w:pPr>
          </w:p>
        </w:tc>
        <w:tc>
          <w:tcPr>
            <w:tcW w:w="995" w:type="dxa"/>
            <w:vMerge w:val="restart"/>
            <w:tcBorders>
              <w:left w:val="double" w:sz="4" w:space="0" w:color="auto"/>
            </w:tcBorders>
            <w:shd w:val="clear" w:color="auto" w:fill="DEEAF6" w:themeFill="accent5" w:themeFillTint="33"/>
            <w:vAlign w:val="center"/>
          </w:tcPr>
          <w:p w14:paraId="51A9D7DD" w14:textId="77777777" w:rsidR="008C7654" w:rsidRPr="00E16A91" w:rsidRDefault="008C7654">
            <w:pPr>
              <w:spacing w:before="40" w:after="40"/>
              <w:jc w:val="center"/>
              <w:rPr>
                <w:rFonts w:cs="Arial"/>
                <w:color w:val="000000"/>
                <w:sz w:val="18"/>
                <w:szCs w:val="18"/>
              </w:rPr>
            </w:pPr>
            <w:r w:rsidRPr="00E16A91">
              <w:rPr>
                <w:sz w:val="18"/>
                <w:szCs w:val="18"/>
              </w:rPr>
              <w:t>Average across estimators</w:t>
            </w:r>
          </w:p>
        </w:tc>
        <w:tc>
          <w:tcPr>
            <w:tcW w:w="6258" w:type="dxa"/>
            <w:gridSpan w:val="7"/>
            <w:shd w:val="clear" w:color="auto" w:fill="DEEAF6" w:themeFill="accent5" w:themeFillTint="33"/>
            <w:vAlign w:val="center"/>
          </w:tcPr>
          <w:p w14:paraId="7BCB119F" w14:textId="6EE185F3" w:rsidR="008C7654" w:rsidRPr="00416C2F" w:rsidRDefault="008C7654">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8C7654" w:rsidRPr="00416C2F" w14:paraId="2BEDF67F" w14:textId="77777777" w:rsidTr="00B03641">
        <w:tc>
          <w:tcPr>
            <w:tcW w:w="615" w:type="dxa"/>
            <w:vMerge/>
            <w:tcBorders>
              <w:bottom w:val="double" w:sz="4" w:space="0" w:color="auto"/>
            </w:tcBorders>
            <w:vAlign w:val="center"/>
          </w:tcPr>
          <w:p w14:paraId="3CC4EB56"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698516E9" w14:textId="77777777" w:rsidR="008C7654" w:rsidRPr="00FA2A84" w:rsidRDefault="008C7654">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31CCCC3A"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18C38FE9" w14:textId="77777777" w:rsidR="008C7654" w:rsidRPr="00416C2F" w:rsidRDefault="008C7654">
            <w:pPr>
              <w:spacing w:before="40" w:after="40"/>
              <w:jc w:val="center"/>
              <w:rPr>
                <w:rFonts w:cs="Arial"/>
                <w:color w:val="000000"/>
                <w:sz w:val="20"/>
                <w:szCs w:val="20"/>
              </w:rPr>
            </w:pPr>
          </w:p>
        </w:tc>
        <w:tc>
          <w:tcPr>
            <w:tcW w:w="995" w:type="dxa"/>
            <w:vMerge/>
            <w:tcBorders>
              <w:left w:val="double" w:sz="4" w:space="0" w:color="auto"/>
              <w:bottom w:val="double" w:sz="4" w:space="0" w:color="auto"/>
            </w:tcBorders>
            <w:shd w:val="clear" w:color="auto" w:fill="DEEAF6" w:themeFill="accent5" w:themeFillTint="33"/>
            <w:vAlign w:val="center"/>
          </w:tcPr>
          <w:p w14:paraId="21749206" w14:textId="77777777" w:rsidR="008C7654" w:rsidRPr="00416C2F" w:rsidRDefault="008C7654">
            <w:pPr>
              <w:spacing w:before="40" w:after="40"/>
              <w:jc w:val="center"/>
              <w:rPr>
                <w:rFonts w:cs="Arial"/>
                <w:color w:val="000000"/>
                <w:sz w:val="20"/>
                <w:szCs w:val="20"/>
              </w:rPr>
            </w:pPr>
          </w:p>
        </w:tc>
        <w:tc>
          <w:tcPr>
            <w:tcW w:w="894" w:type="dxa"/>
            <w:tcBorders>
              <w:bottom w:val="double" w:sz="4" w:space="0" w:color="auto"/>
            </w:tcBorders>
            <w:shd w:val="clear" w:color="auto" w:fill="DEEAF6" w:themeFill="accent5" w:themeFillTint="33"/>
            <w:vAlign w:val="center"/>
          </w:tcPr>
          <w:p w14:paraId="1012A263" w14:textId="77777777" w:rsidR="008C7654" w:rsidRPr="00416C2F" w:rsidRDefault="008C7654">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shd w:val="clear" w:color="auto" w:fill="DEEAF6" w:themeFill="accent5" w:themeFillTint="33"/>
            <w:vAlign w:val="center"/>
          </w:tcPr>
          <w:p w14:paraId="35EC57E7" w14:textId="77777777" w:rsidR="008C7654" w:rsidRPr="00416C2F" w:rsidRDefault="008C7654">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shd w:val="clear" w:color="auto" w:fill="DEEAF6" w:themeFill="accent5" w:themeFillTint="33"/>
            <w:vAlign w:val="center"/>
          </w:tcPr>
          <w:p w14:paraId="46F50BA4" w14:textId="77777777" w:rsidR="008C7654" w:rsidRPr="00416C2F" w:rsidRDefault="008C7654">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shd w:val="clear" w:color="auto" w:fill="DEEAF6" w:themeFill="accent5" w:themeFillTint="33"/>
            <w:vAlign w:val="center"/>
          </w:tcPr>
          <w:p w14:paraId="41CC5A6F" w14:textId="77777777" w:rsidR="008C7654" w:rsidRPr="00416C2F" w:rsidRDefault="008C7654">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shd w:val="clear" w:color="auto" w:fill="DEEAF6" w:themeFill="accent5" w:themeFillTint="33"/>
            <w:vAlign w:val="center"/>
          </w:tcPr>
          <w:p w14:paraId="57B63594" w14:textId="77777777" w:rsidR="008C7654" w:rsidRPr="00416C2F" w:rsidRDefault="008C7654">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shd w:val="clear" w:color="auto" w:fill="DEEAF6" w:themeFill="accent5" w:themeFillTint="33"/>
            <w:vAlign w:val="center"/>
          </w:tcPr>
          <w:p w14:paraId="04326621" w14:textId="77777777" w:rsidR="008C7654" w:rsidRPr="00416C2F" w:rsidRDefault="008C7654">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shd w:val="clear" w:color="auto" w:fill="DEEAF6" w:themeFill="accent5" w:themeFillTint="33"/>
            <w:vAlign w:val="center"/>
          </w:tcPr>
          <w:p w14:paraId="1C84C107" w14:textId="77777777" w:rsidR="008C7654" w:rsidRPr="00416C2F" w:rsidRDefault="008C7654">
            <w:pPr>
              <w:spacing w:before="40" w:after="40"/>
              <w:jc w:val="center"/>
              <w:rPr>
                <w:rFonts w:cs="Arial"/>
                <w:color w:val="000000"/>
                <w:sz w:val="20"/>
                <w:szCs w:val="20"/>
              </w:rPr>
            </w:pPr>
            <w:r w:rsidRPr="00FA2A84">
              <w:rPr>
                <w:sz w:val="20"/>
                <w:szCs w:val="20"/>
              </w:rPr>
              <w:t>A</w:t>
            </w:r>
          </w:p>
        </w:tc>
      </w:tr>
      <w:tr w:rsidR="00DA21BC" w:rsidRPr="00416C2F" w14:paraId="1256BE13" w14:textId="77777777" w:rsidTr="00B03641">
        <w:tc>
          <w:tcPr>
            <w:tcW w:w="615" w:type="dxa"/>
            <w:vMerge w:val="restart"/>
            <w:tcBorders>
              <w:top w:val="double" w:sz="4" w:space="0" w:color="auto"/>
            </w:tcBorders>
            <w:vAlign w:val="center"/>
          </w:tcPr>
          <w:p w14:paraId="63162E84" w14:textId="77777777" w:rsidR="00421C94" w:rsidRPr="00416C2F" w:rsidRDefault="00421C94" w:rsidP="00421C9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650369A0"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4EF7F9A3" w14:textId="77777777" w:rsidR="00421C94" w:rsidRPr="00416C2F" w:rsidRDefault="00421C94" w:rsidP="00421C94">
            <w:pPr>
              <w:spacing w:before="40" w:after="40"/>
              <w:jc w:val="center"/>
              <w:rPr>
                <w:rFonts w:cs="Arial"/>
                <w:color w:val="000000"/>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A30CC3E" w14:textId="15B098E4" w:rsidR="00421C94" w:rsidRPr="00337C3E" w:rsidRDefault="00421C94" w:rsidP="005E3CFB">
            <w:pPr>
              <w:spacing w:before="40" w:after="40"/>
              <w:jc w:val="center"/>
              <w:rPr>
                <w:sz w:val="20"/>
                <w:szCs w:val="20"/>
              </w:rPr>
            </w:pPr>
            <w:r w:rsidRPr="00337C3E">
              <w:t>1.91</w:t>
            </w:r>
          </w:p>
        </w:tc>
        <w:tc>
          <w:tcPr>
            <w:tcW w:w="995" w:type="dxa"/>
            <w:tcBorders>
              <w:top w:val="double" w:sz="4" w:space="0" w:color="auto"/>
              <w:left w:val="double" w:sz="4" w:space="0" w:color="auto"/>
            </w:tcBorders>
            <w:shd w:val="clear" w:color="auto" w:fill="DEEAF6" w:themeFill="accent5" w:themeFillTint="33"/>
            <w:vAlign w:val="center"/>
          </w:tcPr>
          <w:p w14:paraId="5D181AD2" w14:textId="32E621B2" w:rsidR="00421C94" w:rsidRPr="00FA2A84" w:rsidRDefault="00421C94" w:rsidP="005E3CFB">
            <w:pPr>
              <w:spacing w:before="40" w:after="40"/>
              <w:jc w:val="center"/>
              <w:rPr>
                <w:sz w:val="20"/>
                <w:szCs w:val="20"/>
              </w:rPr>
            </w:pPr>
            <w:r w:rsidRPr="00337C3E">
              <w:t>1.99</w:t>
            </w:r>
          </w:p>
        </w:tc>
        <w:tc>
          <w:tcPr>
            <w:tcW w:w="894" w:type="dxa"/>
            <w:tcBorders>
              <w:top w:val="double" w:sz="4" w:space="0" w:color="auto"/>
            </w:tcBorders>
            <w:shd w:val="clear" w:color="auto" w:fill="DEEAF6" w:themeFill="accent5" w:themeFillTint="33"/>
            <w:vAlign w:val="center"/>
          </w:tcPr>
          <w:p w14:paraId="00C9E241" w14:textId="41A76C5A" w:rsidR="00421C94" w:rsidRPr="00FA2A84" w:rsidRDefault="00421C94" w:rsidP="005E3CFB">
            <w:pPr>
              <w:spacing w:before="40" w:after="40"/>
              <w:jc w:val="center"/>
              <w:rPr>
                <w:sz w:val="20"/>
                <w:szCs w:val="20"/>
              </w:rPr>
            </w:pPr>
            <w:r w:rsidRPr="00337C3E">
              <w:t>1.92</w:t>
            </w:r>
          </w:p>
        </w:tc>
        <w:tc>
          <w:tcPr>
            <w:tcW w:w="894" w:type="dxa"/>
            <w:tcBorders>
              <w:top w:val="double" w:sz="4" w:space="0" w:color="auto"/>
            </w:tcBorders>
            <w:shd w:val="clear" w:color="auto" w:fill="DEEAF6" w:themeFill="accent5" w:themeFillTint="33"/>
            <w:vAlign w:val="center"/>
          </w:tcPr>
          <w:p w14:paraId="5BF983AB" w14:textId="4EF4857F" w:rsidR="00421C94" w:rsidRPr="00FA2A84" w:rsidRDefault="00421C94" w:rsidP="005E3CFB">
            <w:pPr>
              <w:spacing w:before="40" w:after="40"/>
              <w:jc w:val="center"/>
              <w:rPr>
                <w:sz w:val="20"/>
                <w:szCs w:val="20"/>
              </w:rPr>
            </w:pPr>
            <w:r w:rsidRPr="00337C3E">
              <w:t>2.04</w:t>
            </w:r>
          </w:p>
        </w:tc>
        <w:tc>
          <w:tcPr>
            <w:tcW w:w="894" w:type="dxa"/>
            <w:tcBorders>
              <w:top w:val="double" w:sz="4" w:space="0" w:color="auto"/>
            </w:tcBorders>
            <w:shd w:val="clear" w:color="auto" w:fill="DEEAF6" w:themeFill="accent5" w:themeFillTint="33"/>
            <w:vAlign w:val="center"/>
          </w:tcPr>
          <w:p w14:paraId="0E3D2FD6" w14:textId="15B239F2" w:rsidR="00421C94" w:rsidRPr="00FA2A84" w:rsidRDefault="00421C94" w:rsidP="005E3CFB">
            <w:pPr>
              <w:spacing w:before="40" w:after="40"/>
              <w:jc w:val="center"/>
              <w:rPr>
                <w:sz w:val="20"/>
                <w:szCs w:val="20"/>
              </w:rPr>
            </w:pPr>
            <w:r w:rsidRPr="00337C3E">
              <w:t>2.09</w:t>
            </w:r>
          </w:p>
        </w:tc>
        <w:tc>
          <w:tcPr>
            <w:tcW w:w="894" w:type="dxa"/>
            <w:tcBorders>
              <w:top w:val="double" w:sz="4" w:space="0" w:color="auto"/>
            </w:tcBorders>
            <w:shd w:val="clear" w:color="auto" w:fill="DEEAF6" w:themeFill="accent5" w:themeFillTint="33"/>
            <w:vAlign w:val="center"/>
          </w:tcPr>
          <w:p w14:paraId="5C60D538" w14:textId="7165C676" w:rsidR="00421C94" w:rsidRPr="00FA2A84" w:rsidRDefault="00421C94" w:rsidP="005E3CFB">
            <w:pPr>
              <w:spacing w:before="40" w:after="40"/>
              <w:jc w:val="center"/>
              <w:rPr>
                <w:sz w:val="20"/>
                <w:szCs w:val="20"/>
              </w:rPr>
            </w:pPr>
            <w:r w:rsidRPr="00337C3E">
              <w:t>1.94</w:t>
            </w:r>
          </w:p>
        </w:tc>
        <w:tc>
          <w:tcPr>
            <w:tcW w:w="894" w:type="dxa"/>
            <w:tcBorders>
              <w:top w:val="double" w:sz="4" w:space="0" w:color="auto"/>
            </w:tcBorders>
            <w:shd w:val="clear" w:color="auto" w:fill="DEEAF6" w:themeFill="accent5" w:themeFillTint="33"/>
            <w:vAlign w:val="center"/>
          </w:tcPr>
          <w:p w14:paraId="09E0B331" w14:textId="687B9CFE" w:rsidR="00421C94" w:rsidRPr="00FA2A84" w:rsidRDefault="00421C94" w:rsidP="005E3CFB">
            <w:pPr>
              <w:spacing w:before="40" w:after="40"/>
              <w:jc w:val="center"/>
              <w:rPr>
                <w:sz w:val="20"/>
                <w:szCs w:val="20"/>
              </w:rPr>
            </w:pPr>
            <w:r w:rsidRPr="00337C3E">
              <w:t>1.89</w:t>
            </w:r>
          </w:p>
        </w:tc>
        <w:tc>
          <w:tcPr>
            <w:tcW w:w="894" w:type="dxa"/>
            <w:tcBorders>
              <w:top w:val="double" w:sz="4" w:space="0" w:color="auto"/>
            </w:tcBorders>
            <w:shd w:val="clear" w:color="auto" w:fill="DEEAF6" w:themeFill="accent5" w:themeFillTint="33"/>
            <w:vAlign w:val="center"/>
          </w:tcPr>
          <w:p w14:paraId="0C471D38" w14:textId="6942AD7D" w:rsidR="00421C94" w:rsidRPr="00FA2A84" w:rsidRDefault="00421C94" w:rsidP="005E3CFB">
            <w:pPr>
              <w:spacing w:before="40" w:after="40"/>
              <w:jc w:val="center"/>
              <w:rPr>
                <w:sz w:val="20"/>
                <w:szCs w:val="20"/>
              </w:rPr>
            </w:pPr>
            <w:r w:rsidRPr="00337C3E">
              <w:t>2.03</w:t>
            </w:r>
          </w:p>
        </w:tc>
        <w:tc>
          <w:tcPr>
            <w:tcW w:w="894" w:type="dxa"/>
            <w:tcBorders>
              <w:top w:val="double" w:sz="4" w:space="0" w:color="auto"/>
            </w:tcBorders>
            <w:shd w:val="clear" w:color="auto" w:fill="DEEAF6" w:themeFill="accent5" w:themeFillTint="33"/>
            <w:vAlign w:val="center"/>
          </w:tcPr>
          <w:p w14:paraId="1F38AC96" w14:textId="3E067FDC" w:rsidR="00421C94" w:rsidRPr="00FA2A84" w:rsidRDefault="00421C94" w:rsidP="005E3CFB">
            <w:pPr>
              <w:spacing w:before="40" w:after="40"/>
              <w:jc w:val="center"/>
              <w:rPr>
                <w:sz w:val="20"/>
                <w:szCs w:val="20"/>
              </w:rPr>
            </w:pPr>
            <w:r w:rsidRPr="00337C3E">
              <w:t>1.98</w:t>
            </w:r>
          </w:p>
        </w:tc>
      </w:tr>
      <w:tr w:rsidR="00C87D4C" w:rsidRPr="00416C2F" w14:paraId="577FF01E" w14:textId="77777777" w:rsidTr="00B03641">
        <w:tc>
          <w:tcPr>
            <w:tcW w:w="615" w:type="dxa"/>
            <w:vMerge/>
            <w:vAlign w:val="center"/>
          </w:tcPr>
          <w:p w14:paraId="5FE2CC97" w14:textId="77777777" w:rsidR="00421C94" w:rsidRPr="00416C2F" w:rsidRDefault="00421C94" w:rsidP="00421C94">
            <w:pPr>
              <w:spacing w:before="40" w:after="40"/>
              <w:jc w:val="center"/>
              <w:rPr>
                <w:rFonts w:cs="Arial"/>
                <w:color w:val="000000"/>
                <w:sz w:val="20"/>
                <w:szCs w:val="20"/>
              </w:rPr>
            </w:pPr>
          </w:p>
        </w:tc>
        <w:tc>
          <w:tcPr>
            <w:tcW w:w="615" w:type="dxa"/>
            <w:vMerge/>
            <w:vAlign w:val="center"/>
          </w:tcPr>
          <w:p w14:paraId="1ACF9F8A"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2A282D14" w14:textId="77777777" w:rsidR="00421C94" w:rsidRPr="00416C2F" w:rsidRDefault="00421C94" w:rsidP="00421C94">
            <w:pPr>
              <w:spacing w:before="40" w:after="40"/>
              <w:jc w:val="center"/>
              <w:rPr>
                <w:rFonts w:cs="Arial"/>
                <w:color w:val="000000"/>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625617BA" w14:textId="77777777" w:rsidR="00421C94" w:rsidRPr="00337C3E"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1BD93501" w14:textId="1A63E088" w:rsidR="00421C94" w:rsidRPr="00FA2A84" w:rsidRDefault="00421C94" w:rsidP="005E3CFB">
            <w:pPr>
              <w:spacing w:before="40" w:after="40"/>
              <w:jc w:val="center"/>
              <w:rPr>
                <w:sz w:val="20"/>
                <w:szCs w:val="20"/>
              </w:rPr>
            </w:pPr>
            <w:r w:rsidRPr="00337C3E">
              <w:t>2.27</w:t>
            </w:r>
          </w:p>
        </w:tc>
        <w:tc>
          <w:tcPr>
            <w:tcW w:w="894" w:type="dxa"/>
            <w:shd w:val="clear" w:color="auto" w:fill="DEEAF6" w:themeFill="accent5" w:themeFillTint="33"/>
            <w:vAlign w:val="center"/>
          </w:tcPr>
          <w:p w14:paraId="76D3398E" w14:textId="04A9916F" w:rsidR="00421C94" w:rsidRPr="00FA2A84" w:rsidRDefault="00421C94" w:rsidP="005E3CFB">
            <w:pPr>
              <w:spacing w:before="40" w:after="40"/>
              <w:jc w:val="center"/>
              <w:rPr>
                <w:sz w:val="20"/>
                <w:szCs w:val="20"/>
              </w:rPr>
            </w:pPr>
            <w:r w:rsidRPr="00337C3E">
              <w:t>2.29</w:t>
            </w:r>
          </w:p>
        </w:tc>
        <w:tc>
          <w:tcPr>
            <w:tcW w:w="894" w:type="dxa"/>
            <w:shd w:val="clear" w:color="auto" w:fill="DEEAF6" w:themeFill="accent5" w:themeFillTint="33"/>
            <w:vAlign w:val="center"/>
          </w:tcPr>
          <w:p w14:paraId="205406C2" w14:textId="783D027F" w:rsidR="00421C94" w:rsidRPr="00FA2A84" w:rsidRDefault="00421C94" w:rsidP="005E3CFB">
            <w:pPr>
              <w:spacing w:before="40" w:after="40"/>
              <w:jc w:val="center"/>
              <w:rPr>
                <w:sz w:val="20"/>
                <w:szCs w:val="20"/>
              </w:rPr>
            </w:pPr>
            <w:r w:rsidRPr="00337C3E">
              <w:t>2.27</w:t>
            </w:r>
          </w:p>
        </w:tc>
        <w:tc>
          <w:tcPr>
            <w:tcW w:w="894" w:type="dxa"/>
            <w:shd w:val="clear" w:color="auto" w:fill="DEEAF6" w:themeFill="accent5" w:themeFillTint="33"/>
            <w:vAlign w:val="center"/>
          </w:tcPr>
          <w:p w14:paraId="5293F1DA" w14:textId="5795C4A9" w:rsidR="00421C94" w:rsidRPr="00FA2A84" w:rsidRDefault="00421C94" w:rsidP="005E3CFB">
            <w:pPr>
              <w:spacing w:before="40" w:after="40"/>
              <w:jc w:val="center"/>
              <w:rPr>
                <w:sz w:val="20"/>
                <w:szCs w:val="20"/>
              </w:rPr>
            </w:pPr>
            <w:r w:rsidRPr="00337C3E">
              <w:t>2.33</w:t>
            </w:r>
          </w:p>
        </w:tc>
        <w:tc>
          <w:tcPr>
            <w:tcW w:w="894" w:type="dxa"/>
            <w:shd w:val="clear" w:color="auto" w:fill="DEEAF6" w:themeFill="accent5" w:themeFillTint="33"/>
            <w:vAlign w:val="center"/>
          </w:tcPr>
          <w:p w14:paraId="10B22CF0" w14:textId="27A6716B" w:rsidR="00421C94" w:rsidRPr="00FA2A84" w:rsidRDefault="00421C94" w:rsidP="005E3CFB">
            <w:pPr>
              <w:spacing w:before="40" w:after="40"/>
              <w:jc w:val="center"/>
              <w:rPr>
                <w:sz w:val="20"/>
                <w:szCs w:val="20"/>
              </w:rPr>
            </w:pPr>
            <w:r w:rsidRPr="00337C3E">
              <w:t>2.32</w:t>
            </w:r>
          </w:p>
        </w:tc>
        <w:tc>
          <w:tcPr>
            <w:tcW w:w="894" w:type="dxa"/>
            <w:shd w:val="clear" w:color="auto" w:fill="DEEAF6" w:themeFill="accent5" w:themeFillTint="33"/>
            <w:vAlign w:val="center"/>
          </w:tcPr>
          <w:p w14:paraId="1E72A684" w14:textId="3759F089" w:rsidR="00421C94" w:rsidRPr="00FA2A84" w:rsidRDefault="00421C94" w:rsidP="005E3CFB">
            <w:pPr>
              <w:spacing w:before="40" w:after="40"/>
              <w:jc w:val="center"/>
              <w:rPr>
                <w:sz w:val="20"/>
                <w:szCs w:val="20"/>
              </w:rPr>
            </w:pPr>
            <w:r w:rsidRPr="00337C3E">
              <w:t>2.20</w:t>
            </w:r>
          </w:p>
        </w:tc>
        <w:tc>
          <w:tcPr>
            <w:tcW w:w="894" w:type="dxa"/>
            <w:shd w:val="clear" w:color="auto" w:fill="DEEAF6" w:themeFill="accent5" w:themeFillTint="33"/>
            <w:vAlign w:val="center"/>
          </w:tcPr>
          <w:p w14:paraId="2F6AD9B1" w14:textId="106D895F" w:rsidR="00421C94" w:rsidRPr="00FA2A84" w:rsidRDefault="00421C94" w:rsidP="005E3CFB">
            <w:pPr>
              <w:spacing w:before="40" w:after="40"/>
              <w:jc w:val="center"/>
              <w:rPr>
                <w:sz w:val="20"/>
                <w:szCs w:val="20"/>
              </w:rPr>
            </w:pPr>
            <w:r w:rsidRPr="00337C3E">
              <w:t>2.23</w:t>
            </w:r>
          </w:p>
        </w:tc>
        <w:tc>
          <w:tcPr>
            <w:tcW w:w="894" w:type="dxa"/>
            <w:shd w:val="clear" w:color="auto" w:fill="DEEAF6" w:themeFill="accent5" w:themeFillTint="33"/>
            <w:vAlign w:val="center"/>
          </w:tcPr>
          <w:p w14:paraId="312E1692" w14:textId="553BAD92" w:rsidR="00421C94" w:rsidRPr="00FA2A84" w:rsidRDefault="00421C94" w:rsidP="005E3CFB">
            <w:pPr>
              <w:spacing w:before="40" w:after="40"/>
              <w:jc w:val="center"/>
              <w:rPr>
                <w:sz w:val="20"/>
                <w:szCs w:val="20"/>
              </w:rPr>
            </w:pPr>
            <w:r w:rsidRPr="00337C3E">
              <w:t>2.21</w:t>
            </w:r>
          </w:p>
        </w:tc>
      </w:tr>
      <w:tr w:rsidR="00B54521" w:rsidRPr="00416C2F" w14:paraId="0EE4CD69" w14:textId="77777777" w:rsidTr="00B03641">
        <w:tc>
          <w:tcPr>
            <w:tcW w:w="615" w:type="dxa"/>
            <w:vMerge/>
            <w:tcBorders>
              <w:bottom w:val="double" w:sz="4" w:space="0" w:color="auto"/>
            </w:tcBorders>
            <w:vAlign w:val="center"/>
          </w:tcPr>
          <w:p w14:paraId="29FB16C0"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20A49294"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6497EE89" w14:textId="77777777" w:rsidR="008C7654" w:rsidRPr="00416C2F" w:rsidRDefault="008C765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3A6F582"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272539BF" w14:textId="6D7E8C62" w:rsidR="008C7654" w:rsidRPr="00FA2A84" w:rsidRDefault="00421C94">
            <w:pPr>
              <w:spacing w:before="40" w:after="40"/>
              <w:jc w:val="center"/>
              <w:rPr>
                <w:sz w:val="20"/>
                <w:szCs w:val="20"/>
              </w:rPr>
            </w:pPr>
            <w:r w:rsidRPr="00337C3E">
              <w:t>2.72</w:t>
            </w:r>
          </w:p>
        </w:tc>
        <w:tc>
          <w:tcPr>
            <w:tcW w:w="894" w:type="dxa"/>
            <w:tcBorders>
              <w:bottom w:val="double" w:sz="4" w:space="0" w:color="auto"/>
            </w:tcBorders>
            <w:shd w:val="clear" w:color="auto" w:fill="DEEAF6" w:themeFill="accent5" w:themeFillTint="33"/>
            <w:vAlign w:val="center"/>
          </w:tcPr>
          <w:p w14:paraId="5A250CBB" w14:textId="2ADC7D58" w:rsidR="008C7654" w:rsidRPr="00FA2A84" w:rsidRDefault="00421C94">
            <w:pPr>
              <w:spacing w:before="40" w:after="40"/>
              <w:jc w:val="center"/>
              <w:rPr>
                <w:sz w:val="20"/>
                <w:szCs w:val="20"/>
              </w:rPr>
            </w:pPr>
            <w:r w:rsidRPr="00337C3E">
              <w:t>2.85</w:t>
            </w:r>
          </w:p>
        </w:tc>
        <w:tc>
          <w:tcPr>
            <w:tcW w:w="894" w:type="dxa"/>
            <w:tcBorders>
              <w:bottom w:val="double" w:sz="4" w:space="0" w:color="auto"/>
            </w:tcBorders>
            <w:shd w:val="clear" w:color="auto" w:fill="DEEAF6" w:themeFill="accent5" w:themeFillTint="33"/>
            <w:vAlign w:val="center"/>
          </w:tcPr>
          <w:p w14:paraId="5A66528D" w14:textId="67C1689E" w:rsidR="008C7654" w:rsidRPr="00FA2A84" w:rsidRDefault="00421C94">
            <w:pPr>
              <w:spacing w:before="40" w:after="40"/>
              <w:jc w:val="center"/>
              <w:rPr>
                <w:sz w:val="20"/>
                <w:szCs w:val="20"/>
              </w:rPr>
            </w:pPr>
            <w:r w:rsidRPr="00337C3E">
              <w:t>2.79</w:t>
            </w:r>
          </w:p>
        </w:tc>
        <w:tc>
          <w:tcPr>
            <w:tcW w:w="894" w:type="dxa"/>
            <w:tcBorders>
              <w:bottom w:val="double" w:sz="4" w:space="0" w:color="auto"/>
            </w:tcBorders>
            <w:shd w:val="clear" w:color="auto" w:fill="DEEAF6" w:themeFill="accent5" w:themeFillTint="33"/>
            <w:vAlign w:val="center"/>
          </w:tcPr>
          <w:p w14:paraId="2279C54A" w14:textId="01D75277" w:rsidR="008C7654" w:rsidRPr="00FA2A84" w:rsidRDefault="00421C94">
            <w:pPr>
              <w:spacing w:before="40" w:after="40"/>
              <w:jc w:val="center"/>
              <w:rPr>
                <w:sz w:val="20"/>
                <w:szCs w:val="20"/>
              </w:rPr>
            </w:pPr>
            <w:r w:rsidRPr="00337C3E">
              <w:t>2.69</w:t>
            </w:r>
          </w:p>
        </w:tc>
        <w:tc>
          <w:tcPr>
            <w:tcW w:w="894" w:type="dxa"/>
            <w:tcBorders>
              <w:bottom w:val="double" w:sz="4" w:space="0" w:color="auto"/>
            </w:tcBorders>
            <w:shd w:val="clear" w:color="auto" w:fill="DEEAF6" w:themeFill="accent5" w:themeFillTint="33"/>
            <w:vAlign w:val="center"/>
          </w:tcPr>
          <w:p w14:paraId="34926819" w14:textId="3C834346" w:rsidR="008C7654" w:rsidRPr="00FA2A84" w:rsidRDefault="00421C94">
            <w:pPr>
              <w:spacing w:before="40" w:after="40"/>
              <w:jc w:val="center"/>
              <w:rPr>
                <w:sz w:val="20"/>
                <w:szCs w:val="20"/>
              </w:rPr>
            </w:pPr>
            <w:r w:rsidRPr="00337C3E">
              <w:t>2.75</w:t>
            </w:r>
          </w:p>
        </w:tc>
        <w:tc>
          <w:tcPr>
            <w:tcW w:w="894" w:type="dxa"/>
            <w:tcBorders>
              <w:bottom w:val="double" w:sz="4" w:space="0" w:color="auto"/>
            </w:tcBorders>
            <w:shd w:val="clear" w:color="auto" w:fill="DEEAF6" w:themeFill="accent5" w:themeFillTint="33"/>
            <w:vAlign w:val="center"/>
          </w:tcPr>
          <w:p w14:paraId="6FB0541B" w14:textId="12B89613" w:rsidR="008C7654" w:rsidRPr="00FA2A84" w:rsidRDefault="00421C94">
            <w:pPr>
              <w:spacing w:before="40" w:after="40"/>
              <w:jc w:val="center"/>
              <w:rPr>
                <w:sz w:val="20"/>
                <w:szCs w:val="20"/>
              </w:rPr>
            </w:pPr>
            <w:r w:rsidRPr="00337C3E">
              <w:t>2.69</w:t>
            </w:r>
          </w:p>
        </w:tc>
        <w:tc>
          <w:tcPr>
            <w:tcW w:w="894" w:type="dxa"/>
            <w:tcBorders>
              <w:bottom w:val="double" w:sz="4" w:space="0" w:color="auto"/>
            </w:tcBorders>
            <w:shd w:val="clear" w:color="auto" w:fill="DEEAF6" w:themeFill="accent5" w:themeFillTint="33"/>
            <w:vAlign w:val="center"/>
          </w:tcPr>
          <w:p w14:paraId="5A978585" w14:textId="4E61FF83" w:rsidR="008C7654" w:rsidRPr="00FA2A84" w:rsidRDefault="00421C94">
            <w:pPr>
              <w:spacing w:before="40" w:after="40"/>
              <w:jc w:val="center"/>
              <w:rPr>
                <w:sz w:val="20"/>
                <w:szCs w:val="20"/>
              </w:rPr>
            </w:pPr>
            <w:r w:rsidRPr="00337C3E">
              <w:t>2.63</w:t>
            </w:r>
          </w:p>
        </w:tc>
        <w:tc>
          <w:tcPr>
            <w:tcW w:w="894" w:type="dxa"/>
            <w:tcBorders>
              <w:bottom w:val="double" w:sz="4" w:space="0" w:color="auto"/>
            </w:tcBorders>
            <w:shd w:val="clear" w:color="auto" w:fill="DEEAF6" w:themeFill="accent5" w:themeFillTint="33"/>
            <w:vAlign w:val="center"/>
          </w:tcPr>
          <w:p w14:paraId="01EA26F2" w14:textId="20942FAA" w:rsidR="008C7654" w:rsidRPr="00FA2A84" w:rsidRDefault="00421C94">
            <w:pPr>
              <w:spacing w:before="40" w:after="40"/>
              <w:jc w:val="center"/>
              <w:rPr>
                <w:sz w:val="20"/>
                <w:szCs w:val="20"/>
              </w:rPr>
            </w:pPr>
            <w:r w:rsidRPr="00337C3E">
              <w:t>2.64</w:t>
            </w:r>
          </w:p>
        </w:tc>
      </w:tr>
      <w:tr w:rsidR="00DA21BC" w:rsidRPr="00416C2F" w14:paraId="0365D009" w14:textId="77777777" w:rsidTr="00B03641">
        <w:tc>
          <w:tcPr>
            <w:tcW w:w="615" w:type="dxa"/>
            <w:vMerge w:val="restart"/>
            <w:tcBorders>
              <w:top w:val="double" w:sz="4" w:space="0" w:color="auto"/>
            </w:tcBorders>
            <w:vAlign w:val="center"/>
          </w:tcPr>
          <w:p w14:paraId="7AA8F129" w14:textId="77777777" w:rsidR="00421C94" w:rsidRPr="00416C2F" w:rsidRDefault="00421C94" w:rsidP="00421C9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E38B5B2"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209F34A0" w14:textId="77777777" w:rsidR="00421C94" w:rsidRPr="00416C2F" w:rsidRDefault="00421C94" w:rsidP="00421C9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6B29221" w14:textId="6FF555E3" w:rsidR="00421C94" w:rsidRPr="00337C3E" w:rsidRDefault="00421C94" w:rsidP="005E3CFB">
            <w:pPr>
              <w:spacing w:before="40" w:after="40"/>
              <w:jc w:val="center"/>
              <w:rPr>
                <w:sz w:val="20"/>
                <w:szCs w:val="20"/>
              </w:rPr>
            </w:pPr>
            <w:r w:rsidRPr="00337C3E">
              <w:t>2.10</w:t>
            </w:r>
          </w:p>
        </w:tc>
        <w:tc>
          <w:tcPr>
            <w:tcW w:w="995" w:type="dxa"/>
            <w:tcBorders>
              <w:top w:val="double" w:sz="4" w:space="0" w:color="auto"/>
              <w:left w:val="double" w:sz="4" w:space="0" w:color="auto"/>
            </w:tcBorders>
            <w:shd w:val="clear" w:color="auto" w:fill="DEEAF6" w:themeFill="accent5" w:themeFillTint="33"/>
            <w:vAlign w:val="center"/>
          </w:tcPr>
          <w:p w14:paraId="5B9CB1B6" w14:textId="31ECCA18" w:rsidR="00421C94" w:rsidRPr="00FA2A84" w:rsidRDefault="00421C94" w:rsidP="005E3CFB">
            <w:pPr>
              <w:spacing w:before="40" w:after="40"/>
              <w:jc w:val="center"/>
              <w:rPr>
                <w:sz w:val="20"/>
                <w:szCs w:val="20"/>
              </w:rPr>
            </w:pPr>
            <w:r w:rsidRPr="00337C3E">
              <w:t>2.25</w:t>
            </w:r>
          </w:p>
        </w:tc>
        <w:tc>
          <w:tcPr>
            <w:tcW w:w="894" w:type="dxa"/>
            <w:tcBorders>
              <w:top w:val="double" w:sz="4" w:space="0" w:color="auto"/>
            </w:tcBorders>
            <w:shd w:val="clear" w:color="auto" w:fill="DEEAF6" w:themeFill="accent5" w:themeFillTint="33"/>
            <w:vAlign w:val="center"/>
          </w:tcPr>
          <w:p w14:paraId="255A7606" w14:textId="6411D275" w:rsidR="00421C94" w:rsidRPr="00FA2A84" w:rsidRDefault="00421C94" w:rsidP="005E3CFB">
            <w:pPr>
              <w:spacing w:before="40" w:after="40"/>
              <w:jc w:val="center"/>
              <w:rPr>
                <w:sz w:val="20"/>
                <w:szCs w:val="20"/>
              </w:rPr>
            </w:pPr>
            <w:r w:rsidRPr="00337C3E">
              <w:t>2.30</w:t>
            </w:r>
          </w:p>
        </w:tc>
        <w:tc>
          <w:tcPr>
            <w:tcW w:w="894" w:type="dxa"/>
            <w:tcBorders>
              <w:top w:val="double" w:sz="4" w:space="0" w:color="auto"/>
            </w:tcBorders>
            <w:shd w:val="clear" w:color="auto" w:fill="DEEAF6" w:themeFill="accent5" w:themeFillTint="33"/>
            <w:vAlign w:val="center"/>
          </w:tcPr>
          <w:p w14:paraId="1A6E9508" w14:textId="1AC3C73F" w:rsidR="00421C94" w:rsidRPr="00FA2A84" w:rsidRDefault="00421C94" w:rsidP="005E3CFB">
            <w:pPr>
              <w:spacing w:before="40" w:after="40"/>
              <w:jc w:val="center"/>
              <w:rPr>
                <w:sz w:val="20"/>
                <w:szCs w:val="20"/>
              </w:rPr>
            </w:pPr>
            <w:r w:rsidRPr="00337C3E">
              <w:t>2.29</w:t>
            </w:r>
          </w:p>
        </w:tc>
        <w:tc>
          <w:tcPr>
            <w:tcW w:w="894" w:type="dxa"/>
            <w:tcBorders>
              <w:top w:val="double" w:sz="4" w:space="0" w:color="auto"/>
            </w:tcBorders>
            <w:shd w:val="clear" w:color="auto" w:fill="DEEAF6" w:themeFill="accent5" w:themeFillTint="33"/>
            <w:vAlign w:val="center"/>
          </w:tcPr>
          <w:p w14:paraId="1F580702" w14:textId="63BF6F36" w:rsidR="00421C94" w:rsidRPr="00FA2A84" w:rsidRDefault="00421C94" w:rsidP="005E3CFB">
            <w:pPr>
              <w:spacing w:before="40" w:after="40"/>
              <w:jc w:val="center"/>
              <w:rPr>
                <w:sz w:val="20"/>
                <w:szCs w:val="20"/>
              </w:rPr>
            </w:pPr>
            <w:r w:rsidRPr="00337C3E">
              <w:t>2.26</w:t>
            </w:r>
          </w:p>
        </w:tc>
        <w:tc>
          <w:tcPr>
            <w:tcW w:w="894" w:type="dxa"/>
            <w:tcBorders>
              <w:top w:val="double" w:sz="4" w:space="0" w:color="auto"/>
            </w:tcBorders>
            <w:shd w:val="clear" w:color="auto" w:fill="DEEAF6" w:themeFill="accent5" w:themeFillTint="33"/>
            <w:vAlign w:val="center"/>
          </w:tcPr>
          <w:p w14:paraId="0F11ACEC" w14:textId="421A54B7" w:rsidR="00421C94" w:rsidRPr="00FA2A84" w:rsidRDefault="00421C94" w:rsidP="005E3CFB">
            <w:pPr>
              <w:spacing w:before="40" w:after="40"/>
              <w:jc w:val="center"/>
              <w:rPr>
                <w:sz w:val="20"/>
                <w:szCs w:val="20"/>
              </w:rPr>
            </w:pPr>
            <w:r w:rsidRPr="00337C3E">
              <w:t>2.27</w:t>
            </w:r>
          </w:p>
        </w:tc>
        <w:tc>
          <w:tcPr>
            <w:tcW w:w="894" w:type="dxa"/>
            <w:tcBorders>
              <w:top w:val="double" w:sz="4" w:space="0" w:color="auto"/>
            </w:tcBorders>
            <w:shd w:val="clear" w:color="auto" w:fill="DEEAF6" w:themeFill="accent5" w:themeFillTint="33"/>
            <w:vAlign w:val="center"/>
          </w:tcPr>
          <w:p w14:paraId="3423A15E" w14:textId="0730D21E" w:rsidR="00421C94" w:rsidRPr="00FA2A84" w:rsidRDefault="00421C94" w:rsidP="005E3CFB">
            <w:pPr>
              <w:spacing w:before="40" w:after="40"/>
              <w:jc w:val="center"/>
              <w:rPr>
                <w:sz w:val="20"/>
                <w:szCs w:val="20"/>
              </w:rPr>
            </w:pPr>
            <w:r w:rsidRPr="00337C3E">
              <w:t>2.24</w:t>
            </w:r>
          </w:p>
        </w:tc>
        <w:tc>
          <w:tcPr>
            <w:tcW w:w="894" w:type="dxa"/>
            <w:tcBorders>
              <w:top w:val="double" w:sz="4" w:space="0" w:color="auto"/>
            </w:tcBorders>
            <w:shd w:val="clear" w:color="auto" w:fill="DEEAF6" w:themeFill="accent5" w:themeFillTint="33"/>
            <w:vAlign w:val="center"/>
          </w:tcPr>
          <w:p w14:paraId="55F25F80" w14:textId="76F97002" w:rsidR="00421C94" w:rsidRPr="00FA2A84" w:rsidRDefault="00421C94" w:rsidP="005E3CFB">
            <w:pPr>
              <w:spacing w:before="40" w:after="40"/>
              <w:jc w:val="center"/>
              <w:rPr>
                <w:sz w:val="20"/>
                <w:szCs w:val="20"/>
              </w:rPr>
            </w:pPr>
            <w:r w:rsidRPr="00337C3E">
              <w:t>2.25</w:t>
            </w:r>
          </w:p>
        </w:tc>
        <w:tc>
          <w:tcPr>
            <w:tcW w:w="894" w:type="dxa"/>
            <w:tcBorders>
              <w:top w:val="double" w:sz="4" w:space="0" w:color="auto"/>
            </w:tcBorders>
            <w:shd w:val="clear" w:color="auto" w:fill="DEEAF6" w:themeFill="accent5" w:themeFillTint="33"/>
            <w:vAlign w:val="center"/>
          </w:tcPr>
          <w:p w14:paraId="4E468EDC" w14:textId="5A4AF5E2" w:rsidR="00421C94" w:rsidRPr="00FA2A84" w:rsidRDefault="00421C94" w:rsidP="005E3CFB">
            <w:pPr>
              <w:spacing w:before="40" w:after="40"/>
              <w:jc w:val="center"/>
              <w:rPr>
                <w:sz w:val="20"/>
                <w:szCs w:val="20"/>
              </w:rPr>
            </w:pPr>
            <w:r w:rsidRPr="00337C3E">
              <w:t>2.18</w:t>
            </w:r>
          </w:p>
        </w:tc>
      </w:tr>
      <w:tr w:rsidR="00DA21BC" w:rsidRPr="00416C2F" w14:paraId="752AA770" w14:textId="77777777" w:rsidTr="00B03641">
        <w:tc>
          <w:tcPr>
            <w:tcW w:w="615" w:type="dxa"/>
            <w:vMerge/>
            <w:tcBorders>
              <w:bottom w:val="double" w:sz="4" w:space="0" w:color="auto"/>
            </w:tcBorders>
            <w:vAlign w:val="center"/>
          </w:tcPr>
          <w:p w14:paraId="47EDA00B" w14:textId="77777777" w:rsidR="00421C94" w:rsidRPr="00416C2F" w:rsidRDefault="00421C94" w:rsidP="00421C94">
            <w:pPr>
              <w:spacing w:before="40" w:after="40"/>
              <w:jc w:val="center"/>
              <w:rPr>
                <w:rFonts w:cs="Arial"/>
                <w:color w:val="000000"/>
                <w:sz w:val="20"/>
                <w:szCs w:val="20"/>
              </w:rPr>
            </w:pPr>
          </w:p>
        </w:tc>
        <w:tc>
          <w:tcPr>
            <w:tcW w:w="615" w:type="dxa"/>
            <w:vMerge/>
            <w:tcBorders>
              <w:bottom w:val="double" w:sz="4" w:space="0" w:color="auto"/>
            </w:tcBorders>
            <w:vAlign w:val="center"/>
          </w:tcPr>
          <w:p w14:paraId="0221A5D5" w14:textId="77777777" w:rsidR="00421C94" w:rsidRPr="00FA2A84" w:rsidRDefault="00421C94" w:rsidP="00421C9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FE39C11" w14:textId="77777777" w:rsidR="00421C94" w:rsidRPr="00416C2F" w:rsidRDefault="00421C94" w:rsidP="00421C9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9E72127" w14:textId="77777777" w:rsidR="00421C94" w:rsidRPr="00337C3E" w:rsidRDefault="00421C94" w:rsidP="005E3CFB">
            <w:pPr>
              <w:spacing w:before="40" w:after="40"/>
              <w:jc w:val="center"/>
              <w:rPr>
                <w:sz w:val="20"/>
                <w:szCs w:val="20"/>
              </w:rPr>
            </w:pPr>
          </w:p>
        </w:tc>
        <w:tc>
          <w:tcPr>
            <w:tcW w:w="995" w:type="dxa"/>
            <w:tcBorders>
              <w:left w:val="double" w:sz="4" w:space="0" w:color="auto"/>
              <w:bottom w:val="double" w:sz="4" w:space="0" w:color="auto"/>
            </w:tcBorders>
            <w:shd w:val="clear" w:color="auto" w:fill="DEEAF6" w:themeFill="accent5" w:themeFillTint="33"/>
            <w:vAlign w:val="center"/>
          </w:tcPr>
          <w:p w14:paraId="72EFB200" w14:textId="08C7D45E" w:rsidR="00421C94" w:rsidRPr="00FA2A84" w:rsidRDefault="00421C94" w:rsidP="005E3CFB">
            <w:pPr>
              <w:spacing w:before="40" w:after="40"/>
              <w:jc w:val="center"/>
              <w:rPr>
                <w:sz w:val="20"/>
                <w:szCs w:val="20"/>
              </w:rPr>
            </w:pPr>
            <w:r w:rsidRPr="00337C3E">
              <w:t>2.75</w:t>
            </w:r>
          </w:p>
        </w:tc>
        <w:tc>
          <w:tcPr>
            <w:tcW w:w="894" w:type="dxa"/>
            <w:tcBorders>
              <w:bottom w:val="double" w:sz="4" w:space="0" w:color="auto"/>
            </w:tcBorders>
            <w:shd w:val="clear" w:color="auto" w:fill="DEEAF6" w:themeFill="accent5" w:themeFillTint="33"/>
            <w:vAlign w:val="center"/>
          </w:tcPr>
          <w:p w14:paraId="708CAC39" w14:textId="752AD7E3" w:rsidR="00421C94" w:rsidRPr="00FA2A84" w:rsidRDefault="00421C94" w:rsidP="005E3CFB">
            <w:pPr>
              <w:spacing w:before="40" w:after="40"/>
              <w:jc w:val="center"/>
              <w:rPr>
                <w:sz w:val="20"/>
                <w:szCs w:val="20"/>
              </w:rPr>
            </w:pPr>
            <w:r w:rsidRPr="00337C3E">
              <w:t>2.76</w:t>
            </w:r>
          </w:p>
        </w:tc>
        <w:tc>
          <w:tcPr>
            <w:tcW w:w="894" w:type="dxa"/>
            <w:tcBorders>
              <w:bottom w:val="double" w:sz="4" w:space="0" w:color="auto"/>
            </w:tcBorders>
            <w:shd w:val="clear" w:color="auto" w:fill="DEEAF6" w:themeFill="accent5" w:themeFillTint="33"/>
            <w:vAlign w:val="center"/>
          </w:tcPr>
          <w:p w14:paraId="5FB7FB38" w14:textId="07A91315" w:rsidR="00421C94" w:rsidRPr="00FA2A84" w:rsidRDefault="00421C94" w:rsidP="005E3CFB">
            <w:pPr>
              <w:spacing w:before="40" w:after="40"/>
              <w:jc w:val="center"/>
              <w:rPr>
                <w:sz w:val="20"/>
                <w:szCs w:val="20"/>
              </w:rPr>
            </w:pPr>
            <w:r w:rsidRPr="00337C3E">
              <w:t>2.80</w:t>
            </w:r>
          </w:p>
        </w:tc>
        <w:tc>
          <w:tcPr>
            <w:tcW w:w="894" w:type="dxa"/>
            <w:tcBorders>
              <w:bottom w:val="double" w:sz="4" w:space="0" w:color="auto"/>
            </w:tcBorders>
            <w:shd w:val="clear" w:color="auto" w:fill="DEEAF6" w:themeFill="accent5" w:themeFillTint="33"/>
            <w:vAlign w:val="center"/>
          </w:tcPr>
          <w:p w14:paraId="302D7E91" w14:textId="7C4DCA97" w:rsidR="00421C94" w:rsidRPr="00FA2A84" w:rsidRDefault="00421C94" w:rsidP="005E3CFB">
            <w:pPr>
              <w:spacing w:before="40" w:after="40"/>
              <w:jc w:val="center"/>
              <w:rPr>
                <w:sz w:val="20"/>
                <w:szCs w:val="20"/>
              </w:rPr>
            </w:pPr>
            <w:r w:rsidRPr="00337C3E">
              <w:t>2.83</w:t>
            </w:r>
          </w:p>
        </w:tc>
        <w:tc>
          <w:tcPr>
            <w:tcW w:w="894" w:type="dxa"/>
            <w:tcBorders>
              <w:bottom w:val="double" w:sz="4" w:space="0" w:color="auto"/>
            </w:tcBorders>
            <w:shd w:val="clear" w:color="auto" w:fill="DEEAF6" w:themeFill="accent5" w:themeFillTint="33"/>
            <w:vAlign w:val="center"/>
          </w:tcPr>
          <w:p w14:paraId="5C5D57BE" w14:textId="4F620B60" w:rsidR="00421C94" w:rsidRPr="00FA2A84" w:rsidRDefault="00421C94" w:rsidP="005E3CFB">
            <w:pPr>
              <w:spacing w:before="40" w:after="40"/>
              <w:jc w:val="center"/>
              <w:rPr>
                <w:sz w:val="20"/>
                <w:szCs w:val="20"/>
              </w:rPr>
            </w:pPr>
            <w:r w:rsidRPr="00337C3E">
              <w:t>2.70</w:t>
            </w:r>
          </w:p>
        </w:tc>
        <w:tc>
          <w:tcPr>
            <w:tcW w:w="894" w:type="dxa"/>
            <w:tcBorders>
              <w:bottom w:val="double" w:sz="4" w:space="0" w:color="auto"/>
            </w:tcBorders>
            <w:shd w:val="clear" w:color="auto" w:fill="DEEAF6" w:themeFill="accent5" w:themeFillTint="33"/>
            <w:vAlign w:val="center"/>
          </w:tcPr>
          <w:p w14:paraId="03FBF06A" w14:textId="7F5B39EA" w:rsidR="00421C94" w:rsidRPr="00FA2A84" w:rsidRDefault="00421C94" w:rsidP="005E3CFB">
            <w:pPr>
              <w:spacing w:before="40" w:after="40"/>
              <w:jc w:val="center"/>
              <w:rPr>
                <w:sz w:val="20"/>
                <w:szCs w:val="20"/>
              </w:rPr>
            </w:pPr>
            <w:r w:rsidRPr="00337C3E">
              <w:t>2.71</w:t>
            </w:r>
          </w:p>
        </w:tc>
        <w:tc>
          <w:tcPr>
            <w:tcW w:w="894" w:type="dxa"/>
            <w:tcBorders>
              <w:bottom w:val="double" w:sz="4" w:space="0" w:color="auto"/>
            </w:tcBorders>
            <w:shd w:val="clear" w:color="auto" w:fill="DEEAF6" w:themeFill="accent5" w:themeFillTint="33"/>
            <w:vAlign w:val="center"/>
          </w:tcPr>
          <w:p w14:paraId="7342C48F" w14:textId="69C9B041" w:rsidR="00421C94" w:rsidRPr="00FA2A84" w:rsidRDefault="00421C94" w:rsidP="005E3CFB">
            <w:pPr>
              <w:spacing w:before="40" w:after="40"/>
              <w:jc w:val="center"/>
              <w:rPr>
                <w:sz w:val="20"/>
                <w:szCs w:val="20"/>
              </w:rPr>
            </w:pPr>
            <w:r w:rsidRPr="00337C3E">
              <w:t>2.73</w:t>
            </w:r>
          </w:p>
        </w:tc>
        <w:tc>
          <w:tcPr>
            <w:tcW w:w="894" w:type="dxa"/>
            <w:tcBorders>
              <w:bottom w:val="double" w:sz="4" w:space="0" w:color="auto"/>
            </w:tcBorders>
            <w:shd w:val="clear" w:color="auto" w:fill="DEEAF6" w:themeFill="accent5" w:themeFillTint="33"/>
            <w:vAlign w:val="center"/>
          </w:tcPr>
          <w:p w14:paraId="637B88AD" w14:textId="797B9D54" w:rsidR="00421C94" w:rsidRPr="00FA2A84" w:rsidRDefault="00421C94" w:rsidP="005E3CFB">
            <w:pPr>
              <w:spacing w:before="40" w:after="40"/>
              <w:jc w:val="center"/>
              <w:rPr>
                <w:sz w:val="20"/>
                <w:szCs w:val="20"/>
              </w:rPr>
            </w:pPr>
            <w:r w:rsidRPr="00337C3E">
              <w:t>2.74</w:t>
            </w:r>
          </w:p>
        </w:tc>
      </w:tr>
      <w:tr w:rsidR="00B54521" w:rsidRPr="00416C2F" w14:paraId="70479C29" w14:textId="77777777" w:rsidTr="00B03641">
        <w:tc>
          <w:tcPr>
            <w:tcW w:w="615" w:type="dxa"/>
            <w:vMerge w:val="restart"/>
            <w:tcBorders>
              <w:top w:val="double" w:sz="4" w:space="0" w:color="auto"/>
            </w:tcBorders>
            <w:vAlign w:val="center"/>
          </w:tcPr>
          <w:p w14:paraId="0134E58B"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6556C34F" w14:textId="77777777" w:rsidR="008C7654" w:rsidRPr="00FA2A84" w:rsidRDefault="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4C8FA848" w14:textId="77777777" w:rsidR="008C7654" w:rsidRPr="00416C2F" w:rsidRDefault="008C7654">
            <w:pPr>
              <w:spacing w:before="40" w:after="40"/>
              <w:jc w:val="center"/>
              <w:rPr>
                <w:rFonts w:cs="Arial"/>
                <w:color w:val="000000"/>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3E37BDC1" w14:textId="164F990D" w:rsidR="008C7654" w:rsidRPr="00337C3E" w:rsidRDefault="00421C94">
            <w:pPr>
              <w:spacing w:before="40" w:after="40"/>
              <w:jc w:val="center"/>
              <w:rPr>
                <w:sz w:val="20"/>
                <w:szCs w:val="20"/>
              </w:rPr>
            </w:pPr>
            <w:r w:rsidRPr="00337C3E">
              <w:t>2.62</w:t>
            </w:r>
          </w:p>
        </w:tc>
        <w:tc>
          <w:tcPr>
            <w:tcW w:w="995" w:type="dxa"/>
            <w:tcBorders>
              <w:top w:val="double" w:sz="4" w:space="0" w:color="auto"/>
              <w:left w:val="double" w:sz="4" w:space="0" w:color="auto"/>
            </w:tcBorders>
            <w:shd w:val="clear" w:color="auto" w:fill="DEEAF6" w:themeFill="accent5" w:themeFillTint="33"/>
            <w:vAlign w:val="center"/>
          </w:tcPr>
          <w:p w14:paraId="7B7768A8" w14:textId="06AF532E" w:rsidR="008C7654" w:rsidRPr="00FA2A84" w:rsidRDefault="00421C94">
            <w:pPr>
              <w:spacing w:before="40" w:after="40"/>
              <w:jc w:val="center"/>
              <w:rPr>
                <w:sz w:val="20"/>
                <w:szCs w:val="20"/>
              </w:rPr>
            </w:pPr>
            <w:r w:rsidRPr="00337C3E">
              <w:t>2.56</w:t>
            </w:r>
          </w:p>
        </w:tc>
        <w:tc>
          <w:tcPr>
            <w:tcW w:w="894" w:type="dxa"/>
            <w:tcBorders>
              <w:top w:val="double" w:sz="4" w:space="0" w:color="auto"/>
            </w:tcBorders>
            <w:shd w:val="clear" w:color="auto" w:fill="DEEAF6" w:themeFill="accent5" w:themeFillTint="33"/>
            <w:vAlign w:val="center"/>
          </w:tcPr>
          <w:p w14:paraId="2EF6E32D" w14:textId="0F16BBD1" w:rsidR="008C7654" w:rsidRPr="00FA2A84" w:rsidRDefault="00421C94">
            <w:pPr>
              <w:spacing w:before="40" w:after="40"/>
              <w:jc w:val="center"/>
              <w:rPr>
                <w:sz w:val="20"/>
                <w:szCs w:val="20"/>
              </w:rPr>
            </w:pPr>
            <w:r w:rsidRPr="00337C3E">
              <w:t>2.53</w:t>
            </w:r>
          </w:p>
        </w:tc>
        <w:tc>
          <w:tcPr>
            <w:tcW w:w="894" w:type="dxa"/>
            <w:tcBorders>
              <w:top w:val="double" w:sz="4" w:space="0" w:color="auto"/>
            </w:tcBorders>
            <w:shd w:val="clear" w:color="auto" w:fill="DEEAF6" w:themeFill="accent5" w:themeFillTint="33"/>
            <w:vAlign w:val="center"/>
          </w:tcPr>
          <w:p w14:paraId="50760FC9" w14:textId="76300BED" w:rsidR="008C7654" w:rsidRPr="00FA2A84" w:rsidRDefault="00421C94">
            <w:pPr>
              <w:spacing w:before="40" w:after="40"/>
              <w:jc w:val="center"/>
              <w:rPr>
                <w:sz w:val="20"/>
                <w:szCs w:val="20"/>
              </w:rPr>
            </w:pPr>
            <w:r w:rsidRPr="00337C3E">
              <w:t>2.52</w:t>
            </w:r>
          </w:p>
        </w:tc>
        <w:tc>
          <w:tcPr>
            <w:tcW w:w="894" w:type="dxa"/>
            <w:tcBorders>
              <w:top w:val="double" w:sz="4" w:space="0" w:color="auto"/>
            </w:tcBorders>
            <w:shd w:val="clear" w:color="auto" w:fill="DEEAF6" w:themeFill="accent5" w:themeFillTint="33"/>
            <w:vAlign w:val="center"/>
          </w:tcPr>
          <w:p w14:paraId="5C487513" w14:textId="2C467C7C" w:rsidR="008C7654" w:rsidRPr="00FA2A84" w:rsidRDefault="00421C94">
            <w:pPr>
              <w:spacing w:before="40" w:after="40"/>
              <w:jc w:val="center"/>
              <w:rPr>
                <w:sz w:val="20"/>
                <w:szCs w:val="20"/>
              </w:rPr>
            </w:pPr>
            <w:r w:rsidRPr="00337C3E">
              <w:t>2.58</w:t>
            </w:r>
          </w:p>
        </w:tc>
        <w:tc>
          <w:tcPr>
            <w:tcW w:w="894" w:type="dxa"/>
            <w:tcBorders>
              <w:top w:val="double" w:sz="4" w:space="0" w:color="auto"/>
            </w:tcBorders>
            <w:shd w:val="clear" w:color="auto" w:fill="DEEAF6" w:themeFill="accent5" w:themeFillTint="33"/>
            <w:vAlign w:val="center"/>
          </w:tcPr>
          <w:p w14:paraId="62C038AF" w14:textId="27225E6A" w:rsidR="008C7654" w:rsidRPr="00FA2A84" w:rsidRDefault="00421C94">
            <w:pPr>
              <w:spacing w:before="40" w:after="40"/>
              <w:jc w:val="center"/>
              <w:rPr>
                <w:sz w:val="20"/>
                <w:szCs w:val="20"/>
              </w:rPr>
            </w:pPr>
            <w:r w:rsidRPr="00337C3E">
              <w:t>2.53</w:t>
            </w:r>
          </w:p>
        </w:tc>
        <w:tc>
          <w:tcPr>
            <w:tcW w:w="894" w:type="dxa"/>
            <w:tcBorders>
              <w:top w:val="double" w:sz="4" w:space="0" w:color="auto"/>
            </w:tcBorders>
            <w:shd w:val="clear" w:color="auto" w:fill="DEEAF6" w:themeFill="accent5" w:themeFillTint="33"/>
            <w:vAlign w:val="center"/>
          </w:tcPr>
          <w:p w14:paraId="034B892A" w14:textId="6C8CD947" w:rsidR="008C7654" w:rsidRPr="00FA2A84" w:rsidRDefault="00421C94">
            <w:pPr>
              <w:spacing w:before="40" w:after="40"/>
              <w:jc w:val="center"/>
              <w:rPr>
                <w:sz w:val="20"/>
                <w:szCs w:val="20"/>
              </w:rPr>
            </w:pPr>
            <w:r w:rsidRPr="00337C3E">
              <w:t>2.60</w:t>
            </w:r>
          </w:p>
        </w:tc>
        <w:tc>
          <w:tcPr>
            <w:tcW w:w="894" w:type="dxa"/>
            <w:tcBorders>
              <w:top w:val="double" w:sz="4" w:space="0" w:color="auto"/>
            </w:tcBorders>
            <w:shd w:val="clear" w:color="auto" w:fill="DEEAF6" w:themeFill="accent5" w:themeFillTint="33"/>
            <w:vAlign w:val="center"/>
          </w:tcPr>
          <w:p w14:paraId="03D9BFD7" w14:textId="727871A6" w:rsidR="008C7654" w:rsidRPr="00FA2A84" w:rsidRDefault="00421C94">
            <w:pPr>
              <w:spacing w:before="40" w:after="40"/>
              <w:jc w:val="center"/>
              <w:rPr>
                <w:sz w:val="20"/>
                <w:szCs w:val="20"/>
              </w:rPr>
            </w:pPr>
            <w:r w:rsidRPr="00337C3E">
              <w:t>2.58</w:t>
            </w:r>
          </w:p>
        </w:tc>
        <w:tc>
          <w:tcPr>
            <w:tcW w:w="894" w:type="dxa"/>
            <w:tcBorders>
              <w:top w:val="double" w:sz="4" w:space="0" w:color="auto"/>
            </w:tcBorders>
            <w:shd w:val="clear" w:color="auto" w:fill="DEEAF6" w:themeFill="accent5" w:themeFillTint="33"/>
            <w:vAlign w:val="center"/>
          </w:tcPr>
          <w:p w14:paraId="53A15BB2" w14:textId="11ACED10" w:rsidR="008C7654" w:rsidRPr="00FA2A84" w:rsidRDefault="00421C94">
            <w:pPr>
              <w:spacing w:before="40" w:after="40"/>
              <w:jc w:val="center"/>
              <w:rPr>
                <w:sz w:val="20"/>
                <w:szCs w:val="20"/>
              </w:rPr>
            </w:pPr>
            <w:r w:rsidRPr="00337C3E">
              <w:t>2.55</w:t>
            </w:r>
          </w:p>
        </w:tc>
      </w:tr>
      <w:tr w:rsidR="00C87D4C" w:rsidRPr="00416C2F" w14:paraId="4D8DB6C4" w14:textId="77777777" w:rsidTr="00B03641">
        <w:tc>
          <w:tcPr>
            <w:tcW w:w="615" w:type="dxa"/>
            <w:vMerge/>
            <w:vAlign w:val="center"/>
          </w:tcPr>
          <w:p w14:paraId="063EC004"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30591B51"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6579BF4D" w14:textId="77777777" w:rsidR="00421C94" w:rsidRPr="00FA2A84" w:rsidRDefault="00421C94" w:rsidP="00421C94">
            <w:pPr>
              <w:spacing w:before="40" w:after="40"/>
              <w:jc w:val="center"/>
              <w:rPr>
                <w:rFonts w:cs="Arial"/>
                <w:color w:val="000000"/>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0AACD4C0" w14:textId="77777777" w:rsidR="00421C94" w:rsidRPr="00FA2A84" w:rsidDel="00F86573"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236A932F" w14:textId="320F26C0" w:rsidR="00421C94" w:rsidRPr="00FA2A84" w:rsidDel="00F86573" w:rsidRDefault="00421C94" w:rsidP="005E3CFB">
            <w:pPr>
              <w:spacing w:before="40" w:after="40"/>
              <w:jc w:val="center"/>
              <w:rPr>
                <w:sz w:val="20"/>
                <w:szCs w:val="20"/>
              </w:rPr>
            </w:pPr>
            <w:r w:rsidRPr="00337C3E">
              <w:t>2.88</w:t>
            </w:r>
          </w:p>
        </w:tc>
        <w:tc>
          <w:tcPr>
            <w:tcW w:w="894" w:type="dxa"/>
            <w:shd w:val="clear" w:color="auto" w:fill="DEEAF6" w:themeFill="accent5" w:themeFillTint="33"/>
            <w:vAlign w:val="center"/>
          </w:tcPr>
          <w:p w14:paraId="4A9D25D9" w14:textId="0A4E6679" w:rsidR="00421C94" w:rsidRPr="00FA2A84" w:rsidDel="00F86573" w:rsidRDefault="00421C94" w:rsidP="005E3CFB">
            <w:pPr>
              <w:spacing w:before="40" w:after="40"/>
              <w:jc w:val="center"/>
              <w:rPr>
                <w:sz w:val="20"/>
                <w:szCs w:val="20"/>
              </w:rPr>
            </w:pPr>
            <w:r w:rsidRPr="00337C3E">
              <w:t>2.97</w:t>
            </w:r>
          </w:p>
        </w:tc>
        <w:tc>
          <w:tcPr>
            <w:tcW w:w="894" w:type="dxa"/>
            <w:shd w:val="clear" w:color="auto" w:fill="DEEAF6" w:themeFill="accent5" w:themeFillTint="33"/>
            <w:vAlign w:val="center"/>
          </w:tcPr>
          <w:p w14:paraId="09C1E361" w14:textId="7CBDF7CF" w:rsidR="00421C94" w:rsidRPr="00FA2A84" w:rsidDel="00F86573" w:rsidRDefault="00421C94" w:rsidP="005E3CFB">
            <w:pPr>
              <w:spacing w:before="40" w:after="40"/>
              <w:jc w:val="center"/>
              <w:rPr>
                <w:sz w:val="20"/>
                <w:szCs w:val="20"/>
              </w:rPr>
            </w:pPr>
            <w:r w:rsidRPr="00337C3E">
              <w:t>2.91</w:t>
            </w:r>
          </w:p>
        </w:tc>
        <w:tc>
          <w:tcPr>
            <w:tcW w:w="894" w:type="dxa"/>
            <w:shd w:val="clear" w:color="auto" w:fill="DEEAF6" w:themeFill="accent5" w:themeFillTint="33"/>
            <w:vAlign w:val="center"/>
          </w:tcPr>
          <w:p w14:paraId="6E3CC924" w14:textId="1ED8C7D2" w:rsidR="00421C94" w:rsidRPr="00FA2A84" w:rsidDel="00F86573" w:rsidRDefault="00421C94" w:rsidP="005E3CFB">
            <w:pPr>
              <w:spacing w:before="40" w:after="40"/>
              <w:jc w:val="center"/>
              <w:rPr>
                <w:sz w:val="20"/>
                <w:szCs w:val="20"/>
              </w:rPr>
            </w:pPr>
            <w:r w:rsidRPr="00337C3E">
              <w:t>2.92</w:t>
            </w:r>
          </w:p>
        </w:tc>
        <w:tc>
          <w:tcPr>
            <w:tcW w:w="894" w:type="dxa"/>
            <w:shd w:val="clear" w:color="auto" w:fill="DEEAF6" w:themeFill="accent5" w:themeFillTint="33"/>
            <w:vAlign w:val="center"/>
          </w:tcPr>
          <w:p w14:paraId="2CFD602B" w14:textId="7D76946F" w:rsidR="00421C94" w:rsidRPr="00FA2A84" w:rsidDel="00F86573" w:rsidRDefault="00421C94" w:rsidP="005E3CFB">
            <w:pPr>
              <w:spacing w:before="40" w:after="40"/>
              <w:jc w:val="center"/>
              <w:rPr>
                <w:sz w:val="20"/>
                <w:szCs w:val="20"/>
              </w:rPr>
            </w:pPr>
            <w:r w:rsidRPr="00337C3E">
              <w:t>2.95</w:t>
            </w:r>
          </w:p>
        </w:tc>
        <w:tc>
          <w:tcPr>
            <w:tcW w:w="894" w:type="dxa"/>
            <w:shd w:val="clear" w:color="auto" w:fill="DEEAF6" w:themeFill="accent5" w:themeFillTint="33"/>
            <w:vAlign w:val="center"/>
          </w:tcPr>
          <w:p w14:paraId="0F5F0F4A" w14:textId="49295BA9" w:rsidR="00421C94" w:rsidRPr="00FA2A84" w:rsidDel="00F86573" w:rsidRDefault="00421C94" w:rsidP="005E3CFB">
            <w:pPr>
              <w:spacing w:before="40" w:after="40"/>
              <w:jc w:val="center"/>
              <w:rPr>
                <w:sz w:val="20"/>
                <w:szCs w:val="20"/>
              </w:rPr>
            </w:pPr>
            <w:r w:rsidRPr="00337C3E">
              <w:t>2.85</w:t>
            </w:r>
          </w:p>
        </w:tc>
        <w:tc>
          <w:tcPr>
            <w:tcW w:w="894" w:type="dxa"/>
            <w:shd w:val="clear" w:color="auto" w:fill="DEEAF6" w:themeFill="accent5" w:themeFillTint="33"/>
            <w:vAlign w:val="center"/>
          </w:tcPr>
          <w:p w14:paraId="4CDA502A" w14:textId="52AE4D9E" w:rsidR="00421C94" w:rsidRPr="00FA2A84" w:rsidDel="00F86573" w:rsidRDefault="00421C94" w:rsidP="005E3CFB">
            <w:pPr>
              <w:spacing w:before="40" w:after="40"/>
              <w:jc w:val="center"/>
              <w:rPr>
                <w:sz w:val="20"/>
                <w:szCs w:val="20"/>
              </w:rPr>
            </w:pPr>
            <w:r w:rsidRPr="00337C3E">
              <w:t>2.84</w:t>
            </w:r>
          </w:p>
        </w:tc>
        <w:tc>
          <w:tcPr>
            <w:tcW w:w="894" w:type="dxa"/>
            <w:shd w:val="clear" w:color="auto" w:fill="DEEAF6" w:themeFill="accent5" w:themeFillTint="33"/>
            <w:vAlign w:val="center"/>
          </w:tcPr>
          <w:p w14:paraId="6E4243A1" w14:textId="03E47D78" w:rsidR="00421C94" w:rsidRPr="00FA2A84" w:rsidDel="00F86573" w:rsidRDefault="00421C94" w:rsidP="005E3CFB">
            <w:pPr>
              <w:spacing w:before="40" w:after="40"/>
              <w:jc w:val="center"/>
              <w:rPr>
                <w:sz w:val="20"/>
                <w:szCs w:val="20"/>
              </w:rPr>
            </w:pPr>
            <w:r w:rsidRPr="00337C3E">
              <w:t>2.75</w:t>
            </w:r>
          </w:p>
        </w:tc>
      </w:tr>
      <w:tr w:rsidR="00C87D4C" w:rsidRPr="00416C2F" w14:paraId="13AA90A7" w14:textId="77777777" w:rsidTr="00B03641">
        <w:tc>
          <w:tcPr>
            <w:tcW w:w="615" w:type="dxa"/>
            <w:vMerge/>
            <w:vAlign w:val="center"/>
          </w:tcPr>
          <w:p w14:paraId="7506F14A"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26639480"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5544CCA3" w14:textId="77777777" w:rsidR="00421C94" w:rsidRPr="00FA2A84" w:rsidRDefault="00421C94" w:rsidP="00421C94">
            <w:pPr>
              <w:spacing w:before="40" w:after="40"/>
              <w:jc w:val="center"/>
              <w:rPr>
                <w:rFonts w:cs="Arial"/>
                <w:color w:val="000000"/>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4B6B76C2" w14:textId="77777777" w:rsidR="00421C94" w:rsidRPr="00FA2A84" w:rsidDel="00F86573" w:rsidRDefault="00421C94" w:rsidP="005E3CFB">
            <w:pPr>
              <w:spacing w:before="40" w:after="40"/>
              <w:jc w:val="center"/>
              <w:rPr>
                <w:sz w:val="20"/>
                <w:szCs w:val="20"/>
              </w:rPr>
            </w:pPr>
          </w:p>
        </w:tc>
        <w:tc>
          <w:tcPr>
            <w:tcW w:w="995" w:type="dxa"/>
            <w:tcBorders>
              <w:left w:val="double" w:sz="4" w:space="0" w:color="auto"/>
            </w:tcBorders>
            <w:shd w:val="clear" w:color="auto" w:fill="DEEAF6" w:themeFill="accent5" w:themeFillTint="33"/>
            <w:vAlign w:val="center"/>
          </w:tcPr>
          <w:p w14:paraId="74B7DFBE" w14:textId="6FAE1A9D" w:rsidR="00421C94" w:rsidRPr="00FA2A84" w:rsidDel="00F86573" w:rsidRDefault="00421C94" w:rsidP="005E3CFB">
            <w:pPr>
              <w:spacing w:before="40" w:after="40"/>
              <w:jc w:val="center"/>
              <w:rPr>
                <w:sz w:val="20"/>
                <w:szCs w:val="20"/>
              </w:rPr>
            </w:pPr>
            <w:r w:rsidRPr="00337C3E">
              <w:t>3.26</w:t>
            </w:r>
          </w:p>
        </w:tc>
        <w:tc>
          <w:tcPr>
            <w:tcW w:w="894" w:type="dxa"/>
            <w:shd w:val="clear" w:color="auto" w:fill="DEEAF6" w:themeFill="accent5" w:themeFillTint="33"/>
            <w:vAlign w:val="center"/>
          </w:tcPr>
          <w:p w14:paraId="4D0F721C" w14:textId="053FF7D1" w:rsidR="00421C94" w:rsidRPr="00FA2A84" w:rsidDel="00F86573" w:rsidRDefault="00421C94" w:rsidP="005E3CFB">
            <w:pPr>
              <w:spacing w:before="40" w:after="40"/>
              <w:jc w:val="center"/>
              <w:rPr>
                <w:sz w:val="20"/>
                <w:szCs w:val="20"/>
              </w:rPr>
            </w:pPr>
            <w:r w:rsidRPr="00337C3E">
              <w:t>3.29</w:t>
            </w:r>
          </w:p>
        </w:tc>
        <w:tc>
          <w:tcPr>
            <w:tcW w:w="894" w:type="dxa"/>
            <w:shd w:val="clear" w:color="auto" w:fill="DEEAF6" w:themeFill="accent5" w:themeFillTint="33"/>
            <w:vAlign w:val="center"/>
          </w:tcPr>
          <w:p w14:paraId="64998033" w14:textId="0212CD4B" w:rsidR="00421C94" w:rsidRPr="00FA2A84" w:rsidDel="00F86573" w:rsidRDefault="00421C94" w:rsidP="005E3CFB">
            <w:pPr>
              <w:spacing w:before="40" w:after="40"/>
              <w:jc w:val="center"/>
              <w:rPr>
                <w:sz w:val="20"/>
                <w:szCs w:val="20"/>
              </w:rPr>
            </w:pPr>
            <w:r w:rsidRPr="00337C3E">
              <w:t>3.43</w:t>
            </w:r>
          </w:p>
        </w:tc>
        <w:tc>
          <w:tcPr>
            <w:tcW w:w="894" w:type="dxa"/>
            <w:shd w:val="clear" w:color="auto" w:fill="DEEAF6" w:themeFill="accent5" w:themeFillTint="33"/>
            <w:vAlign w:val="center"/>
          </w:tcPr>
          <w:p w14:paraId="6FD8112C" w14:textId="265A6AD9" w:rsidR="00421C94" w:rsidRPr="00FA2A84" w:rsidDel="00F86573" w:rsidRDefault="00421C94" w:rsidP="005E3CFB">
            <w:pPr>
              <w:spacing w:before="40" w:after="40"/>
              <w:jc w:val="center"/>
              <w:rPr>
                <w:sz w:val="20"/>
                <w:szCs w:val="20"/>
              </w:rPr>
            </w:pPr>
            <w:r w:rsidRPr="00337C3E">
              <w:t>3.30</w:t>
            </w:r>
          </w:p>
        </w:tc>
        <w:tc>
          <w:tcPr>
            <w:tcW w:w="894" w:type="dxa"/>
            <w:shd w:val="clear" w:color="auto" w:fill="DEEAF6" w:themeFill="accent5" w:themeFillTint="33"/>
            <w:vAlign w:val="center"/>
          </w:tcPr>
          <w:p w14:paraId="4F17AD5C" w14:textId="75C1CDF0" w:rsidR="00421C94" w:rsidRPr="00FA2A84" w:rsidDel="00F86573" w:rsidRDefault="00421C94" w:rsidP="005E3CFB">
            <w:pPr>
              <w:spacing w:before="40" w:after="40"/>
              <w:jc w:val="center"/>
              <w:rPr>
                <w:sz w:val="20"/>
                <w:szCs w:val="20"/>
              </w:rPr>
            </w:pPr>
            <w:r w:rsidRPr="00337C3E">
              <w:t>3.29</w:t>
            </w:r>
          </w:p>
        </w:tc>
        <w:tc>
          <w:tcPr>
            <w:tcW w:w="894" w:type="dxa"/>
            <w:shd w:val="clear" w:color="auto" w:fill="DEEAF6" w:themeFill="accent5" w:themeFillTint="33"/>
            <w:vAlign w:val="center"/>
          </w:tcPr>
          <w:p w14:paraId="5A627D4F" w14:textId="27066F7E" w:rsidR="00421C94" w:rsidRPr="00FA2A84" w:rsidDel="00F86573" w:rsidRDefault="00421C94" w:rsidP="005E3CFB">
            <w:pPr>
              <w:spacing w:before="40" w:after="40"/>
              <w:jc w:val="center"/>
              <w:rPr>
                <w:sz w:val="20"/>
                <w:szCs w:val="20"/>
              </w:rPr>
            </w:pPr>
            <w:r w:rsidRPr="00337C3E">
              <w:t>3.22</w:t>
            </w:r>
          </w:p>
        </w:tc>
        <w:tc>
          <w:tcPr>
            <w:tcW w:w="894" w:type="dxa"/>
            <w:shd w:val="clear" w:color="auto" w:fill="DEEAF6" w:themeFill="accent5" w:themeFillTint="33"/>
            <w:vAlign w:val="center"/>
          </w:tcPr>
          <w:p w14:paraId="0F6E2634" w14:textId="3CEFFFA1" w:rsidR="00421C94" w:rsidRPr="00FA2A84" w:rsidDel="00F86573" w:rsidRDefault="00421C94" w:rsidP="005E3CFB">
            <w:pPr>
              <w:spacing w:before="40" w:after="40"/>
              <w:jc w:val="center"/>
              <w:rPr>
                <w:sz w:val="20"/>
                <w:szCs w:val="20"/>
              </w:rPr>
            </w:pPr>
            <w:r w:rsidRPr="00337C3E">
              <w:t>3.08</w:t>
            </w:r>
          </w:p>
        </w:tc>
        <w:tc>
          <w:tcPr>
            <w:tcW w:w="894" w:type="dxa"/>
            <w:shd w:val="clear" w:color="auto" w:fill="DEEAF6" w:themeFill="accent5" w:themeFillTint="33"/>
            <w:vAlign w:val="center"/>
          </w:tcPr>
          <w:p w14:paraId="0FBC5EF4" w14:textId="5E2E8892" w:rsidR="00421C94" w:rsidRPr="00FA2A84" w:rsidDel="00F86573" w:rsidRDefault="00421C94" w:rsidP="005E3CFB">
            <w:pPr>
              <w:spacing w:before="40" w:after="40"/>
              <w:jc w:val="center"/>
              <w:rPr>
                <w:sz w:val="20"/>
                <w:szCs w:val="20"/>
              </w:rPr>
            </w:pPr>
            <w:r w:rsidRPr="00337C3E">
              <w:t>3.21</w:t>
            </w:r>
          </w:p>
        </w:tc>
      </w:tr>
    </w:tbl>
    <w:p w14:paraId="59667D90" w14:textId="77777777" w:rsidR="008C7654" w:rsidRDefault="008C7654" w:rsidP="008C7654"/>
    <w:p w14:paraId="1D83FA16" w14:textId="77777777" w:rsidR="008C7654" w:rsidRDefault="008C7654" w:rsidP="008C7654"/>
    <w:p w14:paraId="7EA38701" w14:textId="4AFE9E02" w:rsidR="008C7654" w:rsidRDefault="008E7C09" w:rsidP="008C7654">
      <w:pPr>
        <w:pStyle w:val="Caption"/>
      </w:pPr>
      <w:bookmarkStart w:id="229" w:name="_Ref178590268"/>
      <w:r>
        <w:lastRenderedPageBreak/>
        <w:t xml:space="preserve">Table </w:t>
      </w:r>
      <w:r w:rsidR="00500110">
        <w:fldChar w:fldCharType="begin"/>
      </w:r>
      <w:r w:rsidR="00500110">
        <w:instrText xml:space="preserve"> SEQ Table \* ARABIC </w:instrText>
      </w:r>
      <w:r w:rsidR="00500110">
        <w:fldChar w:fldCharType="separate"/>
      </w:r>
      <w:r w:rsidR="00B92A5C">
        <w:rPr>
          <w:noProof/>
        </w:rPr>
        <w:t>6</w:t>
      </w:r>
      <w:r w:rsidR="00500110">
        <w:rPr>
          <w:noProof/>
        </w:rPr>
        <w:fldChar w:fldCharType="end"/>
      </w:r>
      <w:bookmarkEnd w:id="229"/>
      <w:r>
        <w:t xml:space="preserve"> </w:t>
      </w:r>
      <w:r w:rsidR="008C7654" w:rsidRPr="00E531A4">
        <w:t xml:space="preserve">90%tile 2D positioning accuracy (meters) of PDP models using direct sample-based reporting for the {60%, 6m, 2m} </w:t>
      </w:r>
      <w:proofErr w:type="spellStart"/>
      <w:r w:rsidR="008C7654" w:rsidRPr="00E531A4">
        <w:t>InF</w:t>
      </w:r>
      <w:proofErr w:type="spellEnd"/>
      <w:r w:rsidR="008C7654" w:rsidRPr="00E531A4">
        <w:t xml:space="preserve">-DH scenario. The positioning accuracy is for the “small model” for centralized direct positioning trained with 40,000 samples [6]. </w:t>
      </w:r>
      <w:r w:rsidR="009D79EF" w:rsidRPr="00FF6432">
        <w:t xml:space="preserve">For the models trained on the sample-based reports, the same channel estimator was used to determine the first detected path, </w:t>
      </w:r>
      <m:oMath>
        <m:sSub>
          <m:sSubPr>
            <m:ctrlPr>
              <w:rPr>
                <w:rFonts w:ascii="Cambria Math" w:hAnsi="Cambria Math"/>
                <w:i/>
                <w:szCs w:val="20"/>
              </w:rPr>
            </m:ctrlPr>
          </m:sSubPr>
          <m:e>
            <m:acc>
              <m:accPr>
                <m:ctrlPr>
                  <w:rPr>
                    <w:rFonts w:ascii="Cambria Math" w:hAnsi="Cambria Math"/>
                    <w:i/>
                    <w:szCs w:val="20"/>
                  </w:rPr>
                </m:ctrlPr>
              </m:accPr>
              <m:e>
                <m:r>
                  <m:rPr>
                    <m:sty m:val="bi"/>
                  </m:rPr>
                  <w:rPr>
                    <w:rFonts w:ascii="Cambria Math" w:hAnsi="Cambria Math"/>
                    <w:szCs w:val="20"/>
                  </w:rPr>
                  <m:t>τ</m:t>
                </m:r>
              </m:e>
            </m:acc>
          </m:e>
          <m:sub>
            <m:r>
              <m:rPr>
                <m:sty m:val="bi"/>
              </m:rPr>
              <w:rPr>
                <w:rFonts w:ascii="Cambria Math" w:hAnsi="Cambria Math"/>
                <w:szCs w:val="20"/>
              </w:rPr>
              <m:t>1</m:t>
            </m:r>
          </m:sub>
        </m:sSub>
      </m:oMath>
      <w:r w:rsidR="009D79EF">
        <w:t xml:space="preserve">, </w:t>
      </w:r>
      <w:r w:rsidR="009D79EF" w:rsidRPr="00FF6432">
        <w:t>for the training and inference</w:t>
      </w:r>
      <w:r w:rsidR="00D70EB5">
        <w:t>, using s</w:t>
      </w:r>
      <w:r w:rsidR="00D70EB5" w:rsidRPr="00E531A4">
        <w:t>even different channel estimation algorithms</w:t>
      </w:r>
      <w:r w:rsidR="008C7654" w:rsidRPr="00E531A4">
        <w:t>.</w:t>
      </w:r>
    </w:p>
    <w:tbl>
      <w:tblPr>
        <w:tblStyle w:val="TableGrid"/>
        <w:tblW w:w="0" w:type="auto"/>
        <w:tblLayout w:type="fixed"/>
        <w:tblLook w:val="04A0" w:firstRow="1" w:lastRow="0" w:firstColumn="1" w:lastColumn="0" w:noHBand="0" w:noVBand="1"/>
      </w:tblPr>
      <w:tblGrid>
        <w:gridCol w:w="615"/>
        <w:gridCol w:w="615"/>
        <w:gridCol w:w="616"/>
        <w:gridCol w:w="863"/>
        <w:gridCol w:w="995"/>
        <w:gridCol w:w="894"/>
        <w:gridCol w:w="894"/>
        <w:gridCol w:w="894"/>
        <w:gridCol w:w="894"/>
        <w:gridCol w:w="894"/>
        <w:gridCol w:w="894"/>
        <w:gridCol w:w="894"/>
      </w:tblGrid>
      <w:tr w:rsidR="008C7654" w:rsidRPr="00416C2F" w14:paraId="23F569B0" w14:textId="77777777">
        <w:tc>
          <w:tcPr>
            <w:tcW w:w="1846" w:type="dxa"/>
            <w:gridSpan w:val="3"/>
            <w:tcBorders>
              <w:right w:val="double" w:sz="4" w:space="0" w:color="auto"/>
            </w:tcBorders>
            <w:vAlign w:val="center"/>
          </w:tcPr>
          <w:p w14:paraId="627F3264" w14:textId="77777777" w:rsidR="008C7654" w:rsidRPr="00416C2F" w:rsidRDefault="008C7654">
            <w:pPr>
              <w:spacing w:before="40" w:after="40"/>
              <w:jc w:val="center"/>
              <w:rPr>
                <w:rFonts w:cs="Arial"/>
                <w:color w:val="000000"/>
                <w:sz w:val="20"/>
                <w:szCs w:val="20"/>
              </w:rPr>
            </w:pPr>
            <w:r w:rsidRPr="00416C2F">
              <w:rPr>
                <w:sz w:val="20"/>
                <w:szCs w:val="20"/>
              </w:rPr>
              <w:t>Test cases</w:t>
            </w:r>
          </w:p>
        </w:tc>
        <w:tc>
          <w:tcPr>
            <w:tcW w:w="8116" w:type="dxa"/>
            <w:gridSpan w:val="9"/>
            <w:tcBorders>
              <w:left w:val="double" w:sz="4" w:space="0" w:color="auto"/>
            </w:tcBorders>
            <w:vAlign w:val="center"/>
          </w:tcPr>
          <w:p w14:paraId="44BD0F01" w14:textId="77777777" w:rsidR="008C7654" w:rsidRPr="00416C2F" w:rsidRDefault="008C7654">
            <w:pPr>
              <w:spacing w:before="40" w:after="40"/>
              <w:jc w:val="center"/>
              <w:rPr>
                <w:rFonts w:cs="Arial"/>
                <w:color w:val="000000"/>
                <w:sz w:val="20"/>
                <w:szCs w:val="20"/>
              </w:rPr>
            </w:pPr>
            <w:r w:rsidRPr="00416C2F">
              <w:rPr>
                <w:sz w:val="20"/>
                <w:szCs w:val="20"/>
              </w:rPr>
              <w:t>90%tile 2D positioning errors [m] based on 100 MHz RS bandwidth</w:t>
            </w:r>
          </w:p>
        </w:tc>
      </w:tr>
      <w:tr w:rsidR="008C7654" w:rsidRPr="00416C2F" w14:paraId="571E34B5" w14:textId="77777777" w:rsidTr="00ED1FA9">
        <w:tc>
          <w:tcPr>
            <w:tcW w:w="615" w:type="dxa"/>
            <w:vMerge w:val="restart"/>
            <w:vAlign w:val="center"/>
          </w:tcPr>
          <w:p w14:paraId="18E453FD" w14:textId="77777777" w:rsidR="008C7654"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M</m:t>
                    </m:r>
                  </m:e>
                  <m:sub>
                    <m:r>
                      <w:rPr>
                        <w:rFonts w:ascii="Cambria Math" w:hAnsi="Cambria Math"/>
                        <w:sz w:val="20"/>
                        <w:szCs w:val="20"/>
                      </w:rPr>
                      <m:t>t</m:t>
                    </m:r>
                  </m:sub>
                </m:sSub>
              </m:oMath>
            </m:oMathPara>
          </w:p>
        </w:tc>
        <w:tc>
          <w:tcPr>
            <w:tcW w:w="615" w:type="dxa"/>
            <w:vMerge w:val="restart"/>
            <w:vAlign w:val="center"/>
          </w:tcPr>
          <w:p w14:paraId="0A76DC97" w14:textId="77777777" w:rsidR="008C7654" w:rsidRPr="00FA2A84" w:rsidRDefault="00F51AE5">
            <w:pPr>
              <w:spacing w:before="40" w:after="40"/>
              <w:jc w:val="center"/>
              <w:rPr>
                <w:rFonts w:eastAsia="Calibri" w:cs="Arial"/>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6" w:type="dxa"/>
            <w:vMerge w:val="restart"/>
            <w:tcBorders>
              <w:right w:val="double" w:sz="4" w:space="0" w:color="auto"/>
            </w:tcBorders>
            <w:vAlign w:val="center"/>
          </w:tcPr>
          <w:p w14:paraId="0CF951DE" w14:textId="77777777" w:rsidR="008C7654" w:rsidRPr="00416C2F" w:rsidRDefault="00F51AE5">
            <w:pPr>
              <w:spacing w:before="40" w:after="40"/>
              <w:jc w:val="center"/>
              <w:rPr>
                <w:rFonts w:cs="Arial"/>
                <w:color w:val="000000"/>
                <w:sz w:val="20"/>
                <w:szCs w:val="20"/>
              </w:rPr>
            </w:pPr>
            <m:oMathPara>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863" w:type="dxa"/>
            <w:vMerge w:val="restart"/>
            <w:tcBorders>
              <w:left w:val="double" w:sz="4" w:space="0" w:color="auto"/>
              <w:right w:val="double" w:sz="4" w:space="0" w:color="auto"/>
            </w:tcBorders>
            <w:shd w:val="clear" w:color="auto" w:fill="E2EFD9" w:themeFill="accent6" w:themeFillTint="33"/>
            <w:vAlign w:val="center"/>
          </w:tcPr>
          <w:p w14:paraId="53C6704A" w14:textId="77777777" w:rsidR="008C7654" w:rsidRPr="00E16A91" w:rsidRDefault="008C7654">
            <w:pPr>
              <w:spacing w:before="40" w:after="40"/>
              <w:jc w:val="center"/>
              <w:rPr>
                <w:rFonts w:cs="Arial"/>
                <w:color w:val="000000"/>
                <w:sz w:val="18"/>
                <w:szCs w:val="18"/>
              </w:rPr>
            </w:pPr>
            <w:r w:rsidRPr="00E16A91">
              <w:rPr>
                <w:rFonts w:cs="Arial"/>
                <w:color w:val="000000"/>
                <w:sz w:val="18"/>
                <w:szCs w:val="18"/>
              </w:rPr>
              <w:t>Sample based signaling</w:t>
            </w:r>
          </w:p>
        </w:tc>
        <w:tc>
          <w:tcPr>
            <w:tcW w:w="7253" w:type="dxa"/>
            <w:gridSpan w:val="8"/>
            <w:tcBorders>
              <w:left w:val="double" w:sz="4" w:space="0" w:color="auto"/>
            </w:tcBorders>
            <w:vAlign w:val="center"/>
          </w:tcPr>
          <w:p w14:paraId="7ECE9B06" w14:textId="367EE6B0" w:rsidR="008C7654" w:rsidRPr="00416C2F" w:rsidRDefault="008C7654">
            <w:pPr>
              <w:spacing w:before="40" w:after="40"/>
              <w:jc w:val="center"/>
              <w:rPr>
                <w:rFonts w:cs="Arial"/>
                <w:color w:val="000000"/>
                <w:sz w:val="20"/>
                <w:szCs w:val="20"/>
              </w:rPr>
            </w:pPr>
            <w:r w:rsidRPr="00416C2F">
              <w:rPr>
                <w:rFonts w:cs="Arial"/>
                <w:color w:val="000000"/>
                <w:sz w:val="20"/>
                <w:szCs w:val="20"/>
              </w:rPr>
              <w:t xml:space="preserve">Sample-based signaling with </w:t>
            </w:r>
            <m:oMath>
              <m:r>
                <w:rPr>
                  <w:rFonts w:ascii="Cambria Math" w:hAnsi="Cambria Math"/>
                  <w:sz w:val="20"/>
                  <w:szCs w:val="20"/>
                  <w:highlight w:val="yellow"/>
                </w:rPr>
                <m:t>δ=</m:t>
              </m:r>
            </m:oMath>
            <w:r w:rsidR="00421C94" w:rsidRPr="00643098">
              <w:rPr>
                <w:rFonts w:cs="Arial"/>
                <w:sz w:val="20"/>
                <w:szCs w:val="20"/>
                <w:highlight w:val="yellow"/>
              </w:rPr>
              <w:t>3</w:t>
            </w:r>
          </w:p>
        </w:tc>
      </w:tr>
      <w:tr w:rsidR="008C7654" w:rsidRPr="00416C2F" w14:paraId="07803873" w14:textId="77777777" w:rsidTr="00ED1FA9">
        <w:tc>
          <w:tcPr>
            <w:tcW w:w="615" w:type="dxa"/>
            <w:vMerge/>
            <w:vAlign w:val="center"/>
          </w:tcPr>
          <w:p w14:paraId="3CD8E396" w14:textId="77777777" w:rsidR="008C7654" w:rsidRPr="00416C2F" w:rsidRDefault="008C7654">
            <w:pPr>
              <w:spacing w:before="40" w:after="40"/>
              <w:jc w:val="center"/>
              <w:rPr>
                <w:rFonts w:cs="Arial"/>
                <w:color w:val="000000"/>
                <w:sz w:val="20"/>
                <w:szCs w:val="20"/>
              </w:rPr>
            </w:pPr>
          </w:p>
        </w:tc>
        <w:tc>
          <w:tcPr>
            <w:tcW w:w="615" w:type="dxa"/>
            <w:vMerge/>
            <w:vAlign w:val="center"/>
          </w:tcPr>
          <w:p w14:paraId="679FD78B" w14:textId="77777777" w:rsidR="008C7654" w:rsidRPr="00FA2A84" w:rsidRDefault="008C7654">
            <w:pPr>
              <w:spacing w:before="40" w:after="40"/>
              <w:jc w:val="center"/>
              <w:rPr>
                <w:rFonts w:cs="Arial"/>
                <w:color w:val="000000"/>
                <w:sz w:val="20"/>
                <w:szCs w:val="20"/>
              </w:rPr>
            </w:pPr>
          </w:p>
        </w:tc>
        <w:tc>
          <w:tcPr>
            <w:tcW w:w="616" w:type="dxa"/>
            <w:vMerge/>
            <w:tcBorders>
              <w:right w:val="double" w:sz="4" w:space="0" w:color="auto"/>
            </w:tcBorders>
            <w:vAlign w:val="center"/>
          </w:tcPr>
          <w:p w14:paraId="7A1CD878"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right w:val="double" w:sz="4" w:space="0" w:color="auto"/>
            </w:tcBorders>
            <w:shd w:val="clear" w:color="auto" w:fill="E2EFD9" w:themeFill="accent6" w:themeFillTint="33"/>
            <w:vAlign w:val="center"/>
          </w:tcPr>
          <w:p w14:paraId="3FA95FCA" w14:textId="77777777" w:rsidR="008C7654" w:rsidRPr="00416C2F" w:rsidRDefault="008C7654">
            <w:pPr>
              <w:spacing w:before="40" w:after="40"/>
              <w:jc w:val="center"/>
              <w:rPr>
                <w:rFonts w:cs="Arial"/>
                <w:color w:val="000000"/>
                <w:sz w:val="20"/>
                <w:szCs w:val="20"/>
              </w:rPr>
            </w:pPr>
          </w:p>
        </w:tc>
        <w:tc>
          <w:tcPr>
            <w:tcW w:w="995" w:type="dxa"/>
            <w:vMerge w:val="restart"/>
            <w:tcBorders>
              <w:left w:val="double" w:sz="4" w:space="0" w:color="auto"/>
            </w:tcBorders>
            <w:vAlign w:val="center"/>
          </w:tcPr>
          <w:p w14:paraId="5FCCAD4F" w14:textId="77777777" w:rsidR="008C7654" w:rsidRPr="00E16A91" w:rsidRDefault="008C7654">
            <w:pPr>
              <w:spacing w:before="40" w:after="40"/>
              <w:jc w:val="center"/>
              <w:rPr>
                <w:rFonts w:cs="Arial"/>
                <w:color w:val="000000"/>
                <w:sz w:val="18"/>
                <w:szCs w:val="18"/>
              </w:rPr>
            </w:pPr>
            <w:r w:rsidRPr="00E16A91">
              <w:rPr>
                <w:sz w:val="18"/>
                <w:szCs w:val="18"/>
              </w:rPr>
              <w:t>Average across estimators</w:t>
            </w:r>
          </w:p>
        </w:tc>
        <w:tc>
          <w:tcPr>
            <w:tcW w:w="6258" w:type="dxa"/>
            <w:gridSpan w:val="7"/>
            <w:vAlign w:val="center"/>
          </w:tcPr>
          <w:p w14:paraId="4A21A33D" w14:textId="798B055F" w:rsidR="008C7654" w:rsidRPr="00416C2F" w:rsidRDefault="008C7654">
            <w:pPr>
              <w:spacing w:before="40" w:after="40"/>
              <w:jc w:val="center"/>
              <w:rPr>
                <w:rFonts w:cs="Arial"/>
                <w:color w:val="000000"/>
                <w:sz w:val="20"/>
                <w:szCs w:val="20"/>
              </w:rPr>
            </w:pPr>
            <w:r w:rsidRPr="00416C2F">
              <w:rPr>
                <w:sz w:val="20"/>
                <w:szCs w:val="20"/>
              </w:rPr>
              <w:t xml:space="preserve">Different channel estimators to determine </w:t>
            </w:r>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τ</m:t>
                      </m:r>
                    </m:e>
                  </m:acc>
                </m:e>
                <m:sub>
                  <m:r>
                    <w:rPr>
                      <w:rFonts w:ascii="Cambria Math" w:hAnsi="Cambria Math"/>
                      <w:sz w:val="20"/>
                      <w:szCs w:val="20"/>
                    </w:rPr>
                    <m:t>1</m:t>
                  </m:r>
                </m:sub>
              </m:sSub>
            </m:oMath>
          </w:p>
        </w:tc>
      </w:tr>
      <w:tr w:rsidR="008C7654" w:rsidRPr="00416C2F" w14:paraId="3D78ABF6" w14:textId="77777777" w:rsidTr="00ED1FA9">
        <w:tc>
          <w:tcPr>
            <w:tcW w:w="615" w:type="dxa"/>
            <w:vMerge/>
            <w:tcBorders>
              <w:bottom w:val="double" w:sz="4" w:space="0" w:color="auto"/>
            </w:tcBorders>
            <w:vAlign w:val="center"/>
          </w:tcPr>
          <w:p w14:paraId="5D024CB9"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3C4630D8" w14:textId="77777777" w:rsidR="008C7654" w:rsidRPr="00FA2A84" w:rsidRDefault="008C7654">
            <w:pPr>
              <w:spacing w:before="40" w:after="40"/>
              <w:jc w:val="center"/>
              <w:rPr>
                <w:rFonts w:cs="Arial"/>
                <w:color w:val="000000"/>
                <w:sz w:val="20"/>
                <w:szCs w:val="20"/>
              </w:rPr>
            </w:pPr>
          </w:p>
        </w:tc>
        <w:tc>
          <w:tcPr>
            <w:tcW w:w="616" w:type="dxa"/>
            <w:vMerge/>
            <w:tcBorders>
              <w:bottom w:val="double" w:sz="4" w:space="0" w:color="auto"/>
              <w:right w:val="double" w:sz="4" w:space="0" w:color="auto"/>
            </w:tcBorders>
            <w:vAlign w:val="center"/>
          </w:tcPr>
          <w:p w14:paraId="6BCCADED" w14:textId="77777777" w:rsidR="008C7654" w:rsidRPr="00416C2F" w:rsidRDefault="008C7654">
            <w:pPr>
              <w:spacing w:before="40" w:after="40"/>
              <w:jc w:val="center"/>
              <w:rPr>
                <w:rFonts w:cs="Arial"/>
                <w:color w:val="000000"/>
                <w:sz w:val="20"/>
                <w:szCs w:val="20"/>
              </w:rPr>
            </w:pP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263946AC" w14:textId="77777777" w:rsidR="008C7654" w:rsidRPr="00416C2F" w:rsidRDefault="008C7654">
            <w:pPr>
              <w:spacing w:before="40" w:after="40"/>
              <w:jc w:val="center"/>
              <w:rPr>
                <w:rFonts w:cs="Arial"/>
                <w:color w:val="000000"/>
                <w:sz w:val="20"/>
                <w:szCs w:val="20"/>
              </w:rPr>
            </w:pPr>
          </w:p>
        </w:tc>
        <w:tc>
          <w:tcPr>
            <w:tcW w:w="995" w:type="dxa"/>
            <w:vMerge/>
            <w:tcBorders>
              <w:left w:val="double" w:sz="4" w:space="0" w:color="auto"/>
              <w:bottom w:val="double" w:sz="4" w:space="0" w:color="auto"/>
            </w:tcBorders>
            <w:vAlign w:val="center"/>
          </w:tcPr>
          <w:p w14:paraId="7E590BC6" w14:textId="77777777" w:rsidR="008C7654" w:rsidRPr="00416C2F" w:rsidRDefault="008C7654">
            <w:pPr>
              <w:spacing w:before="40" w:after="40"/>
              <w:jc w:val="center"/>
              <w:rPr>
                <w:rFonts w:cs="Arial"/>
                <w:color w:val="000000"/>
                <w:sz w:val="20"/>
                <w:szCs w:val="20"/>
              </w:rPr>
            </w:pPr>
          </w:p>
        </w:tc>
        <w:tc>
          <w:tcPr>
            <w:tcW w:w="894" w:type="dxa"/>
            <w:tcBorders>
              <w:bottom w:val="double" w:sz="4" w:space="0" w:color="auto"/>
            </w:tcBorders>
            <w:vAlign w:val="center"/>
          </w:tcPr>
          <w:p w14:paraId="39259C39" w14:textId="77777777" w:rsidR="008C7654" w:rsidRPr="00416C2F" w:rsidRDefault="008C7654">
            <w:pPr>
              <w:spacing w:before="40" w:after="40"/>
              <w:jc w:val="center"/>
              <w:rPr>
                <w:rFonts w:cs="Arial"/>
                <w:color w:val="000000"/>
                <w:sz w:val="20"/>
                <w:szCs w:val="20"/>
              </w:rPr>
            </w:pPr>
            <w:r w:rsidRPr="00FA2A84">
              <w:rPr>
                <w:sz w:val="20"/>
                <w:szCs w:val="20"/>
              </w:rPr>
              <w:t>G</w:t>
            </w:r>
          </w:p>
        </w:tc>
        <w:tc>
          <w:tcPr>
            <w:tcW w:w="894" w:type="dxa"/>
            <w:tcBorders>
              <w:bottom w:val="double" w:sz="4" w:space="0" w:color="auto"/>
            </w:tcBorders>
            <w:vAlign w:val="center"/>
          </w:tcPr>
          <w:p w14:paraId="72E702C2" w14:textId="77777777" w:rsidR="008C7654" w:rsidRPr="00416C2F" w:rsidRDefault="008C7654">
            <w:pPr>
              <w:spacing w:before="40" w:after="40"/>
              <w:jc w:val="center"/>
              <w:rPr>
                <w:rFonts w:cs="Arial"/>
                <w:color w:val="000000"/>
                <w:sz w:val="20"/>
                <w:szCs w:val="20"/>
              </w:rPr>
            </w:pPr>
            <w:r w:rsidRPr="00FA2A84">
              <w:rPr>
                <w:sz w:val="20"/>
                <w:szCs w:val="20"/>
              </w:rPr>
              <w:t>F</w:t>
            </w:r>
          </w:p>
        </w:tc>
        <w:tc>
          <w:tcPr>
            <w:tcW w:w="894" w:type="dxa"/>
            <w:tcBorders>
              <w:bottom w:val="double" w:sz="4" w:space="0" w:color="auto"/>
            </w:tcBorders>
            <w:vAlign w:val="center"/>
          </w:tcPr>
          <w:p w14:paraId="2361B454" w14:textId="77777777" w:rsidR="008C7654" w:rsidRPr="00416C2F" w:rsidRDefault="008C7654">
            <w:pPr>
              <w:spacing w:before="40" w:after="40"/>
              <w:jc w:val="center"/>
              <w:rPr>
                <w:rFonts w:cs="Arial"/>
                <w:color w:val="000000"/>
                <w:sz w:val="20"/>
                <w:szCs w:val="20"/>
              </w:rPr>
            </w:pPr>
            <w:r w:rsidRPr="00FA2A84">
              <w:rPr>
                <w:sz w:val="20"/>
                <w:szCs w:val="20"/>
              </w:rPr>
              <w:t>E</w:t>
            </w:r>
          </w:p>
        </w:tc>
        <w:tc>
          <w:tcPr>
            <w:tcW w:w="894" w:type="dxa"/>
            <w:tcBorders>
              <w:bottom w:val="double" w:sz="4" w:space="0" w:color="auto"/>
            </w:tcBorders>
            <w:vAlign w:val="center"/>
          </w:tcPr>
          <w:p w14:paraId="764FCB10" w14:textId="77777777" w:rsidR="008C7654" w:rsidRPr="00416C2F" w:rsidRDefault="008C7654">
            <w:pPr>
              <w:spacing w:before="40" w:after="40"/>
              <w:jc w:val="center"/>
              <w:rPr>
                <w:rFonts w:cs="Arial"/>
                <w:color w:val="000000"/>
                <w:sz w:val="20"/>
                <w:szCs w:val="20"/>
              </w:rPr>
            </w:pPr>
            <w:r w:rsidRPr="00FA2A84">
              <w:rPr>
                <w:sz w:val="20"/>
                <w:szCs w:val="20"/>
              </w:rPr>
              <w:t>D</w:t>
            </w:r>
          </w:p>
        </w:tc>
        <w:tc>
          <w:tcPr>
            <w:tcW w:w="894" w:type="dxa"/>
            <w:tcBorders>
              <w:bottom w:val="double" w:sz="4" w:space="0" w:color="auto"/>
            </w:tcBorders>
            <w:vAlign w:val="center"/>
          </w:tcPr>
          <w:p w14:paraId="6E2E08C4" w14:textId="77777777" w:rsidR="008C7654" w:rsidRPr="00416C2F" w:rsidRDefault="008C7654">
            <w:pPr>
              <w:spacing w:before="40" w:after="40"/>
              <w:jc w:val="center"/>
              <w:rPr>
                <w:rFonts w:cs="Arial"/>
                <w:color w:val="000000"/>
                <w:sz w:val="20"/>
                <w:szCs w:val="20"/>
              </w:rPr>
            </w:pPr>
            <w:r w:rsidRPr="00FA2A84">
              <w:rPr>
                <w:sz w:val="20"/>
                <w:szCs w:val="20"/>
              </w:rPr>
              <w:t>C</w:t>
            </w:r>
          </w:p>
        </w:tc>
        <w:tc>
          <w:tcPr>
            <w:tcW w:w="894" w:type="dxa"/>
            <w:tcBorders>
              <w:bottom w:val="double" w:sz="4" w:space="0" w:color="auto"/>
            </w:tcBorders>
            <w:vAlign w:val="center"/>
          </w:tcPr>
          <w:p w14:paraId="77132D07" w14:textId="77777777" w:rsidR="008C7654" w:rsidRPr="00416C2F" w:rsidRDefault="008C7654">
            <w:pPr>
              <w:spacing w:before="40" w:after="40"/>
              <w:jc w:val="center"/>
              <w:rPr>
                <w:rFonts w:cs="Arial"/>
                <w:color w:val="000000"/>
                <w:sz w:val="20"/>
                <w:szCs w:val="20"/>
              </w:rPr>
            </w:pPr>
            <w:r w:rsidRPr="00FA2A84">
              <w:rPr>
                <w:sz w:val="20"/>
                <w:szCs w:val="20"/>
              </w:rPr>
              <w:t>B</w:t>
            </w:r>
          </w:p>
        </w:tc>
        <w:tc>
          <w:tcPr>
            <w:tcW w:w="894" w:type="dxa"/>
            <w:tcBorders>
              <w:bottom w:val="double" w:sz="4" w:space="0" w:color="auto"/>
            </w:tcBorders>
            <w:vAlign w:val="center"/>
          </w:tcPr>
          <w:p w14:paraId="35B3600D" w14:textId="77777777" w:rsidR="008C7654" w:rsidRPr="00416C2F" w:rsidRDefault="008C7654">
            <w:pPr>
              <w:spacing w:before="40" w:after="40"/>
              <w:jc w:val="center"/>
              <w:rPr>
                <w:rFonts w:cs="Arial"/>
                <w:color w:val="000000"/>
                <w:sz w:val="20"/>
                <w:szCs w:val="20"/>
              </w:rPr>
            </w:pPr>
            <w:r w:rsidRPr="00FA2A84">
              <w:rPr>
                <w:sz w:val="20"/>
                <w:szCs w:val="20"/>
              </w:rPr>
              <w:t>A</w:t>
            </w:r>
          </w:p>
        </w:tc>
      </w:tr>
      <w:tr w:rsidR="00B54521" w:rsidRPr="00416C2F" w14:paraId="45D25C4E" w14:textId="77777777" w:rsidTr="00ED1FA9">
        <w:tc>
          <w:tcPr>
            <w:tcW w:w="615" w:type="dxa"/>
            <w:vMerge w:val="restart"/>
            <w:tcBorders>
              <w:top w:val="double" w:sz="4" w:space="0" w:color="auto"/>
            </w:tcBorders>
            <w:vAlign w:val="center"/>
          </w:tcPr>
          <w:p w14:paraId="5969E305" w14:textId="77777777" w:rsidR="008C7654" w:rsidRPr="00416C2F" w:rsidRDefault="008C7654">
            <w:pPr>
              <w:spacing w:before="40" w:after="40"/>
              <w:jc w:val="center"/>
              <w:rPr>
                <w:rFonts w:cs="Arial"/>
                <w:color w:val="000000"/>
                <w:sz w:val="20"/>
                <w:szCs w:val="20"/>
              </w:rPr>
            </w:pPr>
            <w:r w:rsidRPr="00FA2A84">
              <w:rPr>
                <w:sz w:val="20"/>
                <w:szCs w:val="20"/>
              </w:rPr>
              <w:t>128</w:t>
            </w:r>
          </w:p>
        </w:tc>
        <w:tc>
          <w:tcPr>
            <w:tcW w:w="615" w:type="dxa"/>
            <w:vMerge w:val="restart"/>
            <w:tcBorders>
              <w:top w:val="double" w:sz="4" w:space="0" w:color="auto"/>
            </w:tcBorders>
            <w:vAlign w:val="center"/>
          </w:tcPr>
          <w:p w14:paraId="4E370ACF" w14:textId="77777777" w:rsidR="008C7654" w:rsidRPr="00FA2A84" w:rsidRDefault="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30A698CB" w14:textId="77777777" w:rsidR="008C7654" w:rsidRPr="00337C3E" w:rsidRDefault="008C7654">
            <w:pPr>
              <w:spacing w:before="40" w:after="40"/>
              <w:jc w:val="center"/>
              <w:rPr>
                <w:sz w:val="20"/>
                <w:szCs w:val="20"/>
              </w:rPr>
            </w:pPr>
            <w:r w:rsidRPr="00FA2A84">
              <w:rPr>
                <w:sz w:val="20"/>
                <w:szCs w:val="20"/>
              </w:rPr>
              <w:t>64</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02406550" w14:textId="3D64BAAA" w:rsidR="008C7654" w:rsidRPr="00337C3E" w:rsidRDefault="00421C94">
            <w:pPr>
              <w:spacing w:before="40" w:after="40"/>
              <w:jc w:val="center"/>
              <w:rPr>
                <w:sz w:val="20"/>
                <w:szCs w:val="20"/>
              </w:rPr>
            </w:pPr>
            <w:r w:rsidRPr="00337C3E">
              <w:t>1.91</w:t>
            </w:r>
          </w:p>
        </w:tc>
        <w:tc>
          <w:tcPr>
            <w:tcW w:w="995" w:type="dxa"/>
            <w:tcBorders>
              <w:top w:val="double" w:sz="4" w:space="0" w:color="auto"/>
              <w:left w:val="double" w:sz="4" w:space="0" w:color="auto"/>
            </w:tcBorders>
            <w:vAlign w:val="center"/>
          </w:tcPr>
          <w:p w14:paraId="7B7B5F10" w14:textId="5C59E598" w:rsidR="008C7654" w:rsidRPr="00FA2A84" w:rsidRDefault="00421C94">
            <w:pPr>
              <w:spacing w:before="40" w:after="40"/>
              <w:jc w:val="center"/>
              <w:rPr>
                <w:sz w:val="20"/>
                <w:szCs w:val="20"/>
              </w:rPr>
            </w:pPr>
            <w:r w:rsidRPr="00337C3E">
              <w:t>1.97</w:t>
            </w:r>
          </w:p>
        </w:tc>
        <w:tc>
          <w:tcPr>
            <w:tcW w:w="894" w:type="dxa"/>
            <w:tcBorders>
              <w:top w:val="double" w:sz="4" w:space="0" w:color="auto"/>
            </w:tcBorders>
            <w:vAlign w:val="center"/>
          </w:tcPr>
          <w:p w14:paraId="46FAE113" w14:textId="7FC9F040" w:rsidR="008C7654" w:rsidRPr="00FA2A84" w:rsidRDefault="00421C94">
            <w:pPr>
              <w:spacing w:before="40" w:after="40"/>
              <w:jc w:val="center"/>
              <w:rPr>
                <w:sz w:val="20"/>
                <w:szCs w:val="20"/>
              </w:rPr>
            </w:pPr>
            <w:r w:rsidRPr="00337C3E">
              <w:t>1.95</w:t>
            </w:r>
          </w:p>
        </w:tc>
        <w:tc>
          <w:tcPr>
            <w:tcW w:w="894" w:type="dxa"/>
            <w:tcBorders>
              <w:top w:val="double" w:sz="4" w:space="0" w:color="auto"/>
            </w:tcBorders>
            <w:vAlign w:val="center"/>
          </w:tcPr>
          <w:p w14:paraId="219974D7" w14:textId="0112C702" w:rsidR="008C7654" w:rsidRPr="00FA2A84" w:rsidRDefault="00421C94">
            <w:pPr>
              <w:spacing w:before="40" w:after="40"/>
              <w:jc w:val="center"/>
              <w:rPr>
                <w:sz w:val="20"/>
                <w:szCs w:val="20"/>
              </w:rPr>
            </w:pPr>
            <w:r w:rsidRPr="00337C3E">
              <w:t>1.98</w:t>
            </w:r>
          </w:p>
        </w:tc>
        <w:tc>
          <w:tcPr>
            <w:tcW w:w="894" w:type="dxa"/>
            <w:tcBorders>
              <w:top w:val="double" w:sz="4" w:space="0" w:color="auto"/>
            </w:tcBorders>
            <w:vAlign w:val="center"/>
          </w:tcPr>
          <w:p w14:paraId="172414E7" w14:textId="48693FAA" w:rsidR="008C7654" w:rsidRPr="00FA2A84" w:rsidRDefault="00421C94">
            <w:pPr>
              <w:spacing w:before="40" w:after="40"/>
              <w:jc w:val="center"/>
              <w:rPr>
                <w:sz w:val="20"/>
                <w:szCs w:val="20"/>
              </w:rPr>
            </w:pPr>
            <w:r w:rsidRPr="00337C3E">
              <w:t>1.95</w:t>
            </w:r>
          </w:p>
        </w:tc>
        <w:tc>
          <w:tcPr>
            <w:tcW w:w="894" w:type="dxa"/>
            <w:tcBorders>
              <w:top w:val="double" w:sz="4" w:space="0" w:color="auto"/>
            </w:tcBorders>
            <w:vAlign w:val="center"/>
          </w:tcPr>
          <w:p w14:paraId="5E42AF9E" w14:textId="08BC2F7C" w:rsidR="008C7654" w:rsidRPr="00FA2A84" w:rsidRDefault="00421C94">
            <w:pPr>
              <w:spacing w:before="40" w:after="40"/>
              <w:jc w:val="center"/>
              <w:rPr>
                <w:sz w:val="20"/>
                <w:szCs w:val="20"/>
              </w:rPr>
            </w:pPr>
            <w:r w:rsidRPr="00337C3E">
              <w:t>1.93</w:t>
            </w:r>
          </w:p>
        </w:tc>
        <w:tc>
          <w:tcPr>
            <w:tcW w:w="894" w:type="dxa"/>
            <w:tcBorders>
              <w:top w:val="double" w:sz="4" w:space="0" w:color="auto"/>
            </w:tcBorders>
            <w:vAlign w:val="center"/>
          </w:tcPr>
          <w:p w14:paraId="3F582819" w14:textId="36765501" w:rsidR="008C7654" w:rsidRPr="00FA2A84" w:rsidRDefault="00421C94">
            <w:pPr>
              <w:spacing w:before="40" w:after="40"/>
              <w:jc w:val="center"/>
              <w:rPr>
                <w:sz w:val="20"/>
                <w:szCs w:val="20"/>
              </w:rPr>
            </w:pPr>
            <w:r w:rsidRPr="00337C3E">
              <w:t>2.08</w:t>
            </w:r>
          </w:p>
        </w:tc>
        <w:tc>
          <w:tcPr>
            <w:tcW w:w="894" w:type="dxa"/>
            <w:tcBorders>
              <w:top w:val="double" w:sz="4" w:space="0" w:color="auto"/>
            </w:tcBorders>
            <w:vAlign w:val="center"/>
          </w:tcPr>
          <w:p w14:paraId="34072FE8" w14:textId="74A7E09A" w:rsidR="008C7654" w:rsidRPr="00FA2A84" w:rsidRDefault="00421C94">
            <w:pPr>
              <w:spacing w:before="40" w:after="40"/>
              <w:jc w:val="center"/>
              <w:rPr>
                <w:sz w:val="20"/>
                <w:szCs w:val="20"/>
              </w:rPr>
            </w:pPr>
            <w:r w:rsidRPr="00337C3E">
              <w:t>1.92</w:t>
            </w:r>
          </w:p>
        </w:tc>
        <w:tc>
          <w:tcPr>
            <w:tcW w:w="894" w:type="dxa"/>
            <w:tcBorders>
              <w:top w:val="double" w:sz="4" w:space="0" w:color="auto"/>
            </w:tcBorders>
            <w:vAlign w:val="center"/>
          </w:tcPr>
          <w:p w14:paraId="12C5B58B" w14:textId="67605A98" w:rsidR="008C7654" w:rsidRPr="00FA2A84" w:rsidRDefault="00421C94">
            <w:pPr>
              <w:spacing w:before="40" w:after="40"/>
              <w:jc w:val="center"/>
              <w:rPr>
                <w:sz w:val="20"/>
                <w:szCs w:val="20"/>
              </w:rPr>
            </w:pPr>
            <w:r w:rsidRPr="00337C3E">
              <w:t>1.99</w:t>
            </w:r>
          </w:p>
        </w:tc>
      </w:tr>
      <w:tr w:rsidR="00C87D4C" w:rsidRPr="00416C2F" w14:paraId="49C42828" w14:textId="77777777" w:rsidTr="00ED1FA9">
        <w:tc>
          <w:tcPr>
            <w:tcW w:w="615" w:type="dxa"/>
            <w:vMerge/>
            <w:vAlign w:val="center"/>
          </w:tcPr>
          <w:p w14:paraId="322BE8C4" w14:textId="77777777" w:rsidR="008C7654" w:rsidRPr="00416C2F" w:rsidRDefault="008C7654">
            <w:pPr>
              <w:spacing w:before="40" w:after="40"/>
              <w:jc w:val="center"/>
              <w:rPr>
                <w:rFonts w:cs="Arial"/>
                <w:color w:val="000000"/>
                <w:sz w:val="20"/>
                <w:szCs w:val="20"/>
              </w:rPr>
            </w:pPr>
          </w:p>
        </w:tc>
        <w:tc>
          <w:tcPr>
            <w:tcW w:w="615" w:type="dxa"/>
            <w:vMerge/>
            <w:vAlign w:val="center"/>
          </w:tcPr>
          <w:p w14:paraId="598D652B" w14:textId="77777777" w:rsidR="008C7654" w:rsidRPr="00FA2A84" w:rsidRDefault="008C7654">
            <w:pPr>
              <w:spacing w:before="40" w:after="40"/>
              <w:jc w:val="center"/>
              <w:rPr>
                <w:rFonts w:cs="Arial"/>
                <w:color w:val="000000"/>
                <w:sz w:val="20"/>
                <w:szCs w:val="20"/>
              </w:rPr>
            </w:pPr>
          </w:p>
        </w:tc>
        <w:tc>
          <w:tcPr>
            <w:tcW w:w="616" w:type="dxa"/>
            <w:tcBorders>
              <w:right w:val="double" w:sz="4" w:space="0" w:color="auto"/>
            </w:tcBorders>
            <w:vAlign w:val="center"/>
          </w:tcPr>
          <w:p w14:paraId="206F04C8" w14:textId="77777777" w:rsidR="008C7654" w:rsidRPr="00337C3E" w:rsidRDefault="008C7654">
            <w:pPr>
              <w:spacing w:before="40" w:after="40"/>
              <w:jc w:val="center"/>
              <w:rPr>
                <w:sz w:val="20"/>
                <w:szCs w:val="20"/>
              </w:rPr>
            </w:pPr>
            <w:r w:rsidRPr="00FA2A84">
              <w:rPr>
                <w:sz w:val="20"/>
                <w:szCs w:val="20"/>
              </w:rPr>
              <w:t>32</w:t>
            </w:r>
          </w:p>
        </w:tc>
        <w:tc>
          <w:tcPr>
            <w:tcW w:w="863" w:type="dxa"/>
            <w:vMerge/>
            <w:tcBorders>
              <w:left w:val="double" w:sz="4" w:space="0" w:color="auto"/>
              <w:right w:val="double" w:sz="4" w:space="0" w:color="auto"/>
            </w:tcBorders>
            <w:shd w:val="clear" w:color="auto" w:fill="E2EFD9" w:themeFill="accent6" w:themeFillTint="33"/>
            <w:vAlign w:val="center"/>
          </w:tcPr>
          <w:p w14:paraId="5E171E2F" w14:textId="77777777" w:rsidR="008C7654" w:rsidRPr="00337C3E" w:rsidRDefault="008C7654">
            <w:pPr>
              <w:spacing w:before="40" w:after="40"/>
              <w:jc w:val="center"/>
              <w:rPr>
                <w:sz w:val="20"/>
                <w:szCs w:val="20"/>
              </w:rPr>
            </w:pPr>
          </w:p>
        </w:tc>
        <w:tc>
          <w:tcPr>
            <w:tcW w:w="995" w:type="dxa"/>
            <w:tcBorders>
              <w:left w:val="double" w:sz="4" w:space="0" w:color="auto"/>
            </w:tcBorders>
            <w:vAlign w:val="center"/>
          </w:tcPr>
          <w:p w14:paraId="37EDCD63" w14:textId="768073B9" w:rsidR="008C7654" w:rsidRPr="00FA2A84" w:rsidRDefault="00421C94">
            <w:pPr>
              <w:spacing w:before="40" w:after="40"/>
              <w:jc w:val="center"/>
              <w:rPr>
                <w:sz w:val="20"/>
                <w:szCs w:val="20"/>
              </w:rPr>
            </w:pPr>
            <w:r w:rsidRPr="00337C3E">
              <w:t>2.29</w:t>
            </w:r>
          </w:p>
        </w:tc>
        <w:tc>
          <w:tcPr>
            <w:tcW w:w="894" w:type="dxa"/>
            <w:vAlign w:val="center"/>
          </w:tcPr>
          <w:p w14:paraId="38ED206A" w14:textId="38E47FBC" w:rsidR="008C7654" w:rsidRPr="00FA2A84" w:rsidRDefault="00421C94">
            <w:pPr>
              <w:spacing w:before="40" w:after="40"/>
              <w:jc w:val="center"/>
              <w:rPr>
                <w:sz w:val="20"/>
                <w:szCs w:val="20"/>
              </w:rPr>
            </w:pPr>
            <w:r w:rsidRPr="00337C3E">
              <w:t>2.25</w:t>
            </w:r>
          </w:p>
        </w:tc>
        <w:tc>
          <w:tcPr>
            <w:tcW w:w="894" w:type="dxa"/>
            <w:vAlign w:val="center"/>
          </w:tcPr>
          <w:p w14:paraId="7C0146FD" w14:textId="31052F22" w:rsidR="008C7654" w:rsidRPr="00FA2A84" w:rsidRDefault="00421C94">
            <w:pPr>
              <w:spacing w:before="40" w:after="40"/>
              <w:jc w:val="center"/>
              <w:rPr>
                <w:sz w:val="20"/>
                <w:szCs w:val="20"/>
              </w:rPr>
            </w:pPr>
            <w:r w:rsidRPr="00337C3E">
              <w:t>2.34</w:t>
            </w:r>
          </w:p>
        </w:tc>
        <w:tc>
          <w:tcPr>
            <w:tcW w:w="894" w:type="dxa"/>
            <w:vAlign w:val="center"/>
          </w:tcPr>
          <w:p w14:paraId="580D58DC" w14:textId="2EEDEB0B" w:rsidR="008C7654" w:rsidRPr="00FA2A84" w:rsidRDefault="00421C94">
            <w:pPr>
              <w:spacing w:before="40" w:after="40"/>
              <w:jc w:val="center"/>
              <w:rPr>
                <w:sz w:val="20"/>
                <w:szCs w:val="20"/>
              </w:rPr>
            </w:pPr>
            <w:r w:rsidRPr="00337C3E">
              <w:t>2.22</w:t>
            </w:r>
          </w:p>
        </w:tc>
        <w:tc>
          <w:tcPr>
            <w:tcW w:w="894" w:type="dxa"/>
            <w:vAlign w:val="center"/>
          </w:tcPr>
          <w:p w14:paraId="1316E0FE" w14:textId="785EC79B" w:rsidR="008C7654" w:rsidRPr="00FA2A84" w:rsidRDefault="00421C94">
            <w:pPr>
              <w:spacing w:before="40" w:after="40"/>
              <w:jc w:val="center"/>
              <w:rPr>
                <w:sz w:val="20"/>
                <w:szCs w:val="20"/>
              </w:rPr>
            </w:pPr>
            <w:r w:rsidRPr="00337C3E">
              <w:t>2.32</w:t>
            </w:r>
          </w:p>
        </w:tc>
        <w:tc>
          <w:tcPr>
            <w:tcW w:w="894" w:type="dxa"/>
            <w:vAlign w:val="center"/>
          </w:tcPr>
          <w:p w14:paraId="6FC2276B" w14:textId="671C7181" w:rsidR="008C7654" w:rsidRPr="00FA2A84" w:rsidRDefault="00421C94">
            <w:pPr>
              <w:spacing w:before="40" w:after="40"/>
              <w:jc w:val="center"/>
              <w:rPr>
                <w:sz w:val="20"/>
                <w:szCs w:val="20"/>
              </w:rPr>
            </w:pPr>
            <w:r w:rsidRPr="00337C3E">
              <w:t>2.22</w:t>
            </w:r>
          </w:p>
        </w:tc>
        <w:tc>
          <w:tcPr>
            <w:tcW w:w="894" w:type="dxa"/>
            <w:vAlign w:val="center"/>
          </w:tcPr>
          <w:p w14:paraId="066F2817" w14:textId="493B46CB" w:rsidR="008C7654" w:rsidRPr="00FA2A84" w:rsidRDefault="00421C94">
            <w:pPr>
              <w:spacing w:before="40" w:after="40"/>
              <w:jc w:val="center"/>
              <w:rPr>
                <w:sz w:val="20"/>
                <w:szCs w:val="20"/>
              </w:rPr>
            </w:pPr>
            <w:r w:rsidRPr="00337C3E">
              <w:t>2.27</w:t>
            </w:r>
          </w:p>
        </w:tc>
        <w:tc>
          <w:tcPr>
            <w:tcW w:w="894" w:type="dxa"/>
            <w:vAlign w:val="center"/>
          </w:tcPr>
          <w:p w14:paraId="7161A357" w14:textId="0217A6ED" w:rsidR="008C7654" w:rsidRPr="00FA2A84" w:rsidRDefault="00421C94">
            <w:pPr>
              <w:spacing w:before="40" w:after="40"/>
              <w:jc w:val="center"/>
              <w:rPr>
                <w:sz w:val="20"/>
                <w:szCs w:val="20"/>
              </w:rPr>
            </w:pPr>
            <w:r w:rsidRPr="00337C3E">
              <w:t>2.38</w:t>
            </w:r>
          </w:p>
        </w:tc>
      </w:tr>
      <w:tr w:rsidR="00B54521" w:rsidRPr="00416C2F" w14:paraId="13422B10" w14:textId="77777777" w:rsidTr="00ED1FA9">
        <w:tc>
          <w:tcPr>
            <w:tcW w:w="615" w:type="dxa"/>
            <w:vMerge/>
            <w:tcBorders>
              <w:bottom w:val="double" w:sz="4" w:space="0" w:color="auto"/>
            </w:tcBorders>
            <w:vAlign w:val="center"/>
          </w:tcPr>
          <w:p w14:paraId="05456193"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51BCEC1D"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7BAF8B7" w14:textId="77777777" w:rsidR="008C7654" w:rsidRPr="00337C3E" w:rsidRDefault="008C7654">
            <w:pPr>
              <w:spacing w:before="40" w:after="40"/>
              <w:jc w:val="center"/>
              <w:rPr>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3AE458B3"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vAlign w:val="center"/>
          </w:tcPr>
          <w:p w14:paraId="652BAB29" w14:textId="606B8905" w:rsidR="008C7654" w:rsidRPr="00FA2A84" w:rsidRDefault="00421C94">
            <w:pPr>
              <w:spacing w:before="40" w:after="40"/>
              <w:jc w:val="center"/>
              <w:rPr>
                <w:sz w:val="20"/>
                <w:szCs w:val="20"/>
              </w:rPr>
            </w:pPr>
            <w:r w:rsidRPr="00337C3E">
              <w:t>2.77</w:t>
            </w:r>
          </w:p>
        </w:tc>
        <w:tc>
          <w:tcPr>
            <w:tcW w:w="894" w:type="dxa"/>
            <w:tcBorders>
              <w:bottom w:val="double" w:sz="4" w:space="0" w:color="auto"/>
            </w:tcBorders>
            <w:vAlign w:val="center"/>
          </w:tcPr>
          <w:p w14:paraId="57521F75" w14:textId="18746421"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048DA400" w14:textId="44321244" w:rsidR="008C7654" w:rsidRPr="00FA2A84" w:rsidRDefault="00421C94">
            <w:pPr>
              <w:spacing w:before="40" w:after="40"/>
              <w:jc w:val="center"/>
              <w:rPr>
                <w:sz w:val="20"/>
                <w:szCs w:val="20"/>
              </w:rPr>
            </w:pPr>
            <w:r w:rsidRPr="00337C3E">
              <w:t>2.81</w:t>
            </w:r>
          </w:p>
        </w:tc>
        <w:tc>
          <w:tcPr>
            <w:tcW w:w="894" w:type="dxa"/>
            <w:tcBorders>
              <w:bottom w:val="double" w:sz="4" w:space="0" w:color="auto"/>
            </w:tcBorders>
            <w:vAlign w:val="center"/>
          </w:tcPr>
          <w:p w14:paraId="48D934F8" w14:textId="4FF39118"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4FD1E4EF" w14:textId="4E12301E" w:rsidR="008C7654" w:rsidRPr="00FA2A84" w:rsidRDefault="00421C94">
            <w:pPr>
              <w:spacing w:before="40" w:after="40"/>
              <w:jc w:val="center"/>
              <w:rPr>
                <w:sz w:val="20"/>
                <w:szCs w:val="20"/>
              </w:rPr>
            </w:pPr>
            <w:r w:rsidRPr="00337C3E">
              <w:t>2.72</w:t>
            </w:r>
          </w:p>
        </w:tc>
        <w:tc>
          <w:tcPr>
            <w:tcW w:w="894" w:type="dxa"/>
            <w:tcBorders>
              <w:bottom w:val="double" w:sz="4" w:space="0" w:color="auto"/>
            </w:tcBorders>
            <w:vAlign w:val="center"/>
          </w:tcPr>
          <w:p w14:paraId="424892AB" w14:textId="2ACCC60B" w:rsidR="008C7654" w:rsidRPr="00FA2A84" w:rsidRDefault="00421C94">
            <w:pPr>
              <w:spacing w:before="40" w:after="40"/>
              <w:jc w:val="center"/>
              <w:rPr>
                <w:sz w:val="20"/>
                <w:szCs w:val="20"/>
              </w:rPr>
            </w:pPr>
            <w:r w:rsidRPr="00337C3E">
              <w:t>2.79</w:t>
            </w:r>
          </w:p>
        </w:tc>
        <w:tc>
          <w:tcPr>
            <w:tcW w:w="894" w:type="dxa"/>
            <w:tcBorders>
              <w:bottom w:val="double" w:sz="4" w:space="0" w:color="auto"/>
            </w:tcBorders>
            <w:vAlign w:val="center"/>
          </w:tcPr>
          <w:p w14:paraId="752F8EE6" w14:textId="0CD650FE" w:rsidR="008C7654" w:rsidRPr="00FA2A84" w:rsidRDefault="00421C94">
            <w:pPr>
              <w:spacing w:before="40" w:after="40"/>
              <w:jc w:val="center"/>
              <w:rPr>
                <w:sz w:val="20"/>
                <w:szCs w:val="20"/>
              </w:rPr>
            </w:pPr>
            <w:r w:rsidRPr="00337C3E">
              <w:t>2.63</w:t>
            </w:r>
          </w:p>
        </w:tc>
        <w:tc>
          <w:tcPr>
            <w:tcW w:w="894" w:type="dxa"/>
            <w:tcBorders>
              <w:bottom w:val="double" w:sz="4" w:space="0" w:color="auto"/>
            </w:tcBorders>
            <w:vAlign w:val="center"/>
          </w:tcPr>
          <w:p w14:paraId="3C89F328" w14:textId="14EDCE35" w:rsidR="008C7654" w:rsidRPr="00FA2A84" w:rsidRDefault="00421C94">
            <w:pPr>
              <w:spacing w:before="40" w:after="40"/>
              <w:jc w:val="center"/>
              <w:rPr>
                <w:sz w:val="20"/>
                <w:szCs w:val="20"/>
              </w:rPr>
            </w:pPr>
            <w:r w:rsidRPr="00337C3E">
              <w:t>2.78</w:t>
            </w:r>
          </w:p>
        </w:tc>
      </w:tr>
      <w:tr w:rsidR="00B54521" w:rsidRPr="00416C2F" w14:paraId="4BC5A168" w14:textId="77777777" w:rsidTr="00ED1FA9">
        <w:tc>
          <w:tcPr>
            <w:tcW w:w="615" w:type="dxa"/>
            <w:vMerge w:val="restart"/>
            <w:tcBorders>
              <w:top w:val="double" w:sz="4" w:space="0" w:color="auto"/>
            </w:tcBorders>
            <w:vAlign w:val="center"/>
          </w:tcPr>
          <w:p w14:paraId="6C7ABD02"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3BB1D868" w14:textId="77777777" w:rsidR="008C7654" w:rsidRPr="00FA2A84" w:rsidRDefault="008C7654">
            <w:pPr>
              <w:spacing w:before="40" w:after="40"/>
              <w:jc w:val="center"/>
              <w:rPr>
                <w:rFonts w:cs="Arial"/>
                <w:color w:val="000000"/>
                <w:sz w:val="20"/>
                <w:szCs w:val="20"/>
              </w:rPr>
            </w:pPr>
            <w:r w:rsidRPr="00FA2A84">
              <w:rPr>
                <w:sz w:val="20"/>
                <w:szCs w:val="20"/>
              </w:rPr>
              <w:t>16</w:t>
            </w:r>
          </w:p>
        </w:tc>
        <w:tc>
          <w:tcPr>
            <w:tcW w:w="616" w:type="dxa"/>
            <w:tcBorders>
              <w:top w:val="double" w:sz="4" w:space="0" w:color="auto"/>
              <w:right w:val="double" w:sz="4" w:space="0" w:color="auto"/>
            </w:tcBorders>
            <w:vAlign w:val="center"/>
          </w:tcPr>
          <w:p w14:paraId="30C7F02A" w14:textId="77777777" w:rsidR="008C7654" w:rsidRPr="00337C3E" w:rsidRDefault="008C7654">
            <w:pPr>
              <w:spacing w:before="40" w:after="40"/>
              <w:jc w:val="center"/>
              <w:rPr>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015541B2" w14:textId="020C87FF" w:rsidR="008C7654" w:rsidRPr="00337C3E" w:rsidRDefault="00421C94">
            <w:pPr>
              <w:spacing w:before="40" w:after="40"/>
              <w:jc w:val="center"/>
              <w:rPr>
                <w:sz w:val="20"/>
                <w:szCs w:val="20"/>
              </w:rPr>
            </w:pPr>
            <w:r w:rsidRPr="00337C3E">
              <w:t>2.10</w:t>
            </w:r>
          </w:p>
        </w:tc>
        <w:tc>
          <w:tcPr>
            <w:tcW w:w="995" w:type="dxa"/>
            <w:tcBorders>
              <w:top w:val="double" w:sz="4" w:space="0" w:color="auto"/>
              <w:left w:val="double" w:sz="4" w:space="0" w:color="auto"/>
            </w:tcBorders>
            <w:vAlign w:val="center"/>
          </w:tcPr>
          <w:p w14:paraId="3EC5F340" w14:textId="35C9F2B7" w:rsidR="008C7654" w:rsidRPr="00FA2A84" w:rsidRDefault="00421C94">
            <w:pPr>
              <w:spacing w:before="40" w:after="40"/>
              <w:jc w:val="center"/>
              <w:rPr>
                <w:sz w:val="20"/>
                <w:szCs w:val="20"/>
              </w:rPr>
            </w:pPr>
            <w:r w:rsidRPr="00337C3E">
              <w:t>2.26</w:t>
            </w:r>
          </w:p>
        </w:tc>
        <w:tc>
          <w:tcPr>
            <w:tcW w:w="894" w:type="dxa"/>
            <w:tcBorders>
              <w:top w:val="double" w:sz="4" w:space="0" w:color="auto"/>
            </w:tcBorders>
            <w:vAlign w:val="center"/>
          </w:tcPr>
          <w:p w14:paraId="4B11B0D2" w14:textId="1F712F5A" w:rsidR="008C7654" w:rsidRPr="00FA2A84" w:rsidRDefault="00421C94">
            <w:pPr>
              <w:spacing w:before="40" w:after="40"/>
              <w:jc w:val="center"/>
              <w:rPr>
                <w:sz w:val="20"/>
                <w:szCs w:val="20"/>
              </w:rPr>
            </w:pPr>
            <w:r w:rsidRPr="00337C3E">
              <w:t>2.22</w:t>
            </w:r>
          </w:p>
        </w:tc>
        <w:tc>
          <w:tcPr>
            <w:tcW w:w="894" w:type="dxa"/>
            <w:tcBorders>
              <w:top w:val="double" w:sz="4" w:space="0" w:color="auto"/>
            </w:tcBorders>
            <w:vAlign w:val="center"/>
          </w:tcPr>
          <w:p w14:paraId="00B9540A" w14:textId="54324425" w:rsidR="008C7654" w:rsidRPr="00FA2A84" w:rsidRDefault="00421C94">
            <w:pPr>
              <w:spacing w:before="40" w:after="40"/>
              <w:jc w:val="center"/>
              <w:rPr>
                <w:sz w:val="20"/>
                <w:szCs w:val="20"/>
              </w:rPr>
            </w:pPr>
            <w:r w:rsidRPr="00337C3E">
              <w:t>2.33</w:t>
            </w:r>
          </w:p>
        </w:tc>
        <w:tc>
          <w:tcPr>
            <w:tcW w:w="894" w:type="dxa"/>
            <w:tcBorders>
              <w:top w:val="double" w:sz="4" w:space="0" w:color="auto"/>
            </w:tcBorders>
            <w:vAlign w:val="center"/>
          </w:tcPr>
          <w:p w14:paraId="60D9BEC0" w14:textId="276D1EFA" w:rsidR="008C7654" w:rsidRPr="00FA2A84" w:rsidRDefault="00421C94">
            <w:pPr>
              <w:spacing w:before="40" w:after="40"/>
              <w:jc w:val="center"/>
              <w:rPr>
                <w:sz w:val="20"/>
                <w:szCs w:val="20"/>
              </w:rPr>
            </w:pPr>
            <w:r w:rsidRPr="00337C3E">
              <w:t>2.20</w:t>
            </w:r>
          </w:p>
        </w:tc>
        <w:tc>
          <w:tcPr>
            <w:tcW w:w="894" w:type="dxa"/>
            <w:tcBorders>
              <w:top w:val="double" w:sz="4" w:space="0" w:color="auto"/>
            </w:tcBorders>
            <w:vAlign w:val="center"/>
          </w:tcPr>
          <w:p w14:paraId="1C77B1A8" w14:textId="204A2700" w:rsidR="008C7654" w:rsidRPr="00FA2A84" w:rsidRDefault="00421C94">
            <w:pPr>
              <w:spacing w:before="40" w:after="40"/>
              <w:jc w:val="center"/>
              <w:rPr>
                <w:sz w:val="20"/>
                <w:szCs w:val="20"/>
              </w:rPr>
            </w:pPr>
            <w:r w:rsidRPr="00337C3E">
              <w:t>2.30</w:t>
            </w:r>
          </w:p>
        </w:tc>
        <w:tc>
          <w:tcPr>
            <w:tcW w:w="894" w:type="dxa"/>
            <w:tcBorders>
              <w:top w:val="double" w:sz="4" w:space="0" w:color="auto"/>
            </w:tcBorders>
            <w:vAlign w:val="center"/>
          </w:tcPr>
          <w:p w14:paraId="36E73A2C" w14:textId="57C6FE18" w:rsidR="008C7654" w:rsidRPr="00FA2A84" w:rsidRDefault="00421C94">
            <w:pPr>
              <w:spacing w:before="40" w:after="40"/>
              <w:jc w:val="center"/>
              <w:rPr>
                <w:sz w:val="20"/>
                <w:szCs w:val="20"/>
              </w:rPr>
            </w:pPr>
            <w:r w:rsidRPr="00337C3E">
              <w:t>2.25</w:t>
            </w:r>
          </w:p>
        </w:tc>
        <w:tc>
          <w:tcPr>
            <w:tcW w:w="894" w:type="dxa"/>
            <w:tcBorders>
              <w:top w:val="double" w:sz="4" w:space="0" w:color="auto"/>
            </w:tcBorders>
            <w:vAlign w:val="center"/>
          </w:tcPr>
          <w:p w14:paraId="5FAF700A" w14:textId="080EC96C" w:rsidR="008C7654" w:rsidRPr="00FA2A84" w:rsidRDefault="00421C94">
            <w:pPr>
              <w:spacing w:before="40" w:after="40"/>
              <w:jc w:val="center"/>
              <w:rPr>
                <w:sz w:val="20"/>
                <w:szCs w:val="20"/>
              </w:rPr>
            </w:pPr>
            <w:r w:rsidRPr="00337C3E">
              <w:t>2.27</w:t>
            </w:r>
          </w:p>
        </w:tc>
        <w:tc>
          <w:tcPr>
            <w:tcW w:w="894" w:type="dxa"/>
            <w:tcBorders>
              <w:top w:val="double" w:sz="4" w:space="0" w:color="auto"/>
            </w:tcBorders>
            <w:vAlign w:val="center"/>
          </w:tcPr>
          <w:p w14:paraId="686A2977" w14:textId="3A51DA86" w:rsidR="008C7654" w:rsidRPr="00FA2A84" w:rsidRDefault="00421C94">
            <w:pPr>
              <w:spacing w:before="40" w:after="40"/>
              <w:jc w:val="center"/>
              <w:rPr>
                <w:sz w:val="20"/>
                <w:szCs w:val="20"/>
              </w:rPr>
            </w:pPr>
            <w:r w:rsidRPr="00337C3E">
              <w:t>2.26</w:t>
            </w:r>
          </w:p>
        </w:tc>
      </w:tr>
      <w:tr w:rsidR="00B54521" w:rsidRPr="00416C2F" w14:paraId="7D2B4F64" w14:textId="77777777" w:rsidTr="00ED1FA9">
        <w:tc>
          <w:tcPr>
            <w:tcW w:w="615" w:type="dxa"/>
            <w:vMerge/>
            <w:tcBorders>
              <w:bottom w:val="double" w:sz="4" w:space="0" w:color="auto"/>
            </w:tcBorders>
            <w:vAlign w:val="center"/>
          </w:tcPr>
          <w:p w14:paraId="77CDF130" w14:textId="77777777" w:rsidR="008C7654" w:rsidRPr="00416C2F" w:rsidRDefault="008C7654">
            <w:pPr>
              <w:spacing w:before="40" w:after="40"/>
              <w:jc w:val="center"/>
              <w:rPr>
                <w:rFonts w:cs="Arial"/>
                <w:color w:val="000000"/>
                <w:sz w:val="20"/>
                <w:szCs w:val="20"/>
              </w:rPr>
            </w:pPr>
          </w:p>
        </w:tc>
        <w:tc>
          <w:tcPr>
            <w:tcW w:w="615" w:type="dxa"/>
            <w:vMerge/>
            <w:tcBorders>
              <w:bottom w:val="double" w:sz="4" w:space="0" w:color="auto"/>
            </w:tcBorders>
            <w:vAlign w:val="center"/>
          </w:tcPr>
          <w:p w14:paraId="32AAB98C" w14:textId="77777777" w:rsidR="008C7654" w:rsidRPr="00FA2A84" w:rsidRDefault="008C7654">
            <w:pPr>
              <w:spacing w:before="40" w:after="40"/>
              <w:jc w:val="center"/>
              <w:rPr>
                <w:rFonts w:cs="Arial"/>
                <w:color w:val="000000"/>
                <w:sz w:val="20"/>
                <w:szCs w:val="20"/>
              </w:rPr>
            </w:pPr>
          </w:p>
        </w:tc>
        <w:tc>
          <w:tcPr>
            <w:tcW w:w="616" w:type="dxa"/>
            <w:tcBorders>
              <w:bottom w:val="double" w:sz="4" w:space="0" w:color="auto"/>
              <w:right w:val="double" w:sz="4" w:space="0" w:color="auto"/>
            </w:tcBorders>
            <w:vAlign w:val="center"/>
          </w:tcPr>
          <w:p w14:paraId="5A9CF41E" w14:textId="77777777" w:rsidR="008C7654" w:rsidRPr="00337C3E" w:rsidRDefault="008C7654">
            <w:pPr>
              <w:spacing w:before="40" w:after="40"/>
              <w:jc w:val="center"/>
              <w:rPr>
                <w:sz w:val="20"/>
                <w:szCs w:val="20"/>
              </w:rPr>
            </w:pPr>
            <w:r w:rsidRPr="00FA2A84">
              <w:rPr>
                <w:sz w:val="20"/>
                <w:szCs w:val="20"/>
              </w:rPr>
              <w:t>16</w:t>
            </w:r>
          </w:p>
        </w:tc>
        <w:tc>
          <w:tcPr>
            <w:tcW w:w="863" w:type="dxa"/>
            <w:vMerge/>
            <w:tcBorders>
              <w:left w:val="double" w:sz="4" w:space="0" w:color="auto"/>
              <w:bottom w:val="double" w:sz="4" w:space="0" w:color="auto"/>
              <w:right w:val="double" w:sz="4" w:space="0" w:color="auto"/>
            </w:tcBorders>
            <w:shd w:val="clear" w:color="auto" w:fill="E2EFD9" w:themeFill="accent6" w:themeFillTint="33"/>
            <w:vAlign w:val="center"/>
          </w:tcPr>
          <w:p w14:paraId="524E0EF2" w14:textId="77777777" w:rsidR="008C7654" w:rsidRPr="00337C3E" w:rsidRDefault="008C7654">
            <w:pPr>
              <w:spacing w:before="40" w:after="40"/>
              <w:jc w:val="center"/>
              <w:rPr>
                <w:sz w:val="20"/>
                <w:szCs w:val="20"/>
              </w:rPr>
            </w:pPr>
          </w:p>
        </w:tc>
        <w:tc>
          <w:tcPr>
            <w:tcW w:w="995" w:type="dxa"/>
            <w:tcBorders>
              <w:left w:val="double" w:sz="4" w:space="0" w:color="auto"/>
              <w:bottom w:val="double" w:sz="4" w:space="0" w:color="auto"/>
            </w:tcBorders>
            <w:vAlign w:val="center"/>
          </w:tcPr>
          <w:p w14:paraId="17A030E9" w14:textId="7139198C" w:rsidR="008C7654" w:rsidRPr="00FA2A84" w:rsidRDefault="00421C94">
            <w:pPr>
              <w:spacing w:before="40" w:after="40"/>
              <w:jc w:val="center"/>
              <w:rPr>
                <w:sz w:val="20"/>
                <w:szCs w:val="20"/>
              </w:rPr>
            </w:pPr>
            <w:r w:rsidRPr="00337C3E">
              <w:t>2.81</w:t>
            </w:r>
          </w:p>
        </w:tc>
        <w:tc>
          <w:tcPr>
            <w:tcW w:w="894" w:type="dxa"/>
            <w:tcBorders>
              <w:bottom w:val="double" w:sz="4" w:space="0" w:color="auto"/>
            </w:tcBorders>
            <w:vAlign w:val="center"/>
          </w:tcPr>
          <w:p w14:paraId="778109B2" w14:textId="36960C04" w:rsidR="008C7654" w:rsidRPr="00FA2A84" w:rsidRDefault="00421C94">
            <w:pPr>
              <w:spacing w:before="40" w:after="40"/>
              <w:jc w:val="center"/>
              <w:rPr>
                <w:sz w:val="20"/>
                <w:szCs w:val="20"/>
              </w:rPr>
            </w:pPr>
            <w:r w:rsidRPr="00337C3E">
              <w:t>2.73</w:t>
            </w:r>
          </w:p>
        </w:tc>
        <w:tc>
          <w:tcPr>
            <w:tcW w:w="894" w:type="dxa"/>
            <w:tcBorders>
              <w:bottom w:val="double" w:sz="4" w:space="0" w:color="auto"/>
            </w:tcBorders>
            <w:vAlign w:val="center"/>
          </w:tcPr>
          <w:p w14:paraId="2C5DF491" w14:textId="3557CE8B" w:rsidR="008C7654" w:rsidRPr="00FA2A84" w:rsidRDefault="00421C94">
            <w:pPr>
              <w:spacing w:before="40" w:after="40"/>
              <w:jc w:val="center"/>
              <w:rPr>
                <w:sz w:val="20"/>
                <w:szCs w:val="20"/>
              </w:rPr>
            </w:pPr>
            <w:r w:rsidRPr="00337C3E">
              <w:t>2.82</w:t>
            </w:r>
          </w:p>
        </w:tc>
        <w:tc>
          <w:tcPr>
            <w:tcW w:w="894" w:type="dxa"/>
            <w:tcBorders>
              <w:bottom w:val="double" w:sz="4" w:space="0" w:color="auto"/>
            </w:tcBorders>
            <w:vAlign w:val="center"/>
          </w:tcPr>
          <w:p w14:paraId="2B7C1EBE" w14:textId="049B8337" w:rsidR="008C7654" w:rsidRPr="00FA2A84" w:rsidRDefault="00421C94">
            <w:pPr>
              <w:spacing w:before="40" w:after="40"/>
              <w:jc w:val="center"/>
              <w:rPr>
                <w:sz w:val="20"/>
                <w:szCs w:val="20"/>
              </w:rPr>
            </w:pPr>
            <w:r w:rsidRPr="00337C3E">
              <w:t>2.76</w:t>
            </w:r>
          </w:p>
        </w:tc>
        <w:tc>
          <w:tcPr>
            <w:tcW w:w="894" w:type="dxa"/>
            <w:tcBorders>
              <w:bottom w:val="double" w:sz="4" w:space="0" w:color="auto"/>
            </w:tcBorders>
            <w:vAlign w:val="center"/>
          </w:tcPr>
          <w:p w14:paraId="53B41E1D" w14:textId="5D058ADA" w:rsidR="008C7654" w:rsidRPr="00FA2A84" w:rsidRDefault="00421C94">
            <w:pPr>
              <w:spacing w:before="40" w:after="40"/>
              <w:jc w:val="center"/>
              <w:rPr>
                <w:sz w:val="20"/>
                <w:szCs w:val="20"/>
              </w:rPr>
            </w:pPr>
            <w:r w:rsidRPr="00337C3E">
              <w:t>2.89</w:t>
            </w:r>
          </w:p>
        </w:tc>
        <w:tc>
          <w:tcPr>
            <w:tcW w:w="894" w:type="dxa"/>
            <w:tcBorders>
              <w:bottom w:val="double" w:sz="4" w:space="0" w:color="auto"/>
            </w:tcBorders>
            <w:vAlign w:val="center"/>
          </w:tcPr>
          <w:p w14:paraId="3FF41620" w14:textId="38ACBE0A" w:rsidR="008C7654" w:rsidRPr="00FA2A84" w:rsidRDefault="00421C94">
            <w:pPr>
              <w:spacing w:before="40" w:after="40"/>
              <w:jc w:val="center"/>
              <w:rPr>
                <w:sz w:val="20"/>
                <w:szCs w:val="20"/>
              </w:rPr>
            </w:pPr>
            <w:r w:rsidRPr="00337C3E">
              <w:t>2.90</w:t>
            </w:r>
          </w:p>
        </w:tc>
        <w:tc>
          <w:tcPr>
            <w:tcW w:w="894" w:type="dxa"/>
            <w:tcBorders>
              <w:bottom w:val="double" w:sz="4" w:space="0" w:color="auto"/>
            </w:tcBorders>
            <w:vAlign w:val="center"/>
          </w:tcPr>
          <w:p w14:paraId="1201B06E" w14:textId="56034E3D" w:rsidR="008C7654" w:rsidRPr="00FA2A84" w:rsidRDefault="00421C94">
            <w:pPr>
              <w:spacing w:before="40" w:after="40"/>
              <w:jc w:val="center"/>
              <w:rPr>
                <w:sz w:val="20"/>
                <w:szCs w:val="20"/>
              </w:rPr>
            </w:pPr>
            <w:r w:rsidRPr="00337C3E">
              <w:t>2.72</w:t>
            </w:r>
          </w:p>
        </w:tc>
        <w:tc>
          <w:tcPr>
            <w:tcW w:w="894" w:type="dxa"/>
            <w:tcBorders>
              <w:bottom w:val="double" w:sz="4" w:space="0" w:color="auto"/>
            </w:tcBorders>
            <w:vAlign w:val="center"/>
          </w:tcPr>
          <w:p w14:paraId="65DA2787" w14:textId="57DD545F" w:rsidR="008C7654" w:rsidRPr="00FA2A84" w:rsidRDefault="00421C94">
            <w:pPr>
              <w:spacing w:before="40" w:after="40"/>
              <w:jc w:val="center"/>
              <w:rPr>
                <w:sz w:val="20"/>
                <w:szCs w:val="20"/>
              </w:rPr>
            </w:pPr>
            <w:r w:rsidRPr="00337C3E">
              <w:t>2.84</w:t>
            </w:r>
          </w:p>
        </w:tc>
      </w:tr>
      <w:tr w:rsidR="00B54521" w:rsidRPr="00416C2F" w14:paraId="2BBAB5ED" w14:textId="77777777" w:rsidTr="00ED1FA9">
        <w:tc>
          <w:tcPr>
            <w:tcW w:w="615" w:type="dxa"/>
            <w:vMerge w:val="restart"/>
            <w:tcBorders>
              <w:top w:val="double" w:sz="4" w:space="0" w:color="auto"/>
            </w:tcBorders>
            <w:vAlign w:val="center"/>
          </w:tcPr>
          <w:p w14:paraId="01919802" w14:textId="77777777" w:rsidR="008C7654" w:rsidRPr="00416C2F" w:rsidRDefault="008C7654">
            <w:pPr>
              <w:spacing w:before="40" w:after="40"/>
              <w:jc w:val="center"/>
              <w:rPr>
                <w:rFonts w:cs="Arial"/>
                <w:color w:val="000000"/>
                <w:sz w:val="20"/>
                <w:szCs w:val="20"/>
              </w:rPr>
            </w:pPr>
            <w:r w:rsidRPr="00FA2A84">
              <w:rPr>
                <w:sz w:val="20"/>
                <w:szCs w:val="20"/>
              </w:rPr>
              <w:t>64</w:t>
            </w:r>
          </w:p>
        </w:tc>
        <w:tc>
          <w:tcPr>
            <w:tcW w:w="615" w:type="dxa"/>
            <w:vMerge w:val="restart"/>
            <w:tcBorders>
              <w:top w:val="double" w:sz="4" w:space="0" w:color="auto"/>
            </w:tcBorders>
            <w:vAlign w:val="center"/>
          </w:tcPr>
          <w:p w14:paraId="49812EC3" w14:textId="77777777" w:rsidR="008C7654" w:rsidRPr="00FA2A84" w:rsidRDefault="008C7654">
            <w:pPr>
              <w:spacing w:before="40" w:after="40"/>
              <w:jc w:val="center"/>
              <w:rPr>
                <w:rFonts w:cs="Arial"/>
                <w:color w:val="000000"/>
                <w:sz w:val="20"/>
                <w:szCs w:val="20"/>
              </w:rPr>
            </w:pPr>
            <w:r w:rsidRPr="00FA2A84">
              <w:rPr>
                <w:sz w:val="20"/>
                <w:szCs w:val="20"/>
              </w:rPr>
              <w:t>9</w:t>
            </w:r>
          </w:p>
        </w:tc>
        <w:tc>
          <w:tcPr>
            <w:tcW w:w="616" w:type="dxa"/>
            <w:tcBorders>
              <w:top w:val="double" w:sz="4" w:space="0" w:color="auto"/>
              <w:right w:val="double" w:sz="4" w:space="0" w:color="auto"/>
            </w:tcBorders>
            <w:vAlign w:val="center"/>
          </w:tcPr>
          <w:p w14:paraId="7BEBC4DB" w14:textId="77777777" w:rsidR="008C7654" w:rsidRPr="00337C3E" w:rsidRDefault="008C7654">
            <w:pPr>
              <w:spacing w:before="40" w:after="40"/>
              <w:jc w:val="center"/>
              <w:rPr>
                <w:sz w:val="20"/>
                <w:szCs w:val="20"/>
              </w:rPr>
            </w:pPr>
            <w:r w:rsidRPr="00FA2A84">
              <w:rPr>
                <w:sz w:val="20"/>
                <w:szCs w:val="20"/>
              </w:rPr>
              <w:t>32</w:t>
            </w:r>
          </w:p>
        </w:tc>
        <w:tc>
          <w:tcPr>
            <w:tcW w:w="863" w:type="dxa"/>
            <w:vMerge w:val="restart"/>
            <w:tcBorders>
              <w:top w:val="double" w:sz="4" w:space="0" w:color="auto"/>
              <w:left w:val="double" w:sz="4" w:space="0" w:color="auto"/>
              <w:right w:val="double" w:sz="4" w:space="0" w:color="auto"/>
            </w:tcBorders>
            <w:shd w:val="clear" w:color="auto" w:fill="E2EFD9" w:themeFill="accent6" w:themeFillTint="33"/>
            <w:vAlign w:val="center"/>
          </w:tcPr>
          <w:p w14:paraId="1EEBFEF2" w14:textId="60FAB506" w:rsidR="008C7654" w:rsidRPr="00337C3E" w:rsidRDefault="00421C94">
            <w:pPr>
              <w:spacing w:before="40" w:after="40"/>
              <w:jc w:val="center"/>
              <w:rPr>
                <w:sz w:val="20"/>
                <w:szCs w:val="20"/>
              </w:rPr>
            </w:pPr>
            <w:r w:rsidRPr="00337C3E">
              <w:t>2.62</w:t>
            </w:r>
          </w:p>
        </w:tc>
        <w:tc>
          <w:tcPr>
            <w:tcW w:w="995" w:type="dxa"/>
            <w:tcBorders>
              <w:top w:val="double" w:sz="4" w:space="0" w:color="auto"/>
              <w:left w:val="double" w:sz="4" w:space="0" w:color="auto"/>
            </w:tcBorders>
            <w:vAlign w:val="center"/>
          </w:tcPr>
          <w:p w14:paraId="5EA04747" w14:textId="0CFF9255" w:rsidR="008C7654" w:rsidRPr="00FA2A84" w:rsidRDefault="00421C94">
            <w:pPr>
              <w:spacing w:before="40" w:after="40"/>
              <w:jc w:val="center"/>
              <w:rPr>
                <w:sz w:val="20"/>
                <w:szCs w:val="20"/>
              </w:rPr>
            </w:pPr>
            <w:r w:rsidRPr="00337C3E">
              <w:t>2.56</w:t>
            </w:r>
          </w:p>
        </w:tc>
        <w:tc>
          <w:tcPr>
            <w:tcW w:w="894" w:type="dxa"/>
            <w:tcBorders>
              <w:top w:val="double" w:sz="4" w:space="0" w:color="auto"/>
            </w:tcBorders>
            <w:vAlign w:val="center"/>
          </w:tcPr>
          <w:p w14:paraId="45DB65EE" w14:textId="439D709D" w:rsidR="008C7654" w:rsidRPr="00FA2A84" w:rsidRDefault="00421C94">
            <w:pPr>
              <w:spacing w:before="40" w:after="40"/>
              <w:jc w:val="center"/>
              <w:rPr>
                <w:sz w:val="20"/>
                <w:szCs w:val="20"/>
              </w:rPr>
            </w:pPr>
            <w:r w:rsidRPr="00337C3E">
              <w:t>2.55</w:t>
            </w:r>
          </w:p>
        </w:tc>
        <w:tc>
          <w:tcPr>
            <w:tcW w:w="894" w:type="dxa"/>
            <w:tcBorders>
              <w:top w:val="double" w:sz="4" w:space="0" w:color="auto"/>
            </w:tcBorders>
            <w:vAlign w:val="center"/>
          </w:tcPr>
          <w:p w14:paraId="0CE22DF6" w14:textId="09F6178C" w:rsidR="008C7654" w:rsidRPr="00FA2A84" w:rsidRDefault="00421C94">
            <w:pPr>
              <w:spacing w:before="40" w:after="40"/>
              <w:jc w:val="center"/>
              <w:rPr>
                <w:sz w:val="20"/>
                <w:szCs w:val="20"/>
              </w:rPr>
            </w:pPr>
            <w:r w:rsidRPr="00337C3E">
              <w:t>2.58</w:t>
            </w:r>
          </w:p>
        </w:tc>
        <w:tc>
          <w:tcPr>
            <w:tcW w:w="894" w:type="dxa"/>
            <w:tcBorders>
              <w:top w:val="double" w:sz="4" w:space="0" w:color="auto"/>
            </w:tcBorders>
            <w:vAlign w:val="center"/>
          </w:tcPr>
          <w:p w14:paraId="5C09E951" w14:textId="40F20789" w:rsidR="008C7654" w:rsidRPr="00FA2A84" w:rsidRDefault="00421C94">
            <w:pPr>
              <w:spacing w:before="40" w:after="40"/>
              <w:jc w:val="center"/>
              <w:rPr>
                <w:sz w:val="20"/>
                <w:szCs w:val="20"/>
              </w:rPr>
            </w:pPr>
            <w:r w:rsidRPr="00337C3E">
              <w:t>2.52</w:t>
            </w:r>
          </w:p>
        </w:tc>
        <w:tc>
          <w:tcPr>
            <w:tcW w:w="894" w:type="dxa"/>
            <w:tcBorders>
              <w:top w:val="double" w:sz="4" w:space="0" w:color="auto"/>
            </w:tcBorders>
            <w:vAlign w:val="center"/>
          </w:tcPr>
          <w:p w14:paraId="0348B60D" w14:textId="2017FD05" w:rsidR="008C7654" w:rsidRPr="00FA2A84" w:rsidRDefault="00421C94">
            <w:pPr>
              <w:spacing w:before="40" w:after="40"/>
              <w:jc w:val="center"/>
              <w:rPr>
                <w:sz w:val="20"/>
                <w:szCs w:val="20"/>
              </w:rPr>
            </w:pPr>
            <w:r w:rsidRPr="00337C3E">
              <w:t>2.60</w:t>
            </w:r>
          </w:p>
        </w:tc>
        <w:tc>
          <w:tcPr>
            <w:tcW w:w="894" w:type="dxa"/>
            <w:tcBorders>
              <w:top w:val="double" w:sz="4" w:space="0" w:color="auto"/>
            </w:tcBorders>
            <w:vAlign w:val="center"/>
          </w:tcPr>
          <w:p w14:paraId="177CBA3C" w14:textId="53527205" w:rsidR="008C7654" w:rsidRPr="00FA2A84" w:rsidRDefault="00421C94">
            <w:pPr>
              <w:spacing w:before="40" w:after="40"/>
              <w:jc w:val="center"/>
              <w:rPr>
                <w:sz w:val="20"/>
                <w:szCs w:val="20"/>
              </w:rPr>
            </w:pPr>
            <w:r w:rsidRPr="00337C3E">
              <w:t>2.62</w:t>
            </w:r>
          </w:p>
        </w:tc>
        <w:tc>
          <w:tcPr>
            <w:tcW w:w="894" w:type="dxa"/>
            <w:tcBorders>
              <w:top w:val="double" w:sz="4" w:space="0" w:color="auto"/>
            </w:tcBorders>
            <w:vAlign w:val="center"/>
          </w:tcPr>
          <w:p w14:paraId="27015B67" w14:textId="1CED156A" w:rsidR="008C7654" w:rsidRPr="00FA2A84" w:rsidRDefault="00421C94">
            <w:pPr>
              <w:spacing w:before="40" w:after="40"/>
              <w:jc w:val="center"/>
              <w:rPr>
                <w:sz w:val="20"/>
                <w:szCs w:val="20"/>
              </w:rPr>
            </w:pPr>
            <w:r w:rsidRPr="00337C3E">
              <w:t>2.52</w:t>
            </w:r>
          </w:p>
        </w:tc>
        <w:tc>
          <w:tcPr>
            <w:tcW w:w="894" w:type="dxa"/>
            <w:tcBorders>
              <w:top w:val="double" w:sz="4" w:space="0" w:color="auto"/>
            </w:tcBorders>
            <w:vAlign w:val="center"/>
          </w:tcPr>
          <w:p w14:paraId="7A1C5375" w14:textId="4E5B570D" w:rsidR="008C7654" w:rsidRPr="00FA2A84" w:rsidRDefault="00421C94">
            <w:pPr>
              <w:spacing w:before="40" w:after="40"/>
              <w:jc w:val="center"/>
              <w:rPr>
                <w:sz w:val="20"/>
                <w:szCs w:val="20"/>
              </w:rPr>
            </w:pPr>
            <w:r w:rsidRPr="00337C3E">
              <w:t>2.54</w:t>
            </w:r>
          </w:p>
        </w:tc>
      </w:tr>
      <w:tr w:rsidR="00C87D4C" w:rsidRPr="00416C2F" w14:paraId="6AB6CB4B" w14:textId="77777777" w:rsidTr="00ED1FA9">
        <w:tc>
          <w:tcPr>
            <w:tcW w:w="615" w:type="dxa"/>
            <w:vMerge/>
            <w:vAlign w:val="center"/>
          </w:tcPr>
          <w:p w14:paraId="34E219D8"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610637A7"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4691E6BF" w14:textId="77777777" w:rsidR="00421C94" w:rsidRPr="00337C3E" w:rsidRDefault="00421C94" w:rsidP="00421C94">
            <w:pPr>
              <w:spacing w:before="40" w:after="40"/>
              <w:jc w:val="center"/>
              <w:rPr>
                <w:sz w:val="20"/>
                <w:szCs w:val="20"/>
              </w:rPr>
            </w:pPr>
            <w:r w:rsidRPr="00FA2A84">
              <w:rPr>
                <w:sz w:val="20"/>
                <w:szCs w:val="20"/>
              </w:rPr>
              <w:t>16</w:t>
            </w:r>
          </w:p>
        </w:tc>
        <w:tc>
          <w:tcPr>
            <w:tcW w:w="863" w:type="dxa"/>
            <w:vMerge/>
            <w:tcBorders>
              <w:left w:val="double" w:sz="4" w:space="0" w:color="auto"/>
              <w:right w:val="double" w:sz="4" w:space="0" w:color="auto"/>
            </w:tcBorders>
            <w:shd w:val="clear" w:color="auto" w:fill="E2EFD9" w:themeFill="accent6" w:themeFillTint="33"/>
            <w:vAlign w:val="center"/>
          </w:tcPr>
          <w:p w14:paraId="664E087F" w14:textId="77777777" w:rsidR="00421C94" w:rsidRPr="00FA2A84" w:rsidDel="00F86573" w:rsidRDefault="00421C94" w:rsidP="00421C94">
            <w:pPr>
              <w:spacing w:before="40" w:after="40"/>
              <w:jc w:val="center"/>
              <w:rPr>
                <w:sz w:val="20"/>
                <w:szCs w:val="20"/>
              </w:rPr>
            </w:pPr>
          </w:p>
        </w:tc>
        <w:tc>
          <w:tcPr>
            <w:tcW w:w="995" w:type="dxa"/>
            <w:tcBorders>
              <w:left w:val="double" w:sz="4" w:space="0" w:color="auto"/>
            </w:tcBorders>
            <w:vAlign w:val="center"/>
          </w:tcPr>
          <w:p w14:paraId="5AA8EB8B" w14:textId="21277BDF" w:rsidR="00421C94" w:rsidRPr="00FA2A84" w:rsidDel="00F86573" w:rsidRDefault="00421C94" w:rsidP="00421C94">
            <w:pPr>
              <w:spacing w:before="40" w:after="40"/>
              <w:jc w:val="center"/>
              <w:rPr>
                <w:sz w:val="20"/>
                <w:szCs w:val="20"/>
              </w:rPr>
            </w:pPr>
            <w:r w:rsidRPr="00337C3E">
              <w:t>2.91</w:t>
            </w:r>
          </w:p>
        </w:tc>
        <w:tc>
          <w:tcPr>
            <w:tcW w:w="894" w:type="dxa"/>
            <w:vAlign w:val="center"/>
          </w:tcPr>
          <w:p w14:paraId="1D61138E" w14:textId="02C7CDF1" w:rsidR="00421C94" w:rsidRPr="00FA2A84" w:rsidDel="00F86573" w:rsidRDefault="00421C94" w:rsidP="00421C94">
            <w:pPr>
              <w:spacing w:before="40" w:after="40"/>
              <w:jc w:val="center"/>
              <w:rPr>
                <w:sz w:val="20"/>
                <w:szCs w:val="20"/>
              </w:rPr>
            </w:pPr>
            <w:r w:rsidRPr="00337C3E">
              <w:t>2.87</w:t>
            </w:r>
          </w:p>
        </w:tc>
        <w:tc>
          <w:tcPr>
            <w:tcW w:w="894" w:type="dxa"/>
            <w:vAlign w:val="center"/>
          </w:tcPr>
          <w:p w14:paraId="3038032E" w14:textId="4634454E" w:rsidR="00421C94" w:rsidRPr="00FA2A84" w:rsidDel="00F86573" w:rsidRDefault="00421C94" w:rsidP="00421C94">
            <w:pPr>
              <w:spacing w:before="40" w:after="40"/>
              <w:jc w:val="center"/>
              <w:rPr>
                <w:sz w:val="20"/>
                <w:szCs w:val="20"/>
              </w:rPr>
            </w:pPr>
            <w:r w:rsidRPr="00337C3E">
              <w:t>2.91</w:t>
            </w:r>
          </w:p>
        </w:tc>
        <w:tc>
          <w:tcPr>
            <w:tcW w:w="894" w:type="dxa"/>
            <w:vAlign w:val="center"/>
          </w:tcPr>
          <w:p w14:paraId="6FDED852" w14:textId="5E53A85D" w:rsidR="00421C94" w:rsidRPr="00FA2A84" w:rsidDel="00F86573" w:rsidRDefault="00421C94" w:rsidP="00421C94">
            <w:pPr>
              <w:spacing w:before="40" w:after="40"/>
              <w:jc w:val="center"/>
              <w:rPr>
                <w:sz w:val="20"/>
                <w:szCs w:val="20"/>
              </w:rPr>
            </w:pPr>
            <w:r w:rsidRPr="00337C3E">
              <w:t>2.98</w:t>
            </w:r>
          </w:p>
        </w:tc>
        <w:tc>
          <w:tcPr>
            <w:tcW w:w="894" w:type="dxa"/>
            <w:vAlign w:val="center"/>
          </w:tcPr>
          <w:p w14:paraId="531DAF1C" w14:textId="4A6EDF43" w:rsidR="00421C94" w:rsidRPr="00FA2A84" w:rsidDel="00F86573" w:rsidRDefault="00421C94" w:rsidP="00421C94">
            <w:pPr>
              <w:spacing w:before="40" w:after="40"/>
              <w:jc w:val="center"/>
              <w:rPr>
                <w:sz w:val="20"/>
                <w:szCs w:val="20"/>
              </w:rPr>
            </w:pPr>
            <w:r w:rsidRPr="00337C3E">
              <w:t>2.89</w:t>
            </w:r>
          </w:p>
        </w:tc>
        <w:tc>
          <w:tcPr>
            <w:tcW w:w="894" w:type="dxa"/>
            <w:vAlign w:val="center"/>
          </w:tcPr>
          <w:p w14:paraId="34D39F9D" w14:textId="1A77E143" w:rsidR="00421C94" w:rsidRPr="00FA2A84" w:rsidDel="00F86573" w:rsidRDefault="00421C94" w:rsidP="00421C94">
            <w:pPr>
              <w:spacing w:before="40" w:after="40"/>
              <w:jc w:val="center"/>
              <w:rPr>
                <w:sz w:val="20"/>
                <w:szCs w:val="20"/>
              </w:rPr>
            </w:pPr>
            <w:r w:rsidRPr="00337C3E">
              <w:t>2.89</w:t>
            </w:r>
          </w:p>
        </w:tc>
        <w:tc>
          <w:tcPr>
            <w:tcW w:w="894" w:type="dxa"/>
            <w:vAlign w:val="center"/>
          </w:tcPr>
          <w:p w14:paraId="359F06BA" w14:textId="04098B9A" w:rsidR="00421C94" w:rsidRPr="00FA2A84" w:rsidDel="00F86573" w:rsidRDefault="00421C94" w:rsidP="00421C94">
            <w:pPr>
              <w:spacing w:before="40" w:after="40"/>
              <w:jc w:val="center"/>
              <w:rPr>
                <w:sz w:val="20"/>
                <w:szCs w:val="20"/>
              </w:rPr>
            </w:pPr>
            <w:r w:rsidRPr="00337C3E">
              <w:t>2.96</w:t>
            </w:r>
          </w:p>
        </w:tc>
        <w:tc>
          <w:tcPr>
            <w:tcW w:w="894" w:type="dxa"/>
            <w:vAlign w:val="center"/>
          </w:tcPr>
          <w:p w14:paraId="30D1EC5B" w14:textId="7D3D58A0" w:rsidR="00421C94" w:rsidRPr="00FA2A84" w:rsidDel="00F86573" w:rsidRDefault="00421C94" w:rsidP="00421C94">
            <w:pPr>
              <w:spacing w:before="40" w:after="40"/>
              <w:jc w:val="center"/>
              <w:rPr>
                <w:sz w:val="20"/>
                <w:szCs w:val="20"/>
              </w:rPr>
            </w:pPr>
            <w:r w:rsidRPr="00337C3E">
              <w:t>2.89</w:t>
            </w:r>
          </w:p>
        </w:tc>
      </w:tr>
      <w:tr w:rsidR="00C87D4C" w:rsidRPr="00416C2F" w14:paraId="43FB34C0" w14:textId="77777777" w:rsidTr="00ED1FA9">
        <w:tc>
          <w:tcPr>
            <w:tcW w:w="615" w:type="dxa"/>
            <w:vMerge/>
            <w:vAlign w:val="center"/>
          </w:tcPr>
          <w:p w14:paraId="44FA1019" w14:textId="77777777" w:rsidR="00421C94" w:rsidRPr="00FA2A84" w:rsidRDefault="00421C94" w:rsidP="00421C94">
            <w:pPr>
              <w:spacing w:before="40" w:after="40"/>
              <w:jc w:val="center"/>
              <w:rPr>
                <w:rFonts w:cs="Arial"/>
                <w:color w:val="000000"/>
                <w:sz w:val="20"/>
                <w:szCs w:val="20"/>
              </w:rPr>
            </w:pPr>
          </w:p>
        </w:tc>
        <w:tc>
          <w:tcPr>
            <w:tcW w:w="615" w:type="dxa"/>
            <w:vMerge/>
            <w:vAlign w:val="center"/>
          </w:tcPr>
          <w:p w14:paraId="48487609" w14:textId="77777777" w:rsidR="00421C94" w:rsidRPr="00FA2A84" w:rsidRDefault="00421C94" w:rsidP="00421C94">
            <w:pPr>
              <w:spacing w:before="40" w:after="40"/>
              <w:jc w:val="center"/>
              <w:rPr>
                <w:rFonts w:cs="Arial"/>
                <w:color w:val="000000"/>
                <w:sz w:val="20"/>
                <w:szCs w:val="20"/>
              </w:rPr>
            </w:pPr>
          </w:p>
        </w:tc>
        <w:tc>
          <w:tcPr>
            <w:tcW w:w="616" w:type="dxa"/>
            <w:tcBorders>
              <w:right w:val="double" w:sz="4" w:space="0" w:color="auto"/>
            </w:tcBorders>
            <w:vAlign w:val="center"/>
          </w:tcPr>
          <w:p w14:paraId="1EE50F2A" w14:textId="77777777" w:rsidR="00421C94" w:rsidRPr="00337C3E" w:rsidRDefault="00421C94" w:rsidP="00421C94">
            <w:pPr>
              <w:spacing w:before="40" w:after="40"/>
              <w:jc w:val="center"/>
              <w:rPr>
                <w:sz w:val="20"/>
                <w:szCs w:val="20"/>
              </w:rPr>
            </w:pPr>
            <w:r w:rsidRPr="00FA2A84">
              <w:rPr>
                <w:sz w:val="20"/>
                <w:szCs w:val="20"/>
              </w:rPr>
              <w:t>9</w:t>
            </w:r>
          </w:p>
        </w:tc>
        <w:tc>
          <w:tcPr>
            <w:tcW w:w="863" w:type="dxa"/>
            <w:vMerge/>
            <w:tcBorders>
              <w:left w:val="double" w:sz="4" w:space="0" w:color="auto"/>
              <w:right w:val="double" w:sz="4" w:space="0" w:color="auto"/>
            </w:tcBorders>
            <w:shd w:val="clear" w:color="auto" w:fill="E2EFD9" w:themeFill="accent6" w:themeFillTint="33"/>
            <w:vAlign w:val="center"/>
          </w:tcPr>
          <w:p w14:paraId="54837435" w14:textId="77777777" w:rsidR="00421C94" w:rsidRPr="00FA2A84" w:rsidDel="00F86573" w:rsidRDefault="00421C94" w:rsidP="00421C94">
            <w:pPr>
              <w:spacing w:before="40" w:after="40"/>
              <w:jc w:val="center"/>
              <w:rPr>
                <w:sz w:val="20"/>
                <w:szCs w:val="20"/>
              </w:rPr>
            </w:pPr>
          </w:p>
        </w:tc>
        <w:tc>
          <w:tcPr>
            <w:tcW w:w="995" w:type="dxa"/>
            <w:tcBorders>
              <w:left w:val="double" w:sz="4" w:space="0" w:color="auto"/>
            </w:tcBorders>
            <w:vAlign w:val="center"/>
          </w:tcPr>
          <w:p w14:paraId="520DE6B3" w14:textId="357DEF7B" w:rsidR="00421C94" w:rsidRPr="00FA2A84" w:rsidDel="00F86573" w:rsidRDefault="00421C94" w:rsidP="00421C94">
            <w:pPr>
              <w:spacing w:before="40" w:after="40"/>
              <w:jc w:val="center"/>
              <w:rPr>
                <w:sz w:val="20"/>
                <w:szCs w:val="20"/>
              </w:rPr>
            </w:pPr>
            <w:r w:rsidRPr="00337C3E">
              <w:t>3.46</w:t>
            </w:r>
          </w:p>
        </w:tc>
        <w:tc>
          <w:tcPr>
            <w:tcW w:w="894" w:type="dxa"/>
            <w:vAlign w:val="center"/>
          </w:tcPr>
          <w:p w14:paraId="7A584BDF" w14:textId="3B59172D" w:rsidR="00421C94" w:rsidRPr="00FA2A84" w:rsidDel="00F86573" w:rsidRDefault="00421C94" w:rsidP="00421C94">
            <w:pPr>
              <w:spacing w:before="40" w:after="40"/>
              <w:jc w:val="center"/>
              <w:rPr>
                <w:sz w:val="20"/>
                <w:szCs w:val="20"/>
              </w:rPr>
            </w:pPr>
            <w:r w:rsidRPr="00337C3E">
              <w:t>3.69</w:t>
            </w:r>
          </w:p>
        </w:tc>
        <w:tc>
          <w:tcPr>
            <w:tcW w:w="894" w:type="dxa"/>
            <w:vAlign w:val="center"/>
          </w:tcPr>
          <w:p w14:paraId="2863AAF7" w14:textId="63DAFCDA" w:rsidR="00421C94" w:rsidRPr="00FA2A84" w:rsidDel="00F86573" w:rsidRDefault="00421C94" w:rsidP="00421C94">
            <w:pPr>
              <w:spacing w:before="40" w:after="40"/>
              <w:jc w:val="center"/>
              <w:rPr>
                <w:sz w:val="20"/>
                <w:szCs w:val="20"/>
              </w:rPr>
            </w:pPr>
            <w:r w:rsidRPr="00337C3E">
              <w:t>3.49</w:t>
            </w:r>
          </w:p>
        </w:tc>
        <w:tc>
          <w:tcPr>
            <w:tcW w:w="894" w:type="dxa"/>
            <w:vAlign w:val="center"/>
          </w:tcPr>
          <w:p w14:paraId="12A29070" w14:textId="6323196D" w:rsidR="00421C94" w:rsidRPr="00FA2A84" w:rsidDel="00F86573" w:rsidRDefault="00421C94" w:rsidP="00421C94">
            <w:pPr>
              <w:spacing w:before="40" w:after="40"/>
              <w:jc w:val="center"/>
              <w:rPr>
                <w:sz w:val="20"/>
                <w:szCs w:val="20"/>
              </w:rPr>
            </w:pPr>
            <w:r w:rsidRPr="00337C3E">
              <w:t>3.46</w:t>
            </w:r>
          </w:p>
        </w:tc>
        <w:tc>
          <w:tcPr>
            <w:tcW w:w="894" w:type="dxa"/>
            <w:vAlign w:val="center"/>
          </w:tcPr>
          <w:p w14:paraId="018BCFD7" w14:textId="54934975" w:rsidR="00421C94" w:rsidRPr="00FA2A84" w:rsidDel="00F86573" w:rsidRDefault="00421C94" w:rsidP="00421C94">
            <w:pPr>
              <w:spacing w:before="40" w:after="40"/>
              <w:jc w:val="center"/>
              <w:rPr>
                <w:sz w:val="20"/>
                <w:szCs w:val="20"/>
              </w:rPr>
            </w:pPr>
            <w:r w:rsidRPr="00337C3E">
              <w:t>3.42</w:t>
            </w:r>
          </w:p>
        </w:tc>
        <w:tc>
          <w:tcPr>
            <w:tcW w:w="894" w:type="dxa"/>
            <w:vAlign w:val="center"/>
          </w:tcPr>
          <w:p w14:paraId="6BB11297" w14:textId="3175E5B2" w:rsidR="00421C94" w:rsidRPr="00FA2A84" w:rsidDel="00F86573" w:rsidRDefault="00421C94" w:rsidP="00421C94">
            <w:pPr>
              <w:spacing w:before="40" w:after="40"/>
              <w:jc w:val="center"/>
              <w:rPr>
                <w:sz w:val="20"/>
                <w:szCs w:val="20"/>
              </w:rPr>
            </w:pPr>
            <w:r w:rsidRPr="00337C3E">
              <w:t>3.46</w:t>
            </w:r>
          </w:p>
        </w:tc>
        <w:tc>
          <w:tcPr>
            <w:tcW w:w="894" w:type="dxa"/>
            <w:vAlign w:val="center"/>
          </w:tcPr>
          <w:p w14:paraId="03232080" w14:textId="12F9AF7D" w:rsidR="00421C94" w:rsidRPr="00FA2A84" w:rsidDel="00F86573" w:rsidRDefault="00421C94" w:rsidP="00421C94">
            <w:pPr>
              <w:spacing w:before="40" w:after="40"/>
              <w:jc w:val="center"/>
              <w:rPr>
                <w:sz w:val="20"/>
                <w:szCs w:val="20"/>
              </w:rPr>
            </w:pPr>
            <w:r w:rsidRPr="00337C3E">
              <w:t>3.35</w:t>
            </w:r>
          </w:p>
        </w:tc>
        <w:tc>
          <w:tcPr>
            <w:tcW w:w="894" w:type="dxa"/>
            <w:vAlign w:val="center"/>
          </w:tcPr>
          <w:p w14:paraId="75A26DE4" w14:textId="0FCE0F60" w:rsidR="00421C94" w:rsidRPr="00FA2A84" w:rsidDel="00F86573" w:rsidRDefault="00421C94" w:rsidP="00421C94">
            <w:pPr>
              <w:spacing w:before="40" w:after="40"/>
              <w:jc w:val="center"/>
              <w:rPr>
                <w:sz w:val="20"/>
                <w:szCs w:val="20"/>
              </w:rPr>
            </w:pPr>
            <w:r w:rsidRPr="00337C3E">
              <w:t>3.40</w:t>
            </w:r>
          </w:p>
        </w:tc>
      </w:tr>
    </w:tbl>
    <w:p w14:paraId="1631688C" w14:textId="77777777" w:rsidR="008C7654" w:rsidRDefault="008C7654" w:rsidP="008C7654"/>
    <w:p w14:paraId="483080D6" w14:textId="77777777" w:rsidR="008C7654" w:rsidRDefault="008C7654" w:rsidP="008C7654"/>
    <w:p w14:paraId="1AB49154" w14:textId="1223209C" w:rsidR="00643098" w:rsidRDefault="00643098" w:rsidP="00643098">
      <w:pPr>
        <w:pStyle w:val="Heading5"/>
      </w:pPr>
      <w:r>
        <w:rPr>
          <w:rFonts w:ascii="Calibri" w:eastAsiaTheme="minorEastAsia" w:hAnsi="Calibri" w:cstheme="minorBidi"/>
        </w:rPr>
        <w:t>Train with one channel estimator, test with a different estimator</w:t>
      </w:r>
    </w:p>
    <w:p w14:paraId="664D4DB4" w14:textId="594A613A" w:rsidR="00A8139E" w:rsidRDefault="00A8139E" w:rsidP="00836F9C">
      <w:r>
        <w:t xml:space="preserve">In this subsection, it is tested whether the sample-based </w:t>
      </w:r>
      <w:r w:rsidR="00480141">
        <w:t>measurement</w:t>
      </w:r>
      <w:r>
        <w:t xml:space="preserve"> suffers from sensitivity of path detection method</w:t>
      </w:r>
      <w:r w:rsidR="00480141">
        <w:t>,</w:t>
      </w:r>
      <w:r w:rsidR="00E4349C">
        <w:t xml:space="preserve"> if the start of </w:t>
      </w:r>
      <w:proofErr w:type="spellStart"/>
      <w:r w:rsidR="00E4349C">
        <w:t>N</w:t>
      </w:r>
      <w:r w:rsidR="00E4349C" w:rsidRPr="00E4349C">
        <w:rPr>
          <w:vertAlign w:val="subscript"/>
        </w:rPr>
        <w:t>t</w:t>
      </w:r>
      <w:proofErr w:type="spellEnd"/>
      <w:r w:rsidR="00E4349C">
        <w:t xml:space="preserve"> samples require a path detection step</w:t>
      </w:r>
      <w:r>
        <w:t xml:space="preserve">. Recall that path-based measurement suffers from the lack of robustness with channel estimator algorithm, as analyzed in </w:t>
      </w:r>
      <w:proofErr w:type="gramStart"/>
      <w:r>
        <w:t>details</w:t>
      </w:r>
      <w:proofErr w:type="gramEnd"/>
      <w:r>
        <w:t xml:space="preserve"> in section </w:t>
      </w:r>
      <w:r w:rsidR="00500110">
        <w:fldChar w:fldCharType="begin"/>
      </w:r>
      <w:r w:rsidR="00500110">
        <w:instrText xml:space="preserve"> REF _Ref163068290 \r </w:instrText>
      </w:r>
      <w:r w:rsidR="00500110">
        <w:fldChar w:fldCharType="separate"/>
      </w:r>
      <w:r w:rsidR="00B92A5C">
        <w:t>3.1.2.2</w:t>
      </w:r>
      <w:r w:rsidR="00500110">
        <w:fldChar w:fldCharType="end"/>
      </w:r>
      <w:r>
        <w:t>.</w:t>
      </w:r>
    </w:p>
    <w:p w14:paraId="57935B15" w14:textId="655F4BD9" w:rsidR="00643098" w:rsidRDefault="00A8139E" w:rsidP="00836F9C">
      <w:r>
        <w:t xml:space="preserve">Analogous to the evaluation results shown in </w:t>
      </w:r>
      <w:r w:rsidR="00500110">
        <w:fldChar w:fldCharType="begin"/>
      </w:r>
      <w:r w:rsidR="00500110">
        <w:instrText xml:space="preserve"> REF _Ref162432273 </w:instrText>
      </w:r>
      <w:r w:rsidR="00500110">
        <w:fldChar w:fldCharType="separate"/>
      </w:r>
      <w:r w:rsidR="00B92A5C" w:rsidRPr="00E215F0">
        <w:t xml:space="preserve">Figure </w:t>
      </w:r>
      <w:r w:rsidR="00B92A5C">
        <w:rPr>
          <w:noProof/>
        </w:rPr>
        <w:t>11</w:t>
      </w:r>
      <w:r w:rsidR="00500110">
        <w:rPr>
          <w:noProof/>
        </w:rPr>
        <w:fldChar w:fldCharType="end"/>
      </w:r>
      <w:r>
        <w:t xml:space="preserve"> for path-based measurement, the same exercise is done for sample-based measurement, with the results </w:t>
      </w:r>
      <w:r w:rsidR="00E91973">
        <w:t xml:space="preserve">plotted </w:t>
      </w:r>
      <w:r>
        <w:t xml:space="preserve">in </w:t>
      </w:r>
      <w:r w:rsidR="00500110">
        <w:fldChar w:fldCharType="begin"/>
      </w:r>
      <w:r w:rsidR="00500110">
        <w:instrText xml:space="preserve"> REF _Ref178705641 </w:instrText>
      </w:r>
      <w:r w:rsidR="00500110">
        <w:fldChar w:fldCharType="separate"/>
      </w:r>
      <w:r w:rsidR="00B92A5C" w:rsidRPr="00E215F0">
        <w:t xml:space="preserve">Figure </w:t>
      </w:r>
      <w:r w:rsidR="00B92A5C">
        <w:rPr>
          <w:noProof/>
        </w:rPr>
        <w:t>3</w:t>
      </w:r>
      <w:r w:rsidR="00500110">
        <w:rPr>
          <w:noProof/>
        </w:rPr>
        <w:fldChar w:fldCharType="end"/>
      </w:r>
      <w:r>
        <w:t>. This show</w:t>
      </w:r>
      <w:r w:rsidR="004E2310">
        <w:t>s</w:t>
      </w:r>
      <w:r>
        <w:t xml:space="preserve"> </w:t>
      </w:r>
      <w:r w:rsidR="00354B31">
        <w:t xml:space="preserve">a </w:t>
      </w:r>
      <w:r>
        <w:t>clear contrast in the model performance.</w:t>
      </w:r>
    </w:p>
    <w:p w14:paraId="33CE9352" w14:textId="7BC3BCE3" w:rsidR="00A8139E" w:rsidRDefault="00500110" w:rsidP="00A8139E">
      <w:pPr>
        <w:pStyle w:val="ListParagraph"/>
        <w:numPr>
          <w:ilvl w:val="1"/>
          <w:numId w:val="2"/>
        </w:numPr>
        <w:ind w:left="720"/>
      </w:pPr>
      <w:r>
        <w:fldChar w:fldCharType="begin"/>
      </w:r>
      <w:r>
        <w:instrText xml:space="preserve"> REF _Ref162432273 </w:instrText>
      </w:r>
      <w:r>
        <w:fldChar w:fldCharType="separate"/>
      </w:r>
      <w:r w:rsidR="00B92A5C" w:rsidRPr="00E215F0">
        <w:t xml:space="preserve">Figure </w:t>
      </w:r>
      <w:r w:rsidR="00B92A5C">
        <w:rPr>
          <w:noProof/>
        </w:rPr>
        <w:t>11</w:t>
      </w:r>
      <w:r>
        <w:rPr>
          <w:noProof/>
        </w:rPr>
        <w:fldChar w:fldCharType="end"/>
      </w:r>
      <w:r w:rsidR="00A8139E">
        <w:t xml:space="preserve"> demonstrates that path-based measurement </w:t>
      </w:r>
      <w:r w:rsidR="00E91973">
        <w:t>requires that the model input is generated using the same channel estimator between training data collection and model inference. Otherwise, the model suffers from a varying amount of performance degradation.</w:t>
      </w:r>
      <w:r w:rsidR="00A8139E">
        <w:t xml:space="preserve"> </w:t>
      </w:r>
    </w:p>
    <w:p w14:paraId="2F39A24A" w14:textId="6DE7F932" w:rsidR="00E91973" w:rsidRDefault="00500110" w:rsidP="00129549">
      <w:pPr>
        <w:pStyle w:val="ListParagraph"/>
      </w:pPr>
      <w:r>
        <w:fldChar w:fldCharType="begin"/>
      </w:r>
      <w:r>
        <w:instrText xml:space="preserve"> REF _Ref178705641 </w:instrText>
      </w:r>
      <w:r>
        <w:fldChar w:fldCharType="separate"/>
      </w:r>
      <w:r w:rsidR="00B92A5C" w:rsidRPr="00E215F0">
        <w:t xml:space="preserve">Figure </w:t>
      </w:r>
      <w:r w:rsidR="00B92A5C">
        <w:rPr>
          <w:noProof/>
        </w:rPr>
        <w:t>3</w:t>
      </w:r>
      <w:r>
        <w:rPr>
          <w:noProof/>
        </w:rPr>
        <w:fldChar w:fldCharType="end"/>
      </w:r>
      <w:r w:rsidR="00E91973">
        <w:t xml:space="preserve"> demonstrates that sample-based measurement as described in </w:t>
      </w:r>
      <w:r w:rsidR="008B2BB0">
        <w:t xml:space="preserve">section </w:t>
      </w:r>
      <w:r w:rsidR="008B2BB0">
        <w:fldChar w:fldCharType="begin"/>
      </w:r>
      <w:r w:rsidR="008B2BB0">
        <w:instrText xml:space="preserve"> REF _Ref178959366 \r </w:instrText>
      </w:r>
      <w:r w:rsidR="008B2BB0">
        <w:fldChar w:fldCharType="separate"/>
      </w:r>
      <w:r w:rsidR="00B92A5C">
        <w:t>3.1.1.1</w:t>
      </w:r>
      <w:r w:rsidR="008B2BB0">
        <w:fldChar w:fldCharType="end"/>
      </w:r>
      <w:r w:rsidR="00E91973">
        <w:t xml:space="preserve"> is robust to channel estimator algorithm. The model does not suffer any performance degradation even </w:t>
      </w:r>
      <w:r w:rsidR="00354B31">
        <w:t>when</w:t>
      </w:r>
      <w:r w:rsidR="00E91973">
        <w:t xml:space="preserve"> different channel estimator is used between training data collection and model inference</w:t>
      </w:r>
      <w:r w:rsidR="00FF4EB6">
        <w:t xml:space="preserve"> for determining the start of </w:t>
      </w:r>
      <w:proofErr w:type="spellStart"/>
      <w:r w:rsidR="00FF4EB6">
        <w:t>N</w:t>
      </w:r>
      <w:r w:rsidR="00FF4EB6" w:rsidRPr="00E4349C">
        <w:rPr>
          <w:vertAlign w:val="subscript"/>
        </w:rPr>
        <w:t>t</w:t>
      </w:r>
      <w:proofErr w:type="spellEnd"/>
      <w:r w:rsidR="00FF4EB6">
        <w:t xml:space="preserve"> samples</w:t>
      </w:r>
      <w:r w:rsidR="00E91973">
        <w:t>.</w:t>
      </w:r>
    </w:p>
    <w:p w14:paraId="4721A876" w14:textId="357EB4EC" w:rsidR="004C23A9" w:rsidRDefault="004C23A9" w:rsidP="00836F9C">
      <w:r>
        <w:t>This evaluation results confirms that the sample-based measurement has a big advantage over path-based measurement. For both training data collection stage and model inference stage, there is no need to consider the impact from different vendors’ implementation of channel estimation algorithm.</w:t>
      </w:r>
    </w:p>
    <w:p w14:paraId="69FFB6C8" w14:textId="65114E3B" w:rsidR="004C23A9" w:rsidRDefault="004C23A9" w:rsidP="004C23A9">
      <w:pPr>
        <w:pStyle w:val="Observation"/>
      </w:pPr>
      <w:bookmarkStart w:id="230" w:name="_Toc181981872"/>
      <w:r>
        <w:t xml:space="preserve">Unlike path-based measurement, sample-based measurement is robust to channel estimation algorithm, even though the start of </w:t>
      </w:r>
      <w:proofErr w:type="spellStart"/>
      <w:r>
        <w:t>N</w:t>
      </w:r>
      <w:r w:rsidRPr="00E4349C">
        <w:rPr>
          <w:vertAlign w:val="subscript"/>
        </w:rPr>
        <w:t>t</w:t>
      </w:r>
      <w:proofErr w:type="spellEnd"/>
      <w:r>
        <w:t xml:space="preserve"> </w:t>
      </w:r>
      <w:r w:rsidR="005B04D6">
        <w:t xml:space="preserve">consecutive </w:t>
      </w:r>
      <w:r>
        <w:t xml:space="preserve">samples </w:t>
      </w:r>
      <w:r w:rsidR="005B04D6">
        <w:t>is determined using the first detected path.</w:t>
      </w:r>
      <w:bookmarkEnd w:id="230"/>
    </w:p>
    <w:p w14:paraId="0AC546F9" w14:textId="73E5F3B2" w:rsidR="00B91295" w:rsidRDefault="000D1976" w:rsidP="00643098">
      <w:pPr>
        <w:jc w:val="center"/>
      </w:pPr>
      <w:r>
        <w:rPr>
          <w:noProof/>
        </w:rPr>
        <w:lastRenderedPageBreak/>
        <w:drawing>
          <wp:inline distT="0" distB="0" distL="0" distR="0" wp14:anchorId="03597D6A" wp14:editId="7E94B4CB">
            <wp:extent cx="3602736" cy="2810468"/>
            <wp:effectExtent l="0" t="0" r="0" b="9525"/>
            <wp:docPr id="697840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2736" cy="2810468"/>
                    </a:xfrm>
                    <a:prstGeom prst="rect">
                      <a:avLst/>
                    </a:prstGeom>
                    <a:noFill/>
                  </pic:spPr>
                </pic:pic>
              </a:graphicData>
            </a:graphic>
          </wp:inline>
        </w:drawing>
      </w:r>
    </w:p>
    <w:p w14:paraId="71B90570" w14:textId="0FCA04B1" w:rsidR="00643098" w:rsidRDefault="00643098" w:rsidP="00B91295">
      <w:pPr>
        <w:pStyle w:val="Caption"/>
        <w:rPr>
          <w:lang w:eastAsia="ja-JP"/>
        </w:rPr>
      </w:pPr>
      <w:bookmarkStart w:id="231" w:name="_Ref178705641"/>
      <w:r w:rsidRPr="00E215F0">
        <w:t xml:space="preserve">Figure </w:t>
      </w:r>
      <w:r w:rsidR="00500110">
        <w:fldChar w:fldCharType="begin"/>
      </w:r>
      <w:r w:rsidR="00500110">
        <w:instrText xml:space="preserve"> SEQ Figure \* ARABIC </w:instrText>
      </w:r>
      <w:r w:rsidR="00500110">
        <w:fldChar w:fldCharType="separate"/>
      </w:r>
      <w:r w:rsidR="00B92A5C">
        <w:rPr>
          <w:noProof/>
        </w:rPr>
        <w:t>3</w:t>
      </w:r>
      <w:r w:rsidR="00500110">
        <w:rPr>
          <w:noProof/>
        </w:rPr>
        <w:fldChar w:fldCharType="end"/>
      </w:r>
      <w:bookmarkEnd w:id="231"/>
      <w:r>
        <w:t xml:space="preserve"> CDF of 2D positioning errors of a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r>
          <m:rPr>
            <m:sty m:val="bi"/>
          </m:rPr>
          <w:rPr>
            <w:rFonts w:ascii="Cambria Math" w:hAnsi="Cambria Math"/>
            <w:lang w:eastAsia="ja-JP"/>
          </w:rPr>
          <m:t>=64</m:t>
        </m:r>
      </m:oMath>
      <w:r>
        <w:rPr>
          <w:lang w:eastAsia="ja-JP"/>
        </w:rPr>
        <w:t xml:space="preserve">,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=9</m:t>
        </m:r>
      </m:oMath>
      <w:r>
        <w:rPr>
          <w:lang w:eastAsia="ja-JP"/>
        </w:rPr>
        <w:t xml:space="preserve"> and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=9</m:t>
        </m:r>
      </m:oMath>
      <w:r>
        <w:t xml:space="preserve"> model trained on PDP sample reports with the first detected path, </w:t>
      </w:r>
      <m:oMath>
        <m:r>
          <m:rPr>
            <m:sty m:val="bi"/>
          </m:rP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τ</m:t>
                </m:r>
              </m:e>
            </m:acc>
          </m:e>
          <m:sub>
            <m:r>
              <m:rPr>
                <m:sty m:val="bi"/>
              </m:rPr>
              <w:rPr>
                <w:rFonts w:ascii="Cambria Math" w:hAnsi="Cambria Math"/>
              </w:rPr>
              <m:t>1</m:t>
            </m:r>
          </m:sub>
        </m:sSub>
      </m:oMath>
      <w:r>
        <w:t xml:space="preserve">, from channel estimator G and tested on sample reports with the first detected path, </w:t>
      </w:r>
      <m:oMath>
        <m:r>
          <m:rPr>
            <m:sty m:val="bi"/>
          </m:rPr>
          <w:rPr>
            <w:rFonts w:ascii="Cambria Math" w:hAnsi="Cambria Math"/>
          </w:rPr>
          <m:t> </m:t>
        </m:r>
        <m:sSub>
          <m:sSubPr>
            <m:ctrlPr>
              <w:rPr>
                <w:rFonts w:ascii="Cambria Math" w:hAnsi="Cambria Math"/>
                <w:i/>
                <w:iCs/>
              </w:rPr>
            </m:ctrlPr>
          </m:sSubPr>
          <m:e>
            <m:acc>
              <m:accPr>
                <m:ctrlPr>
                  <w:rPr>
                    <w:rFonts w:ascii="Cambria Math" w:hAnsi="Cambria Math"/>
                    <w:i/>
                    <w:iCs/>
                  </w:rPr>
                </m:ctrlPr>
              </m:accPr>
              <m:e>
                <m:r>
                  <m:rPr>
                    <m:sty m:val="bi"/>
                  </m:rPr>
                  <w:rPr>
                    <w:rFonts w:ascii="Cambria Math" w:hAnsi="Cambria Math"/>
                  </w:rPr>
                  <m:t>τ</m:t>
                </m:r>
              </m:e>
            </m:acc>
          </m:e>
          <m:sub>
            <m:r>
              <m:rPr>
                <m:sty m:val="bi"/>
              </m:rPr>
              <w:rPr>
                <w:rFonts w:ascii="Cambria Math" w:hAnsi="Cambria Math"/>
              </w:rPr>
              <m:t>1</m:t>
            </m:r>
          </m:sub>
        </m:sSub>
      </m:oMath>
      <w:r>
        <w:t xml:space="preserve">, from </w:t>
      </w:r>
      <w:r>
        <w:rPr>
          <w:i/>
          <w:iCs/>
          <w:u w:val="single"/>
        </w:rPr>
        <w:t>different</w:t>
      </w:r>
      <w:r>
        <w:t xml:space="preserve"> channel estimators in the </w:t>
      </w:r>
      <w:r>
        <w:rPr>
          <w:lang w:eastAsia="ja-JP"/>
        </w:rPr>
        <w:t xml:space="preserve">{60%, 6m, 2m} </w:t>
      </w:r>
      <w:proofErr w:type="spellStart"/>
      <w:r>
        <w:rPr>
          <w:lang w:eastAsia="ja-JP"/>
        </w:rPr>
        <w:t>InF</w:t>
      </w:r>
      <w:proofErr w:type="spellEnd"/>
      <w:r>
        <w:rPr>
          <w:lang w:eastAsia="ja-JP"/>
        </w:rPr>
        <w:t>-DH scenario</w:t>
      </w:r>
      <w:r>
        <w:t>.</w:t>
      </w:r>
    </w:p>
    <w:p w14:paraId="5E82E7E8" w14:textId="77777777" w:rsidR="00836F9C" w:rsidRPr="00714D4A" w:rsidRDefault="00836F9C" w:rsidP="00836F9C"/>
    <w:p w14:paraId="40565D0B" w14:textId="5E5CC758" w:rsidR="00523E1B" w:rsidRDefault="00523E1B" w:rsidP="0E238DB8">
      <w:pPr>
        <w:pStyle w:val="Heading5"/>
        <w:rPr>
          <w:rFonts w:ascii="Calibri" w:eastAsiaTheme="minorEastAsia" w:hAnsi="Calibri" w:cstheme="minorBidi"/>
          <w:lang w:val="en-US"/>
        </w:rPr>
      </w:pPr>
      <w:r w:rsidRPr="0E238DB8">
        <w:rPr>
          <w:rFonts w:ascii="Calibri" w:eastAsiaTheme="minorEastAsia" w:hAnsi="Calibri" w:cstheme="minorBidi"/>
          <w:lang w:val="en-US"/>
        </w:rPr>
        <w:t xml:space="preserve">Selected </w:t>
      </w:r>
      <w:proofErr w:type="spellStart"/>
      <w:r w:rsidRPr="0E238DB8">
        <w:rPr>
          <w:rFonts w:ascii="Calibri" w:eastAsiaTheme="minorEastAsia" w:hAnsi="Calibri" w:cstheme="minorBidi"/>
          <w:lang w:val="en-US"/>
        </w:rPr>
        <w:t>N</w:t>
      </w:r>
      <w:r w:rsidRPr="0E238DB8">
        <w:rPr>
          <w:rFonts w:ascii="Calibri" w:eastAsiaTheme="minorEastAsia" w:hAnsi="Calibri" w:cstheme="minorBidi"/>
          <w:vertAlign w:val="subscript"/>
          <w:lang w:val="en-US"/>
        </w:rPr>
        <w:t>t</w:t>
      </w:r>
      <w:proofErr w:type="spellEnd"/>
      <w:r w:rsidRPr="0E238DB8">
        <w:rPr>
          <w:rFonts w:ascii="Calibri" w:eastAsiaTheme="minorEastAsia" w:hAnsi="Calibri" w:cstheme="minorBidi"/>
          <w:lang w:val="en-US"/>
        </w:rPr>
        <w:t xml:space="preserve">’ samples from the list of </w:t>
      </w:r>
      <w:proofErr w:type="spellStart"/>
      <w:r w:rsidRPr="0E238DB8">
        <w:rPr>
          <w:rFonts w:ascii="Calibri" w:eastAsiaTheme="minorEastAsia" w:hAnsi="Calibri" w:cstheme="minorBidi"/>
          <w:lang w:val="en-US"/>
        </w:rPr>
        <w:t>N</w:t>
      </w:r>
      <w:r w:rsidRPr="0E238DB8">
        <w:rPr>
          <w:rFonts w:ascii="Calibri" w:eastAsiaTheme="minorEastAsia" w:hAnsi="Calibri" w:cstheme="minorBidi"/>
          <w:vertAlign w:val="subscript"/>
          <w:lang w:val="en-US"/>
        </w:rPr>
        <w:t>t</w:t>
      </w:r>
      <w:proofErr w:type="spellEnd"/>
      <w:r w:rsidRPr="0E238DB8">
        <w:rPr>
          <w:rFonts w:ascii="Calibri" w:eastAsiaTheme="minorEastAsia" w:hAnsi="Calibri" w:cstheme="minorBidi"/>
          <w:lang w:val="en-US"/>
        </w:rPr>
        <w:t xml:space="preserve"> consecutive samples</w:t>
      </w:r>
    </w:p>
    <w:p w14:paraId="6D870640" w14:textId="69219902" w:rsidR="00ED1FA9" w:rsidRDefault="00ED1FA9" w:rsidP="00ED1FA9">
      <w:r>
        <w:t xml:space="preserve">In the following, two exemplary channel measurements are shown, one for a </w:t>
      </w:r>
      <w:proofErr w:type="spellStart"/>
      <w:r>
        <w:t>LoS</w:t>
      </w:r>
      <w:proofErr w:type="spellEnd"/>
      <w:r>
        <w:t xml:space="preserve"> link between a simulated TRP-UE link, the other for a </w:t>
      </w:r>
      <w:proofErr w:type="spellStart"/>
      <w:r>
        <w:t>NLoS</w:t>
      </w:r>
      <w:proofErr w:type="spellEnd"/>
      <w:r>
        <w:t xml:space="preserve"> link. </w:t>
      </w:r>
      <w:r w:rsidR="00F559CE">
        <w:t xml:space="preserve">The </w:t>
      </w:r>
      <w:r>
        <w:t xml:space="preserve">selected </w:t>
      </w:r>
      <w:proofErr w:type="spellStart"/>
      <w:r>
        <w:t>N</w:t>
      </w:r>
      <w:r w:rsidRPr="00523E1B">
        <w:rPr>
          <w:vertAlign w:val="subscript"/>
        </w:rPr>
        <w:t>t</w:t>
      </w:r>
      <w:proofErr w:type="spellEnd"/>
      <w:r>
        <w:t xml:space="preserve">’ samples from the list of </w:t>
      </w:r>
      <w:proofErr w:type="spellStart"/>
      <w:r>
        <w:t>N</w:t>
      </w:r>
      <w:r w:rsidRPr="00523E1B">
        <w:rPr>
          <w:vertAlign w:val="subscript"/>
        </w:rPr>
        <w:t>t</w:t>
      </w:r>
      <w:proofErr w:type="spellEnd"/>
      <w:r>
        <w:t xml:space="preserve"> consecutive samples are illustrated. </w:t>
      </w:r>
    </w:p>
    <w:p w14:paraId="11659745" w14:textId="124E0E58" w:rsidR="00ED1FA9" w:rsidRDefault="00ED1FA9" w:rsidP="00ED1FA9">
      <w:r>
        <w:t xml:space="preserve">The two versions of </w:t>
      </w:r>
      <w:proofErr w:type="spellStart"/>
      <w:r>
        <w:t>N</w:t>
      </w:r>
      <w:r w:rsidRPr="00523E1B">
        <w:rPr>
          <w:vertAlign w:val="subscript"/>
        </w:rPr>
        <w:t>t</w:t>
      </w:r>
      <w:proofErr w:type="spellEnd"/>
      <w:r>
        <w:t>’ samples of channel measurements are:</w:t>
      </w:r>
    </w:p>
    <w:p w14:paraId="12CD2D55" w14:textId="4F6963CA" w:rsidR="00ED1FA9" w:rsidRDefault="00ED1FA9" w:rsidP="00117C1D">
      <w:pPr>
        <w:ind w:left="720" w:hanging="360"/>
      </w:pPr>
      <w:r>
        <w:t xml:space="preserve">(a). Select </w:t>
      </w:r>
      <w:proofErr w:type="spellStart"/>
      <w:r>
        <w:t>N</w:t>
      </w:r>
      <w:r w:rsidRPr="00523E1B">
        <w:rPr>
          <w:vertAlign w:val="subscript"/>
        </w:rPr>
        <w:t>t</w:t>
      </w:r>
      <w:proofErr w:type="spellEnd"/>
      <w:r>
        <w:t xml:space="preserve">’ samples with </w:t>
      </w:r>
      <w:r w:rsidRPr="00152498">
        <w:t xml:space="preserve">the highest power from the </w:t>
      </w:r>
      <w:r>
        <w:t>ID</w:t>
      </w:r>
      <w:r w:rsidRPr="00152498">
        <w:t>FT window of siz</w:t>
      </w:r>
      <w:r>
        <w:t xml:space="preserve">e </w:t>
      </w:r>
      <m:oMath>
        <m:sSub>
          <m:sSubPr>
            <m:ctrlPr>
              <w:rPr>
                <w:rFonts w:ascii="Cambria Math" w:hAnsi="Cambria Math"/>
              </w:rPr>
            </m:ctrlPr>
          </m:sSubPr>
          <m:e>
            <m:r>
              <w:rPr>
                <w:rFonts w:ascii="Cambria Math" w:hAnsi="Cambria Math"/>
              </w:rPr>
              <m:t>M</m:t>
            </m:r>
          </m:e>
          <m:sub>
            <m:r>
              <w:rPr>
                <w:rFonts w:ascii="Cambria Math" w:hAnsi="Cambria Math"/>
              </w:rPr>
              <m:t>t</m:t>
            </m:r>
          </m:sub>
        </m:sSub>
      </m:oMath>
      <w:r>
        <w:t xml:space="preserve">. This corresponds to the performance bound of sample-based measurement, whose performance are green-highlighted in section </w:t>
      </w:r>
      <w:r w:rsidR="00500110">
        <w:fldChar w:fldCharType="begin"/>
      </w:r>
      <w:r w:rsidR="00500110">
        <w:instrText xml:space="preserve"> REF _Ref178707507 \r </w:instrText>
      </w:r>
      <w:r w:rsidR="00500110">
        <w:fldChar w:fldCharType="separate"/>
      </w:r>
      <w:r w:rsidR="00B92A5C">
        <w:t>3.1.1.3.1</w:t>
      </w:r>
      <w:r w:rsidR="00500110">
        <w:fldChar w:fldCharType="end"/>
      </w:r>
      <w:r w:rsidR="00AF746A">
        <w:t>.</w:t>
      </w:r>
    </w:p>
    <w:p w14:paraId="3F5DE98A" w14:textId="1B6017C8" w:rsidR="00AF746A" w:rsidRDefault="00AF746A" w:rsidP="00117C1D">
      <w:pPr>
        <w:ind w:left="720" w:hanging="360"/>
      </w:pPr>
      <w:r>
        <w:t xml:space="preserve">(b). Select </w:t>
      </w:r>
      <w:proofErr w:type="spellStart"/>
      <w:r>
        <w:t>N</w:t>
      </w:r>
      <w:r w:rsidRPr="00523E1B">
        <w:rPr>
          <w:vertAlign w:val="subscript"/>
        </w:rPr>
        <w:t>t</w:t>
      </w:r>
      <w:proofErr w:type="spellEnd"/>
      <w:r>
        <w:t xml:space="preserve">’ samples with </w:t>
      </w:r>
      <w:r w:rsidRPr="00152498">
        <w:t xml:space="preserve">the highest power from the </w:t>
      </w:r>
      <w:r>
        <w:t xml:space="preserve">list of </w:t>
      </w:r>
      <w:proofErr w:type="spellStart"/>
      <w:r>
        <w:t>N</w:t>
      </w:r>
      <w:r w:rsidRPr="004D3536">
        <w:rPr>
          <w:vertAlign w:val="subscript"/>
        </w:rPr>
        <w:t>t</w:t>
      </w:r>
      <w:proofErr w:type="spellEnd"/>
      <w:r>
        <w:t xml:space="preserve"> consecutive samples, where the list starts with the first detected path (i.e., </w:t>
      </w:r>
      <w:r>
        <w:rPr>
          <w:rFonts w:ascii="Symbol" w:eastAsia="Symbol" w:hAnsi="Symbol" w:cs="Symbol"/>
        </w:rPr>
        <w:t>d</w:t>
      </w:r>
      <w:r>
        <w:t xml:space="preserve">=0). The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t xml:space="preserve"> samples in the IDFT window but are not selected are set to zero to illustrate the measurements </w:t>
      </w:r>
      <w:r w:rsidR="00824569">
        <w:t xml:space="preserve">as </w:t>
      </w:r>
      <w:r>
        <w:t>seen by the AI/ML model.</w:t>
      </w:r>
    </w:p>
    <w:p w14:paraId="71DECAF6" w14:textId="77777777" w:rsidR="00ED1FA9" w:rsidRPr="00ED1FA9" w:rsidRDefault="00ED1FA9" w:rsidP="00ED1FA9"/>
    <w:p w14:paraId="4B402847" w14:textId="1603276A" w:rsidR="00643098" w:rsidRDefault="00F559CE" w:rsidP="00836F9C">
      <w:r>
        <w:t xml:space="preserve">The examples demonstrate that </w:t>
      </w:r>
      <w:r w:rsidR="00793BAF">
        <w:t xml:space="preserve">(b), i.e., </w:t>
      </w:r>
      <w:r>
        <w:t xml:space="preserve">the method described in section </w:t>
      </w:r>
      <w:r w:rsidR="008B2BB0">
        <w:fldChar w:fldCharType="begin"/>
      </w:r>
      <w:r w:rsidR="008B2BB0">
        <w:instrText xml:space="preserve"> REF _Ref178959405 \r </w:instrText>
      </w:r>
      <w:r w:rsidR="008B2BB0">
        <w:fldChar w:fldCharType="separate"/>
      </w:r>
      <w:r w:rsidR="00B92A5C">
        <w:t>3.1.1.1</w:t>
      </w:r>
      <w:r w:rsidR="008B2BB0">
        <w:fldChar w:fldCharType="end"/>
      </w:r>
      <w:r w:rsidR="00793BAF">
        <w:t>,</w:t>
      </w:r>
      <w:r w:rsidR="00B03641">
        <w:t xml:space="preserve"> does shrink the channel measurements, sometimes substantially, as shown in </w:t>
      </w:r>
      <w:r w:rsidR="00500110">
        <w:fldChar w:fldCharType="begin"/>
      </w:r>
      <w:r w:rsidR="00500110">
        <w:instrText xml:space="preserve"> REF _Ref178709521 </w:instrText>
      </w:r>
      <w:r w:rsidR="00500110">
        <w:fldChar w:fldCharType="separate"/>
      </w:r>
      <w:r w:rsidR="00B92A5C" w:rsidRPr="00E215F0">
        <w:t xml:space="preserve">Figure </w:t>
      </w:r>
      <w:r w:rsidR="00B92A5C">
        <w:rPr>
          <w:noProof/>
        </w:rPr>
        <w:t>5</w:t>
      </w:r>
      <w:r w:rsidR="00500110">
        <w:rPr>
          <w:noProof/>
        </w:rPr>
        <w:fldChar w:fldCharType="end"/>
      </w:r>
      <w:r w:rsidR="00B03641">
        <w:t xml:space="preserve">. However, the evaluation results in section </w:t>
      </w:r>
      <w:r w:rsidR="00500110">
        <w:fldChar w:fldCharType="begin"/>
      </w:r>
      <w:r w:rsidR="00500110">
        <w:instrText xml:space="preserve"> REF _Ref178707507 \r </w:instrText>
      </w:r>
      <w:r w:rsidR="00500110">
        <w:fldChar w:fldCharType="separate"/>
      </w:r>
      <w:r w:rsidR="00B92A5C">
        <w:t>3.1.1.3.1</w:t>
      </w:r>
      <w:r w:rsidR="00500110">
        <w:fldChar w:fldCharType="end"/>
      </w:r>
      <w:r w:rsidR="00B03641">
        <w:t xml:space="preserve"> shows that the AI/ML model shows little or no performance degradation</w:t>
      </w:r>
      <w:r w:rsidR="002B2FCF">
        <w:t xml:space="preserve"> when</w:t>
      </w:r>
      <w:r w:rsidR="00B03641">
        <w:t xml:space="preserve"> </w:t>
      </w:r>
      <w:proofErr w:type="spellStart"/>
      <w:r w:rsidR="002B2FCF">
        <w:t>N</w:t>
      </w:r>
      <w:r w:rsidR="002B2FCF" w:rsidRPr="004D3536">
        <w:rPr>
          <w:vertAlign w:val="subscript"/>
        </w:rPr>
        <w:t>t</w:t>
      </w:r>
      <w:proofErr w:type="spellEnd"/>
      <w:r w:rsidR="00B03641">
        <w:t xml:space="preserve"> </w:t>
      </w:r>
      <w:r w:rsidR="002B2FCF">
        <w:t xml:space="preserve">is sufficiently large (e.g., </w:t>
      </w:r>
      <w:proofErr w:type="spellStart"/>
      <w:r w:rsidR="002B2FCF">
        <w:t>N</w:t>
      </w:r>
      <w:r w:rsidR="002B2FCF" w:rsidRPr="002B2FCF">
        <w:rPr>
          <w:vertAlign w:val="subscript"/>
        </w:rPr>
        <w:t>t</w:t>
      </w:r>
      <w:proofErr w:type="spellEnd"/>
      <w:r w:rsidR="002B2FCF">
        <w:t xml:space="preserve"> &gt;=16) and enough TRPs are active (e.g., &gt;=6 active TRPs). Thus, the method described in section </w:t>
      </w:r>
      <w:r w:rsidR="008B2BB0">
        <w:fldChar w:fldCharType="begin"/>
      </w:r>
      <w:r w:rsidR="008B2BB0">
        <w:instrText xml:space="preserve"> REF _Ref178959405 \r </w:instrText>
      </w:r>
      <w:r w:rsidR="008B2BB0">
        <w:fldChar w:fldCharType="separate"/>
      </w:r>
      <w:r w:rsidR="00B92A5C">
        <w:t>3.1.1.1</w:t>
      </w:r>
      <w:r w:rsidR="008B2BB0">
        <w:fldChar w:fldCharType="end"/>
      </w:r>
      <w:r w:rsidR="002B2FCF">
        <w:t xml:space="preserve"> can be viewed as a</w:t>
      </w:r>
      <w:r w:rsidR="00692A76">
        <w:t>n efficient</w:t>
      </w:r>
      <w:r w:rsidR="002B2FCF">
        <w:t xml:space="preserve"> way to perform feature engineering</w:t>
      </w:r>
      <w:r w:rsidR="00270FE0">
        <w:t>,</w:t>
      </w:r>
      <w:r w:rsidR="002B2FCF">
        <w:t xml:space="preserve"> </w:t>
      </w:r>
      <w:r w:rsidR="00270FE0">
        <w:t>which</w:t>
      </w:r>
      <w:r w:rsidR="002B2FCF">
        <w:t xml:space="preserve"> extract the most important finger-printing information from the </w:t>
      </w:r>
      <w:r w:rsidR="00270FE0">
        <w:t>channel measurements.</w:t>
      </w:r>
    </w:p>
    <w:tbl>
      <w:tblPr>
        <w:tblStyle w:val="TableGrid"/>
        <w:tblW w:w="0" w:type="auto"/>
        <w:tblLook w:val="04A0" w:firstRow="1" w:lastRow="0" w:firstColumn="1" w:lastColumn="0" w:noHBand="0" w:noVBand="1"/>
      </w:tblPr>
      <w:tblGrid>
        <w:gridCol w:w="4981"/>
        <w:gridCol w:w="4981"/>
      </w:tblGrid>
      <w:tr w:rsidR="008E4E1C" w14:paraId="08ECC962" w14:textId="77777777" w:rsidTr="00AF746A">
        <w:tc>
          <w:tcPr>
            <w:tcW w:w="4981" w:type="dxa"/>
            <w:tcBorders>
              <w:top w:val="nil"/>
              <w:left w:val="nil"/>
              <w:bottom w:val="nil"/>
              <w:right w:val="nil"/>
            </w:tcBorders>
          </w:tcPr>
          <w:p w14:paraId="3CE28008" w14:textId="780D43F2" w:rsidR="008E4E1C" w:rsidRDefault="00233A73" w:rsidP="00836F9C">
            <w:r>
              <w:rPr>
                <w:noProof/>
              </w:rPr>
              <w:lastRenderedPageBreak/>
              <w:drawing>
                <wp:inline distT="0" distB="0" distL="0" distR="0" wp14:anchorId="241F46B9" wp14:editId="26200686">
                  <wp:extent cx="2944368" cy="2362310"/>
                  <wp:effectExtent l="0" t="0" r="8890" b="0"/>
                  <wp:docPr id="6054551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44368" cy="2362310"/>
                          </a:xfrm>
                          <a:prstGeom prst="rect">
                            <a:avLst/>
                          </a:prstGeom>
                          <a:noFill/>
                        </pic:spPr>
                      </pic:pic>
                    </a:graphicData>
                  </a:graphic>
                </wp:inline>
              </w:drawing>
            </w:r>
          </w:p>
        </w:tc>
        <w:tc>
          <w:tcPr>
            <w:tcW w:w="4981" w:type="dxa"/>
            <w:tcBorders>
              <w:top w:val="nil"/>
              <w:left w:val="nil"/>
              <w:bottom w:val="nil"/>
              <w:right w:val="nil"/>
            </w:tcBorders>
          </w:tcPr>
          <w:p w14:paraId="58567C56" w14:textId="3FCF20F5" w:rsidR="008E4E1C" w:rsidRDefault="006373C4" w:rsidP="00836F9C">
            <w:r>
              <w:rPr>
                <w:noProof/>
              </w:rPr>
              <w:drawing>
                <wp:inline distT="0" distB="0" distL="0" distR="0" wp14:anchorId="716D32EB" wp14:editId="1E246A12">
                  <wp:extent cx="2944368" cy="2362310"/>
                  <wp:effectExtent l="0" t="0" r="8890" b="0"/>
                  <wp:docPr id="1538310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4368" cy="2362310"/>
                          </a:xfrm>
                          <a:prstGeom prst="rect">
                            <a:avLst/>
                          </a:prstGeom>
                          <a:noFill/>
                        </pic:spPr>
                      </pic:pic>
                    </a:graphicData>
                  </a:graphic>
                </wp:inline>
              </w:drawing>
            </w:r>
          </w:p>
        </w:tc>
      </w:tr>
      <w:tr w:rsidR="008E4E1C" w14:paraId="1C0329EA" w14:textId="77777777" w:rsidTr="00B03641">
        <w:tc>
          <w:tcPr>
            <w:tcW w:w="4981" w:type="dxa"/>
            <w:tcBorders>
              <w:top w:val="nil"/>
              <w:left w:val="nil"/>
              <w:bottom w:val="nil"/>
              <w:right w:val="nil"/>
            </w:tcBorders>
            <w:shd w:val="clear" w:color="auto" w:fill="E2EFD9" w:themeFill="accent6" w:themeFillTint="33"/>
          </w:tcPr>
          <w:p w14:paraId="1F6E6D22" w14:textId="7DB2FCD8" w:rsidR="008E4E1C" w:rsidRDefault="00AF746A" w:rsidP="005925D5">
            <w:pPr>
              <w:pStyle w:val="ListParagraph"/>
              <w:numPr>
                <w:ilvl w:val="0"/>
                <w:numId w:val="84"/>
              </w:numPr>
            </w:pPr>
            <w:r>
              <w:t xml:space="preserve">Select </w:t>
            </w:r>
            <w:proofErr w:type="spellStart"/>
            <w:r>
              <w:rPr>
                <w:rFonts w:ascii="Calibri" w:eastAsiaTheme="minorEastAsia" w:hAnsi="Calibri" w:cstheme="minorBidi"/>
              </w:rPr>
              <w:t>N</w:t>
            </w:r>
            <w:r w:rsidRPr="00523E1B">
              <w:rPr>
                <w:rFonts w:ascii="Calibri" w:eastAsiaTheme="minorEastAsia" w:hAnsi="Calibri" w:cstheme="minorBidi"/>
                <w:vertAlign w:val="subscript"/>
              </w:rPr>
              <w:t>t</w:t>
            </w:r>
            <w:proofErr w:type="spellEnd"/>
            <w:r>
              <w:rPr>
                <w:rFonts w:ascii="Calibri" w:eastAsiaTheme="minorEastAsia" w:hAnsi="Calibri" w:cstheme="minorBidi"/>
              </w:rPr>
              <w:t xml:space="preserve">’ </w:t>
            </w:r>
            <w:r>
              <w:t>samples in IDFT window</w:t>
            </w:r>
          </w:p>
        </w:tc>
        <w:tc>
          <w:tcPr>
            <w:tcW w:w="4981" w:type="dxa"/>
            <w:tcBorders>
              <w:top w:val="nil"/>
              <w:left w:val="nil"/>
              <w:bottom w:val="nil"/>
              <w:right w:val="nil"/>
            </w:tcBorders>
            <w:shd w:val="clear" w:color="auto" w:fill="D9E2F3" w:themeFill="accent1" w:themeFillTint="33"/>
          </w:tcPr>
          <w:p w14:paraId="6A5D6546" w14:textId="603B0EF6" w:rsidR="008E4E1C" w:rsidRDefault="00AF746A" w:rsidP="005925D5">
            <w:pPr>
              <w:pStyle w:val="ListParagraph"/>
              <w:numPr>
                <w:ilvl w:val="0"/>
                <w:numId w:val="84"/>
              </w:numPr>
            </w:pPr>
            <w:r>
              <w:t xml:space="preserve">Select </w:t>
            </w:r>
            <w:proofErr w:type="spellStart"/>
            <w:r>
              <w:rPr>
                <w:rFonts w:ascii="Calibri" w:eastAsiaTheme="minorEastAsia" w:hAnsi="Calibri" w:cstheme="minorBidi"/>
              </w:rPr>
              <w:t>N</w:t>
            </w:r>
            <w:r w:rsidRPr="00523E1B">
              <w:rPr>
                <w:rFonts w:ascii="Calibri" w:eastAsiaTheme="minorEastAsia" w:hAnsi="Calibri" w:cstheme="minorBidi"/>
                <w:vertAlign w:val="subscript"/>
              </w:rPr>
              <w:t>t</w:t>
            </w:r>
            <w:proofErr w:type="spellEnd"/>
            <w:r>
              <w:rPr>
                <w:rFonts w:ascii="Calibri" w:eastAsiaTheme="minorEastAsia" w:hAnsi="Calibri" w:cstheme="minorBidi"/>
              </w:rPr>
              <w:t xml:space="preserve">’ </w:t>
            </w:r>
            <w:r>
              <w:t xml:space="preserve">samples from the list of </w:t>
            </w:r>
            <w:proofErr w:type="spellStart"/>
            <w:r>
              <w:t>N</w:t>
            </w:r>
            <w:r w:rsidRPr="00AF746A">
              <w:rPr>
                <w:vertAlign w:val="subscript"/>
              </w:rPr>
              <w:t>t</w:t>
            </w:r>
            <w:proofErr w:type="spellEnd"/>
            <w:r>
              <w:t xml:space="preserve"> samples starting with the first detected path</w:t>
            </w:r>
          </w:p>
        </w:tc>
      </w:tr>
    </w:tbl>
    <w:p w14:paraId="6C2616CE" w14:textId="472EF023" w:rsidR="00F559CE" w:rsidRDefault="00F559CE" w:rsidP="00F559CE">
      <w:pPr>
        <w:pStyle w:val="Caption"/>
        <w:jc w:val="center"/>
        <w:rPr>
          <w:lang w:eastAsia="ja-JP"/>
        </w:rPr>
      </w:pPr>
      <w:r w:rsidRPr="00E215F0">
        <w:t xml:space="preserve">Figure </w:t>
      </w:r>
      <w:r w:rsidR="00500110">
        <w:fldChar w:fldCharType="begin"/>
      </w:r>
      <w:r w:rsidR="00500110">
        <w:instrText xml:space="preserve"> SEQ Figure \* ARABIC </w:instrText>
      </w:r>
      <w:r w:rsidR="00500110">
        <w:fldChar w:fldCharType="separate"/>
      </w:r>
      <w:r w:rsidR="00B92A5C">
        <w:rPr>
          <w:noProof/>
        </w:rPr>
        <w:t>4</w:t>
      </w:r>
      <w:r w:rsidR="00500110">
        <w:rPr>
          <w:noProof/>
        </w:rPr>
        <w:fldChar w:fldCharType="end"/>
      </w:r>
      <w:r>
        <w:rPr>
          <w:noProof/>
        </w:rPr>
        <w:t xml:space="preserve">. </w:t>
      </w:r>
      <w:proofErr w:type="spellStart"/>
      <w:r>
        <w:t>N</w:t>
      </w:r>
      <w:r w:rsidRPr="00523E1B">
        <w:rPr>
          <w:vertAlign w:val="subscript"/>
        </w:rPr>
        <w:t>t</w:t>
      </w:r>
      <w:proofErr w:type="spellEnd"/>
      <w:r>
        <w:t xml:space="preserve">’ samples </w:t>
      </w:r>
      <w:r>
        <w:rPr>
          <w:noProof/>
        </w:rPr>
        <w:t>selected using two methods for a representative LoS link</w:t>
      </w:r>
      <w:r>
        <w:t xml:space="preserve">.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oMath>
      <w:r>
        <w:t xml:space="preserve">=128,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oMath>
      <w:r>
        <w:t xml:space="preserve">= 32,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oMath>
      <w:r>
        <w:t>=16.</w:t>
      </w:r>
    </w:p>
    <w:p w14:paraId="4B602D9D" w14:textId="77777777" w:rsidR="008E4E1C" w:rsidRDefault="008E4E1C" w:rsidP="00836F9C"/>
    <w:p w14:paraId="133BCEEE" w14:textId="2C33E67C" w:rsidR="008E4E1C" w:rsidRDefault="008E4E1C" w:rsidP="008E4E1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8E4E1C" w14:paraId="5B8BF8D3" w14:textId="77777777" w:rsidTr="00AF746A">
        <w:tc>
          <w:tcPr>
            <w:tcW w:w="4981" w:type="dxa"/>
          </w:tcPr>
          <w:p w14:paraId="6AAAE058" w14:textId="299B9FBB" w:rsidR="008E4E1C" w:rsidRDefault="000262F7">
            <w:r>
              <w:rPr>
                <w:noProof/>
              </w:rPr>
              <w:drawing>
                <wp:inline distT="0" distB="0" distL="0" distR="0" wp14:anchorId="7956E8F9" wp14:editId="619F724E">
                  <wp:extent cx="2944368" cy="2303014"/>
                  <wp:effectExtent l="0" t="0" r="8890" b="2540"/>
                  <wp:docPr id="21082498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4368" cy="2303014"/>
                          </a:xfrm>
                          <a:prstGeom prst="rect">
                            <a:avLst/>
                          </a:prstGeom>
                          <a:noFill/>
                        </pic:spPr>
                      </pic:pic>
                    </a:graphicData>
                  </a:graphic>
                </wp:inline>
              </w:drawing>
            </w:r>
          </w:p>
        </w:tc>
        <w:tc>
          <w:tcPr>
            <w:tcW w:w="4981" w:type="dxa"/>
          </w:tcPr>
          <w:p w14:paraId="386D7E1D" w14:textId="2703537D" w:rsidR="008E4E1C" w:rsidRDefault="009A4FAA">
            <w:r>
              <w:rPr>
                <w:noProof/>
              </w:rPr>
              <w:drawing>
                <wp:inline distT="0" distB="0" distL="0" distR="0" wp14:anchorId="0ADD662A" wp14:editId="3BC60777">
                  <wp:extent cx="2944368" cy="2303014"/>
                  <wp:effectExtent l="0" t="0" r="8890" b="2540"/>
                  <wp:docPr id="915332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4368" cy="2303014"/>
                          </a:xfrm>
                          <a:prstGeom prst="rect">
                            <a:avLst/>
                          </a:prstGeom>
                          <a:noFill/>
                        </pic:spPr>
                      </pic:pic>
                    </a:graphicData>
                  </a:graphic>
                </wp:inline>
              </w:drawing>
            </w:r>
          </w:p>
        </w:tc>
      </w:tr>
      <w:tr w:rsidR="00AF746A" w14:paraId="44DDF6B1" w14:textId="77777777" w:rsidTr="00B03641">
        <w:tc>
          <w:tcPr>
            <w:tcW w:w="4981" w:type="dxa"/>
            <w:shd w:val="clear" w:color="auto" w:fill="E2EFD9" w:themeFill="accent6" w:themeFillTint="33"/>
          </w:tcPr>
          <w:p w14:paraId="23D58BC6" w14:textId="76B2A2DC" w:rsidR="00AF746A" w:rsidRDefault="00C3624D" w:rsidP="005925D5">
            <w:pPr>
              <w:pStyle w:val="ListParagraph"/>
              <w:numPr>
                <w:ilvl w:val="0"/>
                <w:numId w:val="85"/>
              </w:numPr>
            </w:pPr>
            <w:r>
              <w:t xml:space="preserve">Select </w:t>
            </w:r>
            <w:proofErr w:type="spellStart"/>
            <w:r>
              <w:rPr>
                <w:rFonts w:ascii="Calibri" w:eastAsiaTheme="minorEastAsia" w:hAnsi="Calibri" w:cstheme="minorBidi"/>
              </w:rPr>
              <w:t>N</w:t>
            </w:r>
            <w:r w:rsidRPr="00523E1B">
              <w:rPr>
                <w:rFonts w:ascii="Calibri" w:eastAsiaTheme="minorEastAsia" w:hAnsi="Calibri" w:cstheme="minorBidi"/>
                <w:vertAlign w:val="subscript"/>
              </w:rPr>
              <w:t>t</w:t>
            </w:r>
            <w:proofErr w:type="spellEnd"/>
            <w:r>
              <w:rPr>
                <w:rFonts w:ascii="Calibri" w:eastAsiaTheme="minorEastAsia" w:hAnsi="Calibri" w:cstheme="minorBidi"/>
              </w:rPr>
              <w:t>’</w:t>
            </w:r>
            <w:r w:rsidR="00AF746A">
              <w:t xml:space="preserve"> samples in IDFT window</w:t>
            </w:r>
          </w:p>
        </w:tc>
        <w:tc>
          <w:tcPr>
            <w:tcW w:w="4981" w:type="dxa"/>
            <w:shd w:val="clear" w:color="auto" w:fill="D9E2F3" w:themeFill="accent1" w:themeFillTint="33"/>
          </w:tcPr>
          <w:p w14:paraId="525FEB98" w14:textId="4F4F53A6" w:rsidR="00AF746A" w:rsidRDefault="00C3624D" w:rsidP="005925D5">
            <w:pPr>
              <w:pStyle w:val="ListParagraph"/>
              <w:numPr>
                <w:ilvl w:val="0"/>
                <w:numId w:val="85"/>
              </w:numPr>
            </w:pPr>
            <w:r>
              <w:t xml:space="preserve">Select </w:t>
            </w:r>
            <w:proofErr w:type="spellStart"/>
            <w:r>
              <w:rPr>
                <w:rFonts w:ascii="Calibri" w:eastAsiaTheme="minorEastAsia" w:hAnsi="Calibri" w:cstheme="minorBidi"/>
              </w:rPr>
              <w:t>N</w:t>
            </w:r>
            <w:r w:rsidRPr="00523E1B">
              <w:rPr>
                <w:rFonts w:ascii="Calibri" w:eastAsiaTheme="minorEastAsia" w:hAnsi="Calibri" w:cstheme="minorBidi"/>
                <w:vertAlign w:val="subscript"/>
              </w:rPr>
              <w:t>t</w:t>
            </w:r>
            <w:proofErr w:type="spellEnd"/>
            <w:r>
              <w:rPr>
                <w:rFonts w:ascii="Calibri" w:eastAsiaTheme="minorEastAsia" w:hAnsi="Calibri" w:cstheme="minorBidi"/>
              </w:rPr>
              <w:t>’</w:t>
            </w:r>
            <w:r w:rsidR="00AF746A">
              <w:t xml:space="preserve"> samples </w:t>
            </w:r>
            <w:r>
              <w:t xml:space="preserve">from </w:t>
            </w:r>
            <w:r w:rsidR="00AF746A">
              <w:t xml:space="preserve">the list of </w:t>
            </w:r>
            <w:proofErr w:type="spellStart"/>
            <w:r w:rsidR="00AF746A">
              <w:t>N</w:t>
            </w:r>
            <w:r w:rsidR="00AF746A" w:rsidRPr="00AF746A">
              <w:rPr>
                <w:vertAlign w:val="subscript"/>
              </w:rPr>
              <w:t>t</w:t>
            </w:r>
            <w:proofErr w:type="spellEnd"/>
            <w:r w:rsidR="00AF746A">
              <w:t xml:space="preserve"> samples starting with the first detected path</w:t>
            </w:r>
          </w:p>
        </w:tc>
      </w:tr>
    </w:tbl>
    <w:p w14:paraId="1BE95C70" w14:textId="164D28B7" w:rsidR="00F559CE" w:rsidRDefault="00F559CE" w:rsidP="00F559CE">
      <w:pPr>
        <w:pStyle w:val="Caption"/>
        <w:jc w:val="center"/>
        <w:rPr>
          <w:lang w:eastAsia="ja-JP"/>
        </w:rPr>
      </w:pPr>
      <w:bookmarkStart w:id="232" w:name="_Ref178709521"/>
      <w:r w:rsidRPr="00E215F0">
        <w:t xml:space="preserve">Figure </w:t>
      </w:r>
      <w:r w:rsidR="00500110">
        <w:fldChar w:fldCharType="begin"/>
      </w:r>
      <w:r w:rsidR="00500110">
        <w:instrText xml:space="preserve"> SEQ Figure \* ARABIC </w:instrText>
      </w:r>
      <w:r w:rsidR="00500110">
        <w:fldChar w:fldCharType="separate"/>
      </w:r>
      <w:r w:rsidR="00B92A5C">
        <w:rPr>
          <w:noProof/>
        </w:rPr>
        <w:t>5</w:t>
      </w:r>
      <w:r w:rsidR="00500110">
        <w:rPr>
          <w:noProof/>
        </w:rPr>
        <w:fldChar w:fldCharType="end"/>
      </w:r>
      <w:bookmarkEnd w:id="232"/>
      <w:r>
        <w:rPr>
          <w:noProof/>
        </w:rPr>
        <w:t xml:space="preserve">. </w:t>
      </w:r>
      <w:proofErr w:type="spellStart"/>
      <w:r>
        <w:t>N</w:t>
      </w:r>
      <w:r w:rsidRPr="00523E1B">
        <w:rPr>
          <w:vertAlign w:val="subscript"/>
        </w:rPr>
        <w:t>t</w:t>
      </w:r>
      <w:proofErr w:type="spellEnd"/>
      <w:r>
        <w:t xml:space="preserve">’ samples </w:t>
      </w:r>
      <w:r>
        <w:rPr>
          <w:noProof/>
        </w:rPr>
        <w:t>selected using two methods for a representative NLoS link</w:t>
      </w:r>
      <w:r>
        <w:t xml:space="preserve">. </w:t>
      </w:r>
      <m:oMath>
        <m:sSub>
          <m:sSubPr>
            <m:ctrlPr>
              <w:rPr>
                <w:rFonts w:ascii="Cambria Math" w:hAnsi="Cambria Math"/>
                <w:bCs/>
                <w:i/>
                <w:iCs/>
                <w:lang w:eastAsia="ja-JP"/>
              </w:rPr>
            </m:ctrlPr>
          </m:sSubPr>
          <m:e>
            <m:r>
              <m:rPr>
                <m:sty m:val="bi"/>
              </m:rPr>
              <w:rPr>
                <w:rFonts w:ascii="Cambria Math" w:hAnsi="Cambria Math"/>
                <w:lang w:eastAsia="ja-JP"/>
              </w:rPr>
              <m:t>M</m:t>
            </m:r>
          </m:e>
          <m:sub>
            <m:r>
              <m:rPr>
                <m:sty m:val="bi"/>
              </m:rPr>
              <w:rPr>
                <w:rFonts w:ascii="Cambria Math" w:hAnsi="Cambria Math"/>
                <w:lang w:eastAsia="ja-JP"/>
              </w:rPr>
              <m:t>t</m:t>
            </m:r>
          </m:sub>
        </m:sSub>
      </m:oMath>
      <w:r>
        <w:t xml:space="preserve">=128, </w:t>
      </w:r>
      <m:oMath>
        <m:sSub>
          <m:sSubPr>
            <m:ctrlPr>
              <w:rPr>
                <w:rFonts w:ascii="Cambria Math" w:hAnsi="Cambria Math"/>
                <w:bCs/>
                <w:i/>
                <w:iCs/>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oMath>
      <w:r>
        <w:t xml:space="preserve">= 32,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oMath>
      <w:r>
        <w:t>=16.</w:t>
      </w:r>
    </w:p>
    <w:p w14:paraId="53D827E8" w14:textId="77777777" w:rsidR="008E4E1C" w:rsidRDefault="008E4E1C" w:rsidP="00836F9C"/>
    <w:p w14:paraId="64298740" w14:textId="77777777" w:rsidR="0093485E" w:rsidRPr="007F0727" w:rsidRDefault="0093485E" w:rsidP="00F60309">
      <w:pPr>
        <w:pStyle w:val="Heading4"/>
      </w:pPr>
      <w:bookmarkStart w:id="233" w:name="_Toc178704971"/>
      <w:bookmarkStart w:id="234" w:name="_Toc178705873"/>
      <w:bookmarkStart w:id="235" w:name="_Toc178708851"/>
      <w:bookmarkStart w:id="236" w:name="_Toc178772573"/>
      <w:bookmarkStart w:id="237" w:name="_Toc178704972"/>
      <w:bookmarkStart w:id="238" w:name="_Toc178705874"/>
      <w:bookmarkStart w:id="239" w:name="_Toc178708852"/>
      <w:bookmarkStart w:id="240" w:name="_Toc178772574"/>
      <w:bookmarkStart w:id="241" w:name="_Toc178704973"/>
      <w:bookmarkStart w:id="242" w:name="_Toc178705875"/>
      <w:bookmarkStart w:id="243" w:name="_Toc178708853"/>
      <w:bookmarkStart w:id="244" w:name="_Toc178772575"/>
      <w:bookmarkStart w:id="245" w:name="_Toc178704974"/>
      <w:bookmarkStart w:id="246" w:name="_Toc178705876"/>
      <w:bookmarkStart w:id="247" w:name="_Toc178708854"/>
      <w:bookmarkStart w:id="248" w:name="_Toc178772576"/>
      <w:bookmarkStart w:id="249" w:name="_Toc178704975"/>
      <w:bookmarkStart w:id="250" w:name="_Toc178705877"/>
      <w:bookmarkStart w:id="251" w:name="_Toc178708855"/>
      <w:bookmarkStart w:id="252" w:name="_Toc178772577"/>
      <w:bookmarkStart w:id="253" w:name="_Toc178704976"/>
      <w:bookmarkStart w:id="254" w:name="_Toc178705878"/>
      <w:bookmarkStart w:id="255" w:name="_Toc178708856"/>
      <w:bookmarkStart w:id="256" w:name="_Toc178772578"/>
      <w:bookmarkStart w:id="257" w:name="_Toc178704977"/>
      <w:bookmarkStart w:id="258" w:name="_Toc178705879"/>
      <w:bookmarkStart w:id="259" w:name="_Toc178708857"/>
      <w:bookmarkStart w:id="260" w:name="_Toc178772579"/>
      <w:bookmarkStart w:id="261" w:name="_Toc178704978"/>
      <w:bookmarkStart w:id="262" w:name="_Toc178705880"/>
      <w:bookmarkStart w:id="263" w:name="_Toc178708858"/>
      <w:bookmarkStart w:id="264" w:name="_Toc178772580"/>
      <w:bookmarkStart w:id="265" w:name="_Toc178704979"/>
      <w:bookmarkStart w:id="266" w:name="_Toc178705881"/>
      <w:bookmarkStart w:id="267" w:name="_Toc178708859"/>
      <w:bookmarkStart w:id="268" w:name="_Toc178772581"/>
      <w:bookmarkStart w:id="269" w:name="_Toc178704980"/>
      <w:bookmarkStart w:id="270" w:name="_Toc178705882"/>
      <w:bookmarkStart w:id="271" w:name="_Toc178708860"/>
      <w:bookmarkStart w:id="272" w:name="_Toc178772582"/>
      <w:bookmarkStart w:id="273" w:name="_Toc178704981"/>
      <w:bookmarkStart w:id="274" w:name="_Toc178705883"/>
      <w:bookmarkStart w:id="275" w:name="_Toc178708861"/>
      <w:bookmarkStart w:id="276" w:name="_Toc178772583"/>
      <w:bookmarkStart w:id="277" w:name="_Toc178704982"/>
      <w:bookmarkStart w:id="278" w:name="_Toc178705884"/>
      <w:bookmarkStart w:id="279" w:name="_Toc178708862"/>
      <w:bookmarkStart w:id="280" w:name="_Toc178772584"/>
      <w:bookmarkStart w:id="281" w:name="_Toc178704983"/>
      <w:bookmarkStart w:id="282" w:name="_Toc178705885"/>
      <w:bookmarkStart w:id="283" w:name="_Toc178708863"/>
      <w:bookmarkStart w:id="284" w:name="_Toc178772585"/>
      <w:bookmarkStart w:id="285" w:name="_Toc178704984"/>
      <w:bookmarkStart w:id="286" w:name="_Toc178705886"/>
      <w:bookmarkStart w:id="287" w:name="_Toc178708864"/>
      <w:bookmarkStart w:id="288" w:name="_Toc178772586"/>
      <w:bookmarkStart w:id="289" w:name="_Toc178704985"/>
      <w:bookmarkStart w:id="290" w:name="_Toc178705887"/>
      <w:bookmarkStart w:id="291" w:name="_Toc178708865"/>
      <w:bookmarkStart w:id="292" w:name="_Toc178772587"/>
      <w:bookmarkStart w:id="293" w:name="_Toc178704986"/>
      <w:bookmarkStart w:id="294" w:name="_Toc178705888"/>
      <w:bookmarkStart w:id="295" w:name="_Toc178708866"/>
      <w:bookmarkStart w:id="296" w:name="_Toc178772588"/>
      <w:bookmarkStart w:id="297" w:name="_Toc178704987"/>
      <w:bookmarkStart w:id="298" w:name="_Toc178705889"/>
      <w:bookmarkStart w:id="299" w:name="_Toc178708867"/>
      <w:bookmarkStart w:id="300" w:name="_Toc178772589"/>
      <w:bookmarkStart w:id="301" w:name="_Toc178704988"/>
      <w:bookmarkStart w:id="302" w:name="_Toc178705890"/>
      <w:bookmarkStart w:id="303" w:name="_Toc178708868"/>
      <w:bookmarkStart w:id="304" w:name="_Toc178772590"/>
      <w:bookmarkStart w:id="305" w:name="_Toc178704989"/>
      <w:bookmarkStart w:id="306" w:name="_Toc178705891"/>
      <w:bookmarkStart w:id="307" w:name="_Toc178708869"/>
      <w:bookmarkStart w:id="308" w:name="_Toc178772591"/>
      <w:bookmarkStart w:id="309" w:name="_Toc178704990"/>
      <w:bookmarkStart w:id="310" w:name="_Toc178705892"/>
      <w:bookmarkStart w:id="311" w:name="_Toc178708870"/>
      <w:bookmarkStart w:id="312" w:name="_Toc178772592"/>
      <w:bookmarkStart w:id="313" w:name="_Toc178704991"/>
      <w:bookmarkStart w:id="314" w:name="_Toc178705893"/>
      <w:bookmarkStart w:id="315" w:name="_Toc178708871"/>
      <w:bookmarkStart w:id="316" w:name="_Toc178772593"/>
      <w:bookmarkStart w:id="317" w:name="_Toc178704992"/>
      <w:bookmarkStart w:id="318" w:name="_Toc178705894"/>
      <w:bookmarkStart w:id="319" w:name="_Toc178708872"/>
      <w:bookmarkStart w:id="320" w:name="_Toc178772594"/>
      <w:bookmarkStart w:id="321" w:name="_Toc178704993"/>
      <w:bookmarkStart w:id="322" w:name="_Toc178705895"/>
      <w:bookmarkStart w:id="323" w:name="_Toc178708873"/>
      <w:bookmarkStart w:id="324" w:name="_Toc178772595"/>
      <w:bookmarkStart w:id="325" w:name="_Toc178704994"/>
      <w:bookmarkStart w:id="326" w:name="_Toc178705896"/>
      <w:bookmarkStart w:id="327" w:name="_Toc178708874"/>
      <w:bookmarkStart w:id="328" w:name="_Toc178772596"/>
      <w:bookmarkStart w:id="329" w:name="_Toc178704995"/>
      <w:bookmarkStart w:id="330" w:name="_Toc178705897"/>
      <w:bookmarkStart w:id="331" w:name="_Toc178708875"/>
      <w:bookmarkStart w:id="332" w:name="_Toc178772597"/>
      <w:bookmarkStart w:id="333" w:name="_Toc178704996"/>
      <w:bookmarkStart w:id="334" w:name="_Toc178705898"/>
      <w:bookmarkStart w:id="335" w:name="_Toc178708876"/>
      <w:bookmarkStart w:id="336" w:name="_Toc178772598"/>
      <w:bookmarkStart w:id="337" w:name="_Toc178704997"/>
      <w:bookmarkStart w:id="338" w:name="_Toc178705899"/>
      <w:bookmarkStart w:id="339" w:name="_Toc178708877"/>
      <w:bookmarkStart w:id="340" w:name="_Toc178772599"/>
      <w:bookmarkStart w:id="341" w:name="_Toc178704998"/>
      <w:bookmarkStart w:id="342" w:name="_Toc178705900"/>
      <w:bookmarkStart w:id="343" w:name="_Toc178708878"/>
      <w:bookmarkStart w:id="344" w:name="_Toc178772600"/>
      <w:bookmarkStart w:id="345" w:name="_Toc178704999"/>
      <w:bookmarkStart w:id="346" w:name="_Toc178705901"/>
      <w:bookmarkStart w:id="347" w:name="_Toc178708879"/>
      <w:bookmarkStart w:id="348" w:name="_Toc178772601"/>
      <w:bookmarkStart w:id="349" w:name="_Toc178705000"/>
      <w:bookmarkStart w:id="350" w:name="_Toc178705902"/>
      <w:bookmarkStart w:id="351" w:name="_Toc178708880"/>
      <w:bookmarkStart w:id="352" w:name="_Toc178772602"/>
      <w:bookmarkStart w:id="353" w:name="_Toc178705001"/>
      <w:bookmarkStart w:id="354" w:name="_Toc178705903"/>
      <w:bookmarkStart w:id="355" w:name="_Toc178708881"/>
      <w:bookmarkStart w:id="356" w:name="_Toc178772603"/>
      <w:bookmarkStart w:id="357" w:name="_Toc178705002"/>
      <w:bookmarkStart w:id="358" w:name="_Toc178705904"/>
      <w:bookmarkStart w:id="359" w:name="_Toc178708882"/>
      <w:bookmarkStart w:id="360" w:name="_Toc178772604"/>
      <w:bookmarkStart w:id="361" w:name="_Toc178705003"/>
      <w:bookmarkStart w:id="362" w:name="_Toc178705905"/>
      <w:bookmarkStart w:id="363" w:name="_Toc178708883"/>
      <w:bookmarkStart w:id="364" w:name="_Toc178772605"/>
      <w:bookmarkStart w:id="365" w:name="_Toc178705004"/>
      <w:bookmarkStart w:id="366" w:name="_Toc178705906"/>
      <w:bookmarkStart w:id="367" w:name="_Toc178708884"/>
      <w:bookmarkStart w:id="368" w:name="_Toc178772606"/>
      <w:bookmarkStart w:id="369" w:name="_Toc178705005"/>
      <w:bookmarkStart w:id="370" w:name="_Toc178705907"/>
      <w:bookmarkStart w:id="371" w:name="_Toc178708885"/>
      <w:bookmarkStart w:id="372" w:name="_Toc178772607"/>
      <w:bookmarkStart w:id="373" w:name="_Toc178705006"/>
      <w:bookmarkStart w:id="374" w:name="_Toc178705908"/>
      <w:bookmarkStart w:id="375" w:name="_Toc178708886"/>
      <w:bookmarkStart w:id="376" w:name="_Toc178772608"/>
      <w:bookmarkStart w:id="377" w:name="_Toc178705007"/>
      <w:bookmarkStart w:id="378" w:name="_Toc178705909"/>
      <w:bookmarkStart w:id="379" w:name="_Toc178708887"/>
      <w:bookmarkStart w:id="380" w:name="_Toc178772609"/>
      <w:bookmarkStart w:id="381" w:name="_Toc178705008"/>
      <w:bookmarkStart w:id="382" w:name="_Toc178705910"/>
      <w:bookmarkStart w:id="383" w:name="_Toc178708888"/>
      <w:bookmarkStart w:id="384" w:name="_Toc178772610"/>
      <w:bookmarkStart w:id="385" w:name="_Toc178705009"/>
      <w:bookmarkStart w:id="386" w:name="_Toc178705911"/>
      <w:bookmarkStart w:id="387" w:name="_Toc178708889"/>
      <w:bookmarkStart w:id="388" w:name="_Toc178772611"/>
      <w:bookmarkStart w:id="389" w:name="_Toc178705010"/>
      <w:bookmarkStart w:id="390" w:name="_Toc178705912"/>
      <w:bookmarkStart w:id="391" w:name="_Toc178708890"/>
      <w:bookmarkStart w:id="392" w:name="_Toc178772612"/>
      <w:bookmarkStart w:id="393" w:name="_Toc178705011"/>
      <w:bookmarkStart w:id="394" w:name="_Toc178705913"/>
      <w:bookmarkStart w:id="395" w:name="_Toc178708891"/>
      <w:bookmarkStart w:id="396" w:name="_Toc178772613"/>
      <w:bookmarkStart w:id="397" w:name="_Toc178705012"/>
      <w:bookmarkStart w:id="398" w:name="_Toc178705914"/>
      <w:bookmarkStart w:id="399" w:name="_Toc178708892"/>
      <w:bookmarkStart w:id="400" w:name="_Toc178772614"/>
      <w:bookmarkStart w:id="401" w:name="_Toc178705013"/>
      <w:bookmarkStart w:id="402" w:name="_Toc178705915"/>
      <w:bookmarkStart w:id="403" w:name="_Toc178708893"/>
      <w:bookmarkStart w:id="404" w:name="_Toc178772615"/>
      <w:bookmarkStart w:id="405" w:name="_Toc178705014"/>
      <w:bookmarkStart w:id="406" w:name="_Toc178705916"/>
      <w:bookmarkStart w:id="407" w:name="_Toc178708894"/>
      <w:bookmarkStart w:id="408" w:name="_Toc178772616"/>
      <w:bookmarkStart w:id="409" w:name="_Toc178705015"/>
      <w:bookmarkStart w:id="410" w:name="_Toc178705917"/>
      <w:bookmarkStart w:id="411" w:name="_Toc178708895"/>
      <w:bookmarkStart w:id="412" w:name="_Toc178772617"/>
      <w:bookmarkStart w:id="413" w:name="_Toc178705016"/>
      <w:bookmarkStart w:id="414" w:name="_Toc178705918"/>
      <w:bookmarkStart w:id="415" w:name="_Toc178708896"/>
      <w:bookmarkStart w:id="416" w:name="_Toc178772618"/>
      <w:bookmarkStart w:id="417" w:name="_Toc178705017"/>
      <w:bookmarkStart w:id="418" w:name="_Toc178705919"/>
      <w:bookmarkStart w:id="419" w:name="_Toc178708897"/>
      <w:bookmarkStart w:id="420" w:name="_Toc178772619"/>
      <w:bookmarkStart w:id="421" w:name="_Toc178705018"/>
      <w:bookmarkStart w:id="422" w:name="_Toc178705920"/>
      <w:bookmarkStart w:id="423" w:name="_Toc178708898"/>
      <w:bookmarkStart w:id="424" w:name="_Toc178772620"/>
      <w:bookmarkStart w:id="425" w:name="_Toc178705019"/>
      <w:bookmarkStart w:id="426" w:name="_Toc178705921"/>
      <w:bookmarkStart w:id="427" w:name="_Toc178708899"/>
      <w:bookmarkStart w:id="428" w:name="_Toc178772621"/>
      <w:bookmarkStart w:id="429" w:name="_Toc178705020"/>
      <w:bookmarkStart w:id="430" w:name="_Toc178705922"/>
      <w:bookmarkStart w:id="431" w:name="_Toc178708900"/>
      <w:bookmarkStart w:id="432" w:name="_Toc178772622"/>
      <w:bookmarkStart w:id="433" w:name="_Toc178705031"/>
      <w:bookmarkStart w:id="434" w:name="_Toc178705933"/>
      <w:bookmarkStart w:id="435" w:name="_Toc178708911"/>
      <w:bookmarkStart w:id="436" w:name="_Toc178772633"/>
      <w:bookmarkStart w:id="437" w:name="_Toc178705032"/>
      <w:bookmarkStart w:id="438" w:name="_Toc178705934"/>
      <w:bookmarkStart w:id="439" w:name="_Toc178708912"/>
      <w:bookmarkStart w:id="440" w:name="_Toc178772634"/>
      <w:bookmarkStart w:id="441" w:name="_Toc178705033"/>
      <w:bookmarkStart w:id="442" w:name="_Toc178705935"/>
      <w:bookmarkStart w:id="443" w:name="_Toc178708913"/>
      <w:bookmarkStart w:id="444" w:name="_Toc178772635"/>
      <w:bookmarkStart w:id="445" w:name="_Toc178705034"/>
      <w:bookmarkStart w:id="446" w:name="_Toc178705936"/>
      <w:bookmarkStart w:id="447" w:name="_Toc178708914"/>
      <w:bookmarkStart w:id="448" w:name="_Toc178772636"/>
      <w:bookmarkStart w:id="449" w:name="_Toc178705035"/>
      <w:bookmarkStart w:id="450" w:name="_Toc178705937"/>
      <w:bookmarkStart w:id="451" w:name="_Toc178708915"/>
      <w:bookmarkStart w:id="452" w:name="_Toc178772637"/>
      <w:bookmarkStart w:id="453" w:name="_Toc178705036"/>
      <w:bookmarkStart w:id="454" w:name="_Toc178705938"/>
      <w:bookmarkStart w:id="455" w:name="_Toc178708916"/>
      <w:bookmarkStart w:id="456" w:name="_Toc178772638"/>
      <w:bookmarkStart w:id="457" w:name="_Toc178705037"/>
      <w:bookmarkStart w:id="458" w:name="_Toc178705939"/>
      <w:bookmarkStart w:id="459" w:name="_Toc178708917"/>
      <w:bookmarkStart w:id="460" w:name="_Toc178772639"/>
      <w:bookmarkStart w:id="461" w:name="_Toc178705038"/>
      <w:bookmarkStart w:id="462" w:name="_Toc178705940"/>
      <w:bookmarkStart w:id="463" w:name="_Toc178708918"/>
      <w:bookmarkStart w:id="464" w:name="_Toc178772640"/>
      <w:bookmarkStart w:id="465" w:name="_Toc178705039"/>
      <w:bookmarkStart w:id="466" w:name="_Toc178705941"/>
      <w:bookmarkStart w:id="467" w:name="_Toc178708919"/>
      <w:bookmarkStart w:id="468" w:name="_Toc178772641"/>
      <w:bookmarkStart w:id="469" w:name="_Toc178705040"/>
      <w:bookmarkStart w:id="470" w:name="_Toc178705942"/>
      <w:bookmarkStart w:id="471" w:name="_Toc178708920"/>
      <w:bookmarkStart w:id="472" w:name="_Toc178772642"/>
      <w:bookmarkStart w:id="473" w:name="_Toc178705041"/>
      <w:bookmarkStart w:id="474" w:name="_Toc178705943"/>
      <w:bookmarkStart w:id="475" w:name="_Toc178708921"/>
      <w:bookmarkStart w:id="476" w:name="_Toc178772643"/>
      <w:bookmarkStart w:id="477" w:name="_Toc178705042"/>
      <w:bookmarkStart w:id="478" w:name="_Toc178705944"/>
      <w:bookmarkStart w:id="479" w:name="_Toc178708922"/>
      <w:bookmarkStart w:id="480" w:name="_Toc178772644"/>
      <w:bookmarkStart w:id="481" w:name="_Toc178705043"/>
      <w:bookmarkStart w:id="482" w:name="_Toc178705945"/>
      <w:bookmarkStart w:id="483" w:name="_Toc178708923"/>
      <w:bookmarkStart w:id="484" w:name="_Toc178772645"/>
      <w:bookmarkStart w:id="485" w:name="_Toc178705044"/>
      <w:bookmarkStart w:id="486" w:name="_Toc178705946"/>
      <w:bookmarkStart w:id="487" w:name="_Toc178708924"/>
      <w:bookmarkStart w:id="488" w:name="_Toc178772646"/>
      <w:bookmarkStart w:id="489" w:name="_Toc178705045"/>
      <w:bookmarkStart w:id="490" w:name="_Toc178705947"/>
      <w:bookmarkStart w:id="491" w:name="_Toc178708925"/>
      <w:bookmarkStart w:id="492" w:name="_Toc178772647"/>
      <w:bookmarkStart w:id="493" w:name="_Toc178705046"/>
      <w:bookmarkStart w:id="494" w:name="_Toc178705948"/>
      <w:bookmarkStart w:id="495" w:name="_Toc178708926"/>
      <w:bookmarkStart w:id="496" w:name="_Toc178772648"/>
      <w:bookmarkStart w:id="497" w:name="_Toc178705047"/>
      <w:bookmarkStart w:id="498" w:name="_Toc178705949"/>
      <w:bookmarkStart w:id="499" w:name="_Toc178708927"/>
      <w:bookmarkStart w:id="500" w:name="_Toc178772649"/>
      <w:bookmarkStart w:id="501" w:name="_Toc178705048"/>
      <w:bookmarkStart w:id="502" w:name="_Toc178705950"/>
      <w:bookmarkStart w:id="503" w:name="_Toc178708928"/>
      <w:bookmarkStart w:id="504" w:name="_Toc178772650"/>
      <w:bookmarkStart w:id="505" w:name="_Toc178705049"/>
      <w:bookmarkStart w:id="506" w:name="_Toc178705951"/>
      <w:bookmarkStart w:id="507" w:name="_Toc178708929"/>
      <w:bookmarkStart w:id="508" w:name="_Toc178772651"/>
      <w:bookmarkStart w:id="509" w:name="_Toc178705050"/>
      <w:bookmarkStart w:id="510" w:name="_Toc178705952"/>
      <w:bookmarkStart w:id="511" w:name="_Toc178708930"/>
      <w:bookmarkStart w:id="512" w:name="_Toc178772652"/>
      <w:bookmarkStart w:id="513" w:name="_Toc178705051"/>
      <w:bookmarkStart w:id="514" w:name="_Toc178705953"/>
      <w:bookmarkStart w:id="515" w:name="_Toc178708931"/>
      <w:bookmarkStart w:id="516" w:name="_Toc178772653"/>
      <w:bookmarkStart w:id="517" w:name="_Toc178705052"/>
      <w:bookmarkStart w:id="518" w:name="_Toc178705954"/>
      <w:bookmarkStart w:id="519" w:name="_Toc178708932"/>
      <w:bookmarkStart w:id="520" w:name="_Toc178772654"/>
      <w:bookmarkStart w:id="521" w:name="_Toc178705053"/>
      <w:bookmarkStart w:id="522" w:name="_Toc178705955"/>
      <w:bookmarkStart w:id="523" w:name="_Toc178708933"/>
      <w:bookmarkStart w:id="524" w:name="_Toc178772655"/>
      <w:bookmarkStart w:id="525" w:name="_Toc178705054"/>
      <w:bookmarkStart w:id="526" w:name="_Toc178705956"/>
      <w:bookmarkStart w:id="527" w:name="_Toc178708934"/>
      <w:bookmarkStart w:id="528" w:name="_Toc178772656"/>
      <w:bookmarkStart w:id="529" w:name="_Toc178705055"/>
      <w:bookmarkStart w:id="530" w:name="_Toc178705957"/>
      <w:bookmarkStart w:id="531" w:name="_Toc178708935"/>
      <w:bookmarkStart w:id="532" w:name="_Toc178772657"/>
      <w:bookmarkStart w:id="533" w:name="_Toc178705056"/>
      <w:bookmarkStart w:id="534" w:name="_Toc178705958"/>
      <w:bookmarkStart w:id="535" w:name="_Toc178708936"/>
      <w:bookmarkStart w:id="536" w:name="_Toc178772658"/>
      <w:bookmarkStart w:id="537" w:name="_Toc178705057"/>
      <w:bookmarkStart w:id="538" w:name="_Toc178705959"/>
      <w:bookmarkStart w:id="539" w:name="_Toc178708937"/>
      <w:bookmarkStart w:id="540" w:name="_Toc178772659"/>
      <w:bookmarkStart w:id="541" w:name="_Toc178705058"/>
      <w:bookmarkStart w:id="542" w:name="_Toc178705960"/>
      <w:bookmarkStart w:id="543" w:name="_Toc178708938"/>
      <w:bookmarkStart w:id="544" w:name="_Toc178772660"/>
      <w:bookmarkStart w:id="545" w:name="_Toc178705059"/>
      <w:bookmarkStart w:id="546" w:name="_Toc178705961"/>
      <w:bookmarkStart w:id="547" w:name="_Toc178708939"/>
      <w:bookmarkStart w:id="548" w:name="_Toc178772661"/>
      <w:bookmarkStart w:id="549" w:name="_Toc178705060"/>
      <w:bookmarkStart w:id="550" w:name="_Toc178705962"/>
      <w:bookmarkStart w:id="551" w:name="_Toc178708940"/>
      <w:bookmarkStart w:id="552" w:name="_Toc178772662"/>
      <w:bookmarkStart w:id="553" w:name="_Toc178705061"/>
      <w:bookmarkStart w:id="554" w:name="_Toc178705963"/>
      <w:bookmarkStart w:id="555" w:name="_Toc178708941"/>
      <w:bookmarkStart w:id="556" w:name="_Toc178772663"/>
      <w:bookmarkStart w:id="557" w:name="_Toc178705062"/>
      <w:bookmarkStart w:id="558" w:name="_Toc178705964"/>
      <w:bookmarkStart w:id="559" w:name="_Toc178708942"/>
      <w:bookmarkStart w:id="560" w:name="_Toc178772664"/>
      <w:bookmarkStart w:id="561" w:name="_Toc178705063"/>
      <w:bookmarkStart w:id="562" w:name="_Toc178705965"/>
      <w:bookmarkStart w:id="563" w:name="_Toc178708943"/>
      <w:bookmarkStart w:id="564" w:name="_Toc178772665"/>
      <w:bookmarkStart w:id="565" w:name="_Toc178705064"/>
      <w:bookmarkStart w:id="566" w:name="_Toc178705966"/>
      <w:bookmarkStart w:id="567" w:name="_Toc178708944"/>
      <w:bookmarkStart w:id="568" w:name="_Toc178772666"/>
      <w:bookmarkStart w:id="569" w:name="_Toc178705065"/>
      <w:bookmarkStart w:id="570" w:name="_Toc178705967"/>
      <w:bookmarkStart w:id="571" w:name="_Toc178708945"/>
      <w:bookmarkStart w:id="572" w:name="_Toc178772667"/>
      <w:bookmarkStart w:id="573" w:name="_Toc178705066"/>
      <w:bookmarkStart w:id="574" w:name="_Toc178705968"/>
      <w:bookmarkStart w:id="575" w:name="_Toc178708946"/>
      <w:bookmarkStart w:id="576" w:name="_Toc178772668"/>
      <w:bookmarkStart w:id="577" w:name="_Toc178705067"/>
      <w:bookmarkStart w:id="578" w:name="_Toc178705969"/>
      <w:bookmarkStart w:id="579" w:name="_Toc178708947"/>
      <w:bookmarkStart w:id="580" w:name="_Toc178772669"/>
      <w:bookmarkStart w:id="581" w:name="_Toc178705068"/>
      <w:bookmarkStart w:id="582" w:name="_Toc178705970"/>
      <w:bookmarkStart w:id="583" w:name="_Toc178708948"/>
      <w:bookmarkStart w:id="584" w:name="_Toc178772670"/>
      <w:bookmarkStart w:id="585" w:name="_Toc178705069"/>
      <w:bookmarkStart w:id="586" w:name="_Toc178705971"/>
      <w:bookmarkStart w:id="587" w:name="_Toc178708949"/>
      <w:bookmarkStart w:id="588" w:name="_Toc178772671"/>
      <w:bookmarkStart w:id="589" w:name="_Toc178705070"/>
      <w:bookmarkStart w:id="590" w:name="_Toc178705972"/>
      <w:bookmarkStart w:id="591" w:name="_Toc178708950"/>
      <w:bookmarkStart w:id="592" w:name="_Toc178772672"/>
      <w:bookmarkStart w:id="593" w:name="_Toc178705071"/>
      <w:bookmarkStart w:id="594" w:name="_Toc178705973"/>
      <w:bookmarkStart w:id="595" w:name="_Toc178708951"/>
      <w:bookmarkStart w:id="596" w:name="_Toc178772673"/>
      <w:bookmarkStart w:id="597" w:name="_Toc178705072"/>
      <w:bookmarkStart w:id="598" w:name="_Toc178705974"/>
      <w:bookmarkStart w:id="599" w:name="_Toc178708952"/>
      <w:bookmarkStart w:id="600" w:name="_Toc178772674"/>
      <w:bookmarkStart w:id="601" w:name="_Toc178705073"/>
      <w:bookmarkStart w:id="602" w:name="_Toc178705975"/>
      <w:bookmarkStart w:id="603" w:name="_Toc178708953"/>
      <w:bookmarkStart w:id="604" w:name="_Toc178772675"/>
      <w:bookmarkStart w:id="605" w:name="_Toc178705074"/>
      <w:bookmarkStart w:id="606" w:name="_Toc178705976"/>
      <w:bookmarkStart w:id="607" w:name="_Toc178708954"/>
      <w:bookmarkStart w:id="608" w:name="_Toc178772676"/>
      <w:bookmarkStart w:id="609" w:name="_Toc178705075"/>
      <w:bookmarkStart w:id="610" w:name="_Toc178705977"/>
      <w:bookmarkStart w:id="611" w:name="_Toc178708955"/>
      <w:bookmarkStart w:id="612" w:name="_Toc178772677"/>
      <w:bookmarkStart w:id="613" w:name="_Toc178705076"/>
      <w:bookmarkStart w:id="614" w:name="_Toc178705978"/>
      <w:bookmarkStart w:id="615" w:name="_Toc178708956"/>
      <w:bookmarkStart w:id="616" w:name="_Toc178772678"/>
      <w:bookmarkStart w:id="617" w:name="_Toc174135438"/>
      <w:bookmarkStart w:id="618" w:name="_Toc178705077"/>
      <w:bookmarkStart w:id="619" w:name="_Toc178705979"/>
      <w:bookmarkStart w:id="620" w:name="_Toc178708957"/>
      <w:bookmarkStart w:id="621" w:name="_Toc178772679"/>
      <w:bookmarkStart w:id="622" w:name="_Toc178705078"/>
      <w:bookmarkStart w:id="623" w:name="_Toc178705980"/>
      <w:bookmarkStart w:id="624" w:name="_Toc178708958"/>
      <w:bookmarkStart w:id="625" w:name="_Toc178772680"/>
      <w:bookmarkStart w:id="626" w:name="_Toc178705079"/>
      <w:bookmarkStart w:id="627" w:name="_Toc178705981"/>
      <w:bookmarkStart w:id="628" w:name="_Toc178708959"/>
      <w:bookmarkStart w:id="629" w:name="_Toc178772681"/>
      <w:bookmarkStart w:id="630" w:name="_Toc178705093"/>
      <w:bookmarkStart w:id="631" w:name="_Toc178705995"/>
      <w:bookmarkStart w:id="632" w:name="_Toc178708973"/>
      <w:bookmarkStart w:id="633" w:name="_Toc178772695"/>
      <w:bookmarkStart w:id="634" w:name="_Toc178705094"/>
      <w:bookmarkStart w:id="635" w:name="_Toc178705996"/>
      <w:bookmarkStart w:id="636" w:name="_Toc178708974"/>
      <w:bookmarkStart w:id="637" w:name="_Toc178772696"/>
      <w:bookmarkStart w:id="638" w:name="_Toc178705095"/>
      <w:bookmarkStart w:id="639" w:name="_Toc178705997"/>
      <w:bookmarkStart w:id="640" w:name="_Toc178708975"/>
      <w:bookmarkStart w:id="641" w:name="_Toc178772697"/>
      <w:bookmarkStart w:id="642" w:name="_Toc178705096"/>
      <w:bookmarkStart w:id="643" w:name="_Toc178705998"/>
      <w:bookmarkStart w:id="644" w:name="_Toc178708976"/>
      <w:bookmarkStart w:id="645" w:name="_Toc178772698"/>
      <w:bookmarkStart w:id="646" w:name="_Toc178705097"/>
      <w:bookmarkStart w:id="647" w:name="_Toc178705999"/>
      <w:bookmarkStart w:id="648" w:name="_Toc178708977"/>
      <w:bookmarkStart w:id="649" w:name="_Toc178772699"/>
      <w:bookmarkStart w:id="650" w:name="_Toc178705098"/>
      <w:bookmarkStart w:id="651" w:name="_Toc178706000"/>
      <w:bookmarkStart w:id="652" w:name="_Toc178708978"/>
      <w:bookmarkStart w:id="653" w:name="_Toc178772700"/>
      <w:bookmarkStart w:id="654" w:name="_Toc178705099"/>
      <w:bookmarkStart w:id="655" w:name="_Toc178706001"/>
      <w:bookmarkStart w:id="656" w:name="_Toc178708979"/>
      <w:bookmarkStart w:id="657" w:name="_Toc178772701"/>
      <w:bookmarkStart w:id="658" w:name="_Toc178705100"/>
      <w:bookmarkStart w:id="659" w:name="_Toc178706002"/>
      <w:bookmarkStart w:id="660" w:name="_Toc178708980"/>
      <w:bookmarkStart w:id="661" w:name="_Toc178772702"/>
      <w:bookmarkStart w:id="662" w:name="_Toc178705101"/>
      <w:bookmarkStart w:id="663" w:name="_Toc178706003"/>
      <w:bookmarkStart w:id="664" w:name="_Toc178708981"/>
      <w:bookmarkStart w:id="665" w:name="_Toc178772703"/>
      <w:bookmarkStart w:id="666" w:name="_Toc178705102"/>
      <w:bookmarkStart w:id="667" w:name="_Toc178706004"/>
      <w:bookmarkStart w:id="668" w:name="_Toc178708982"/>
      <w:bookmarkStart w:id="669" w:name="_Toc178772704"/>
      <w:bookmarkStart w:id="670" w:name="_Toc178705103"/>
      <w:bookmarkStart w:id="671" w:name="_Toc178706005"/>
      <w:bookmarkStart w:id="672" w:name="_Toc178708983"/>
      <w:bookmarkStart w:id="673" w:name="_Toc178772705"/>
      <w:bookmarkStart w:id="674" w:name="_Toc178705104"/>
      <w:bookmarkStart w:id="675" w:name="_Toc178706006"/>
      <w:bookmarkStart w:id="676" w:name="_Toc178708984"/>
      <w:bookmarkStart w:id="677" w:name="_Toc178772706"/>
      <w:bookmarkStart w:id="678" w:name="_Toc178705105"/>
      <w:bookmarkStart w:id="679" w:name="_Toc178706007"/>
      <w:bookmarkStart w:id="680" w:name="_Toc178708985"/>
      <w:bookmarkStart w:id="681" w:name="_Toc178772707"/>
      <w:bookmarkStart w:id="682" w:name="_Toc178705106"/>
      <w:bookmarkStart w:id="683" w:name="_Toc178706008"/>
      <w:bookmarkStart w:id="684" w:name="_Toc178708986"/>
      <w:bookmarkStart w:id="685" w:name="_Toc178772708"/>
      <w:bookmarkStart w:id="686" w:name="_Toc178705107"/>
      <w:bookmarkStart w:id="687" w:name="_Toc178706009"/>
      <w:bookmarkStart w:id="688" w:name="_Toc178708987"/>
      <w:bookmarkStart w:id="689" w:name="_Toc178772709"/>
      <w:bookmarkStart w:id="690" w:name="_Toc178705108"/>
      <w:bookmarkStart w:id="691" w:name="_Toc178706010"/>
      <w:bookmarkStart w:id="692" w:name="_Toc178708988"/>
      <w:bookmarkStart w:id="693" w:name="_Toc178772710"/>
      <w:bookmarkStart w:id="694" w:name="_Toc178705109"/>
      <w:bookmarkStart w:id="695" w:name="_Toc178706011"/>
      <w:bookmarkStart w:id="696" w:name="_Toc178708989"/>
      <w:bookmarkStart w:id="697" w:name="_Toc178772711"/>
      <w:bookmarkStart w:id="698" w:name="_Toc178705110"/>
      <w:bookmarkStart w:id="699" w:name="_Toc178706012"/>
      <w:bookmarkStart w:id="700" w:name="_Toc178708990"/>
      <w:bookmarkStart w:id="701" w:name="_Toc178772712"/>
      <w:bookmarkStart w:id="702" w:name="_Toc178705111"/>
      <w:bookmarkStart w:id="703" w:name="_Toc178706013"/>
      <w:bookmarkStart w:id="704" w:name="_Toc178708991"/>
      <w:bookmarkStart w:id="705" w:name="_Toc178772713"/>
      <w:bookmarkStart w:id="706" w:name="_Toc178705112"/>
      <w:bookmarkStart w:id="707" w:name="_Toc178706014"/>
      <w:bookmarkStart w:id="708" w:name="_Toc178708992"/>
      <w:bookmarkStart w:id="709" w:name="_Toc178772714"/>
      <w:bookmarkStart w:id="710" w:name="_Toc178705113"/>
      <w:bookmarkStart w:id="711" w:name="_Toc178706015"/>
      <w:bookmarkStart w:id="712" w:name="_Toc178708993"/>
      <w:bookmarkStart w:id="713" w:name="_Toc178772715"/>
      <w:bookmarkStart w:id="714" w:name="_Toc178705114"/>
      <w:bookmarkStart w:id="715" w:name="_Toc178706016"/>
      <w:bookmarkStart w:id="716" w:name="_Toc178708994"/>
      <w:bookmarkStart w:id="717" w:name="_Toc178772716"/>
      <w:bookmarkStart w:id="718" w:name="_Toc178705115"/>
      <w:bookmarkStart w:id="719" w:name="_Toc178706017"/>
      <w:bookmarkStart w:id="720" w:name="_Toc178708995"/>
      <w:bookmarkStart w:id="721" w:name="_Toc178772717"/>
      <w:bookmarkStart w:id="722" w:name="_Toc178705116"/>
      <w:bookmarkStart w:id="723" w:name="_Toc178706018"/>
      <w:bookmarkStart w:id="724" w:name="_Toc178708996"/>
      <w:bookmarkStart w:id="725" w:name="_Toc178772718"/>
      <w:bookmarkStart w:id="726" w:name="_Toc178705117"/>
      <w:bookmarkStart w:id="727" w:name="_Toc178706019"/>
      <w:bookmarkStart w:id="728" w:name="_Toc178708997"/>
      <w:bookmarkStart w:id="729" w:name="_Toc178772719"/>
      <w:bookmarkStart w:id="730" w:name="_Toc178705118"/>
      <w:bookmarkStart w:id="731" w:name="_Toc178706020"/>
      <w:bookmarkStart w:id="732" w:name="_Toc178708998"/>
      <w:bookmarkStart w:id="733" w:name="_Toc178772720"/>
      <w:bookmarkStart w:id="734" w:name="_Toc178705143"/>
      <w:bookmarkStart w:id="735" w:name="_Toc178706045"/>
      <w:bookmarkStart w:id="736" w:name="_Toc178709023"/>
      <w:bookmarkStart w:id="737" w:name="_Toc178772745"/>
      <w:bookmarkStart w:id="738" w:name="_Toc178705144"/>
      <w:bookmarkStart w:id="739" w:name="_Toc178706046"/>
      <w:bookmarkStart w:id="740" w:name="_Toc178709024"/>
      <w:bookmarkStart w:id="741" w:name="_Toc178772746"/>
      <w:bookmarkStart w:id="742" w:name="_Toc178705145"/>
      <w:bookmarkStart w:id="743" w:name="_Toc178706047"/>
      <w:bookmarkStart w:id="744" w:name="_Toc178709025"/>
      <w:bookmarkStart w:id="745" w:name="_Toc178772747"/>
      <w:bookmarkStart w:id="746" w:name="_Toc178705146"/>
      <w:bookmarkStart w:id="747" w:name="_Toc178706048"/>
      <w:bookmarkStart w:id="748" w:name="_Toc178709026"/>
      <w:bookmarkStart w:id="749" w:name="_Toc178772748"/>
      <w:bookmarkStart w:id="750" w:name="_Toc178705147"/>
      <w:bookmarkStart w:id="751" w:name="_Toc178706049"/>
      <w:bookmarkStart w:id="752" w:name="_Toc178709027"/>
      <w:bookmarkStart w:id="753" w:name="_Toc178772749"/>
      <w:bookmarkStart w:id="754" w:name="_Toc178705148"/>
      <w:bookmarkStart w:id="755" w:name="_Toc178706050"/>
      <w:bookmarkStart w:id="756" w:name="_Toc178709028"/>
      <w:bookmarkStart w:id="757" w:name="_Toc178772750"/>
      <w:bookmarkStart w:id="758" w:name="_Toc178705149"/>
      <w:bookmarkStart w:id="759" w:name="_Toc178706051"/>
      <w:bookmarkStart w:id="760" w:name="_Toc178709029"/>
      <w:bookmarkStart w:id="761" w:name="_Toc178772751"/>
      <w:bookmarkStart w:id="762" w:name="_Toc173851133"/>
      <w:bookmarkStart w:id="763" w:name="_Toc173940885"/>
      <w:bookmarkStart w:id="764" w:name="_Toc173851134"/>
      <w:bookmarkStart w:id="765" w:name="_Toc173940886"/>
      <w:bookmarkStart w:id="766" w:name="_Toc178705150"/>
      <w:bookmarkStart w:id="767" w:name="_Toc178706052"/>
      <w:bookmarkStart w:id="768" w:name="_Toc178709030"/>
      <w:bookmarkStart w:id="769" w:name="_Toc178772752"/>
      <w:bookmarkStart w:id="770" w:name="_Ref172109443"/>
      <w:bookmarkStart w:id="771" w:name="_Toc181981289"/>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t>Issue of timing error when generating measurement</w:t>
      </w:r>
      <w:bookmarkEnd w:id="770"/>
      <w:bookmarkEnd w:id="771"/>
    </w:p>
    <w:p w14:paraId="28367D71" w14:textId="58293D2A" w:rsidR="0093485E" w:rsidRDefault="0093485E" w:rsidP="0093485E">
      <w:r>
        <w:t xml:space="preserve">One issue that have been debated by companies is the impact of timing error when measurements are generated. Two </w:t>
      </w:r>
      <w:r w:rsidR="00204528">
        <w:t xml:space="preserve">issues </w:t>
      </w:r>
      <w:r>
        <w:t>were suggested:</w:t>
      </w:r>
    </w:p>
    <w:p w14:paraId="4D770DB3" w14:textId="1D15F47A" w:rsidR="0093485E" w:rsidRPr="001B4A11" w:rsidRDefault="00B52B57" w:rsidP="002B65AA">
      <w:pPr>
        <w:ind w:firstLine="360"/>
      </w:pPr>
      <w:r>
        <w:t xml:space="preserve">Issue (1): </w:t>
      </w:r>
      <w:r w:rsidR="0093485E">
        <w:t>Timing error can cause two sample-based measurements to be distinct from each other</w:t>
      </w:r>
      <w:r w:rsidR="001419B5">
        <w:t xml:space="preserve">, which leads to ambiguity in </w:t>
      </w:r>
      <w:r w:rsidR="003B2F8D">
        <w:t>sample-based measurement report</w:t>
      </w:r>
      <w:r w:rsidR="0093485E">
        <w:t xml:space="preserve">. When the model is fed with </w:t>
      </w:r>
      <w:r w:rsidR="00D85CA3">
        <w:t xml:space="preserve">sample-based </w:t>
      </w:r>
      <w:r w:rsidR="0093485E">
        <w:t>measurements</w:t>
      </w:r>
      <w:r w:rsidR="003B2F8D">
        <w:t xml:space="preserve"> with different timing errors</w:t>
      </w:r>
      <w:r w:rsidR="0093485E">
        <w:t>, the model cannot perform well.</w:t>
      </w:r>
    </w:p>
    <w:p w14:paraId="6B5567F6" w14:textId="7A844ACB" w:rsidR="0093485E" w:rsidRPr="001B4A11" w:rsidRDefault="00B52B57" w:rsidP="002B65AA">
      <w:pPr>
        <w:ind w:left="720" w:hanging="360"/>
      </w:pPr>
      <w:r>
        <w:t xml:space="preserve">Issue (2): </w:t>
      </w:r>
      <w:r w:rsidR="0093485E">
        <w:t>Path-based measurement is robust to timing error in measurement generation, while sample-based measurement is sensitive to timing error.</w:t>
      </w:r>
    </w:p>
    <w:p w14:paraId="468243B3" w14:textId="411C537E" w:rsidR="0093485E" w:rsidRDefault="00141143" w:rsidP="0093485E">
      <w:r>
        <w:lastRenderedPageBreak/>
        <w:t xml:space="preserve">In the following sub-sections, we provide analysis and evaluation results to clarify </w:t>
      </w:r>
      <w:r w:rsidR="00277AD9">
        <w:t>why these issues are in practice not seen</w:t>
      </w:r>
      <w:r>
        <w:t>.</w:t>
      </w:r>
    </w:p>
    <w:p w14:paraId="62FAD868" w14:textId="2C8C0C9A" w:rsidR="001E66E7" w:rsidRPr="001419B5" w:rsidRDefault="00277AD9" w:rsidP="00F60309">
      <w:pPr>
        <w:pStyle w:val="Heading5"/>
      </w:pPr>
      <w:r>
        <w:t>Issue</w:t>
      </w:r>
      <w:r w:rsidR="001E66E7" w:rsidRPr="001419B5">
        <w:t xml:space="preserve"> (1)</w:t>
      </w:r>
      <w:r w:rsidR="001419B5">
        <w:t>: timing</w:t>
      </w:r>
      <w:r w:rsidR="00D85CA3">
        <w:t xml:space="preserve"> </w:t>
      </w:r>
      <w:r w:rsidR="001419B5">
        <w:t xml:space="preserve">error causes </w:t>
      </w:r>
      <w:r w:rsidR="003B2F8D">
        <w:t xml:space="preserve">devastating </w:t>
      </w:r>
      <w:r w:rsidR="001419B5">
        <w:t xml:space="preserve">ambiguity in sample-based measurement </w:t>
      </w:r>
    </w:p>
    <w:p w14:paraId="49CCCDA2" w14:textId="651918D2" w:rsidR="00D43A27" w:rsidRDefault="001E66E7" w:rsidP="0093485E">
      <w:r>
        <w:t xml:space="preserve">Regarding </w:t>
      </w:r>
      <w:r w:rsidR="00277AD9">
        <w:t xml:space="preserve">issue </w:t>
      </w:r>
      <w:r>
        <w:t>(1), it is true to observe that timing error causes the receiver to generate distinct sample-based measurements</w:t>
      </w:r>
      <w:r w:rsidR="00D32804">
        <w:t xml:space="preserve">. </w:t>
      </w:r>
    </w:p>
    <w:p w14:paraId="4572B0F8" w14:textId="1D71FD02" w:rsidR="00A8021F" w:rsidRDefault="001C6D31" w:rsidP="005925D5">
      <w:pPr>
        <w:pStyle w:val="ListParagraph"/>
        <w:numPr>
          <w:ilvl w:val="0"/>
          <w:numId w:val="70"/>
        </w:numPr>
        <w:rPr>
          <w:rFonts w:ascii="Cambria Math" w:hAnsi="Cambria Math"/>
        </w:rPr>
      </w:pPr>
      <w:r w:rsidRPr="40F85430">
        <w:t xml:space="preserve">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rsidRPr="40F85430">
        <w:t xml:space="preserve"> (a),</w:t>
      </w:r>
      <w:r w:rsidR="00994CF1" w:rsidRPr="40F85430">
        <w:t xml:space="preserve"> we plot the </w:t>
      </w:r>
      <w:r w:rsidR="002340EA" w:rsidRPr="40F85430">
        <w:t xml:space="preserve">TD PDP of a three-tap channel with delays at </w:t>
      </w:r>
      <w:r w:rsidR="00A06B4B" w:rsidRPr="40F85430">
        <w:t xml:space="preserve">92.97, 112.26  151.65 ns (or, equivalently </w:t>
      </w:r>
      <w:r w:rsidR="00B01A75" w:rsidRPr="40F85430">
        <w:t xml:space="preserve">at 11.42, 13.79, 18.64 taps </w:t>
      </w:r>
      <w:r w:rsidR="00E473FF" w:rsidRPr="40F85430">
        <w:t>at 122.</w:t>
      </w:r>
      <w:r w:rsidR="008C5EBB" w:rsidRPr="40F85430">
        <w:t>8</w:t>
      </w:r>
      <w:r w:rsidR="00E473FF" w:rsidRPr="40F85430">
        <w:t>8 MHz sampling rate)</w:t>
      </w:r>
      <w:r w:rsidR="004B4EF9" w:rsidRPr="40F85430">
        <w:t xml:space="preserve"> and gains of </w:t>
      </w:r>
      <m:oMath>
        <m:r>
          <w:rPr>
            <w:rFonts w:ascii="Cambria Math" w:hAnsi="Cambria Math"/>
          </w:rPr>
          <m:t>[0.63+3.83j, -3.38+4.27j, 0.047-0.93j] ×</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E55D07" w:rsidRPr="40F85430">
        <w:rPr>
          <w:rFonts w:ascii="Cambria Math" w:hAnsi="Cambria Math"/>
        </w:rPr>
        <w:t>.</w:t>
      </w:r>
    </w:p>
    <w:p w14:paraId="7F17CCD7" w14:textId="1BA3C68B" w:rsidR="006E73FF" w:rsidRDefault="006E73FF" w:rsidP="005925D5">
      <w:pPr>
        <w:pStyle w:val="ListParagraph"/>
        <w:numPr>
          <w:ilvl w:val="0"/>
          <w:numId w:val="70"/>
        </w:numPr>
      </w:pPr>
      <w:r>
        <w:t xml:space="preserve">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t xml:space="preserve"> (b), we plot the TD PDP of the same three-tap channel but with </w:t>
      </w:r>
      <w:r w:rsidR="0046315C">
        <w:rPr>
          <w:rFonts w:cs="Arial"/>
        </w:rPr>
        <w:t>−</w:t>
      </w:r>
      <w:r w:rsidR="0046315C">
        <w:t>3.8 ns timing error.</w:t>
      </w:r>
    </w:p>
    <w:p w14:paraId="3FE3B11F" w14:textId="11E17E41" w:rsidR="0046315C" w:rsidRDefault="0046315C" w:rsidP="005925D5">
      <w:pPr>
        <w:pStyle w:val="ListParagraph"/>
        <w:numPr>
          <w:ilvl w:val="0"/>
          <w:numId w:val="70"/>
        </w:numPr>
      </w:pPr>
      <w:r>
        <w:t xml:space="preserve">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t xml:space="preserve"> (c), we plot the TD PDP of the same three-tap channel but with +</w:t>
      </w:r>
      <w:r>
        <w:rPr>
          <w:rFonts w:cs="Arial"/>
        </w:rPr>
        <w:t>18.7</w:t>
      </w:r>
      <w:r>
        <w:t xml:space="preserve"> ns timing error.</w:t>
      </w:r>
    </w:p>
    <w:p w14:paraId="0E6C0345" w14:textId="20C4EAF7" w:rsidR="0093485E" w:rsidRDefault="003E274A" w:rsidP="0093485E">
      <w:r>
        <w:t>It can be observed that,</w:t>
      </w:r>
    </w:p>
    <w:p w14:paraId="3F8C65CE" w14:textId="3D76C977" w:rsidR="003E274A" w:rsidRDefault="003E274A" w:rsidP="005925D5">
      <w:pPr>
        <w:pStyle w:val="ListParagraph"/>
        <w:numPr>
          <w:ilvl w:val="0"/>
          <w:numId w:val="71"/>
        </w:numPr>
      </w:pPr>
      <w:r>
        <w:t xml:space="preserve">The </w:t>
      </w:r>
      <w:r w:rsidR="00372D01">
        <w:t xml:space="preserve">shapes of </w:t>
      </w:r>
      <w:r>
        <w:t>continuous PDP response</w:t>
      </w:r>
      <w:r w:rsidR="00372D01">
        <w:t>s</w:t>
      </w:r>
      <w:r>
        <w:t xml:space="preserve"> </w:t>
      </w:r>
      <w:r w:rsidR="00372D01">
        <w:t xml:space="preserve">remain the same </w:t>
      </w:r>
      <w:r w:rsidR="004272BE">
        <w:t>and are just shifted in time according to the timing errors.</w:t>
      </w:r>
    </w:p>
    <w:p w14:paraId="08C32E8A" w14:textId="6A3C651D" w:rsidR="004272BE" w:rsidRDefault="00663066" w:rsidP="005925D5">
      <w:pPr>
        <w:pStyle w:val="ListParagraph"/>
        <w:numPr>
          <w:ilvl w:val="0"/>
          <w:numId w:val="71"/>
        </w:numPr>
      </w:pPr>
      <w:r>
        <w:t xml:space="preserve">The discrete PDP samples </w:t>
      </w:r>
      <w:r w:rsidR="00DC50C4">
        <w:t xml:space="preserve">however </w:t>
      </w:r>
      <w:r w:rsidR="00EF658E">
        <w:t xml:space="preserve">appear to be </w:t>
      </w:r>
      <w:r w:rsidR="002C6D4A">
        <w:t>rather differen</w:t>
      </w:r>
      <w:r w:rsidR="00EF658E">
        <w:t>t.</w:t>
      </w:r>
      <w:r w:rsidR="00145966">
        <w:t xml:space="preserve"> For instance,</w:t>
      </w:r>
    </w:p>
    <w:p w14:paraId="0306EE61" w14:textId="24DF52C9" w:rsidR="003A70DB" w:rsidRDefault="003A70DB" w:rsidP="005925D5">
      <w:pPr>
        <w:pStyle w:val="ListParagraph"/>
        <w:numPr>
          <w:ilvl w:val="1"/>
          <w:numId w:val="71"/>
        </w:numPr>
      </w:pPr>
      <w:r>
        <w:t xml:space="preserve">The four strongest samples </w:t>
      </w:r>
      <w:r w:rsidR="007B69D3">
        <w:t xml:space="preserve">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rsidR="007B69D3">
        <w:t xml:space="preserve"> (a) </w:t>
      </w:r>
      <w:r w:rsidR="00DF6925">
        <w:t xml:space="preserve">have the magnitudes of </w:t>
      </w:r>
      <m:oMath>
        <m:d>
          <m:dPr>
            <m:begChr m:val="["/>
            <m:endChr m:val="]"/>
            <m:ctrlPr>
              <w:rPr>
                <w:rFonts w:ascii="Cambria Math" w:hAnsi="Cambria Math"/>
                <w:i/>
              </w:rPr>
            </m:ctrlPr>
          </m:dPr>
          <m:e>
            <m:r>
              <w:rPr>
                <w:rFonts w:ascii="Cambria Math" w:hAnsi="Cambria Math"/>
              </w:rPr>
              <m:t>3.5, 2.1, 2.1, 5.3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937D0C">
        <w:t xml:space="preserve"> at </w:t>
      </w:r>
      <w:r w:rsidR="00427F79">
        <w:t>sample #11, 12, 13, 14.</w:t>
      </w:r>
    </w:p>
    <w:p w14:paraId="0AE2D4FC" w14:textId="5611C7CC" w:rsidR="00427F79" w:rsidRDefault="007B69D3" w:rsidP="005925D5">
      <w:pPr>
        <w:pStyle w:val="ListParagraph"/>
        <w:numPr>
          <w:ilvl w:val="1"/>
          <w:numId w:val="71"/>
        </w:numPr>
      </w:pPr>
      <w:r>
        <w:t xml:space="preserve">The four strongest samples 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t xml:space="preserve"> (</w:t>
      </w:r>
      <w:r w:rsidR="00221CB0">
        <w:t>b</w:t>
      </w:r>
      <w:r>
        <w:t xml:space="preserve">) have the magnitudes of </w:t>
      </w:r>
      <m:oMath>
        <m:d>
          <m:dPr>
            <m:begChr m:val="["/>
            <m:endChr m:val="]"/>
            <m:ctrlPr>
              <w:rPr>
                <w:rFonts w:ascii="Cambria Math" w:hAnsi="Cambria Math"/>
                <w:i/>
              </w:rPr>
            </m:ctrlPr>
          </m:dPr>
          <m:e>
            <m:r>
              <w:rPr>
                <w:rFonts w:ascii="Cambria Math" w:hAnsi="Cambria Math"/>
              </w:rPr>
              <m:t>1.5,  3.6, 4.4, 3.6</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E1652F">
        <w:t>0</w:t>
      </w:r>
      <w:r>
        <w:t>, 1</w:t>
      </w:r>
      <w:r w:rsidR="00E1652F">
        <w:t>1</w:t>
      </w:r>
      <w:r>
        <w:t>, 13, 14.</w:t>
      </w:r>
    </w:p>
    <w:p w14:paraId="2806FA9B" w14:textId="7F18BDC5" w:rsidR="007B69D3" w:rsidRDefault="007B69D3" w:rsidP="005925D5">
      <w:pPr>
        <w:pStyle w:val="ListParagraph"/>
        <w:numPr>
          <w:ilvl w:val="1"/>
          <w:numId w:val="71"/>
        </w:numPr>
      </w:pPr>
      <w:r>
        <w:t xml:space="preserve">The four strongest samples in </w:t>
      </w:r>
      <w:r w:rsidR="00AA4497">
        <w:fldChar w:fldCharType="begin"/>
      </w:r>
      <w:r w:rsidR="00AA4497">
        <w:instrText xml:space="preserve"> REF _Ref178959463 </w:instrText>
      </w:r>
      <w:r w:rsidR="00AA4497">
        <w:fldChar w:fldCharType="separate"/>
      </w:r>
      <w:r w:rsidR="00B92A5C" w:rsidRPr="00E215F0">
        <w:t xml:space="preserve">Figure </w:t>
      </w:r>
      <w:r w:rsidR="00B92A5C">
        <w:rPr>
          <w:noProof/>
        </w:rPr>
        <w:t>6</w:t>
      </w:r>
      <w:r w:rsidR="00AA4497">
        <w:fldChar w:fldCharType="end"/>
      </w:r>
      <w:r>
        <w:t xml:space="preserve"> (</w:t>
      </w:r>
      <w:r w:rsidR="00221CB0">
        <w:t>c</w:t>
      </w:r>
      <w:r>
        <w:t xml:space="preserve">) have the magnitudes of </w:t>
      </w:r>
      <m:oMath>
        <m:d>
          <m:dPr>
            <m:begChr m:val="["/>
            <m:endChr m:val="]"/>
            <m:ctrlPr>
              <w:rPr>
                <w:rFonts w:ascii="Cambria Math" w:hAnsi="Cambria Math"/>
                <w:i/>
              </w:rPr>
            </m:ctrlPr>
          </m:dPr>
          <m:e>
            <m:r>
              <w:rPr>
                <w:rFonts w:ascii="Cambria Math" w:hAnsi="Cambria Math"/>
              </w:rPr>
              <m:t>2.6, 3.1, 5.1, 2.2</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491ED6">
        <w:t>3</w:t>
      </w:r>
      <w:r>
        <w:t>, 1</w:t>
      </w:r>
      <w:r w:rsidR="00491ED6">
        <w:t>4</w:t>
      </w:r>
      <w:r>
        <w:t>, 1</w:t>
      </w:r>
      <w:r w:rsidR="00491ED6">
        <w:t>6</w:t>
      </w:r>
      <w:r>
        <w:t>, 1</w:t>
      </w:r>
      <w:r w:rsidR="00E668D1">
        <w:t>7</w:t>
      </w:r>
      <w:r>
        <w:t>.</w:t>
      </w:r>
    </w:p>
    <w:p w14:paraId="6A9DF5DA" w14:textId="60D11B5A" w:rsidR="00046D66" w:rsidRDefault="00C16CED" w:rsidP="00046D66">
      <w:r>
        <w:t xml:space="preserve">While the </w:t>
      </w:r>
      <w:r w:rsidR="0002493C">
        <w:t xml:space="preserve">PDP samples appear different with different </w:t>
      </w:r>
      <w:r w:rsidR="002B2483">
        <w:t xml:space="preserve">timing errors, </w:t>
      </w:r>
      <w:r w:rsidR="00AD397E">
        <w:t xml:space="preserve">they are conveying </w:t>
      </w:r>
      <w:r w:rsidR="00013DEB">
        <w:t xml:space="preserve">the same </w:t>
      </w:r>
      <w:r w:rsidR="00C60E2E">
        <w:t xml:space="preserve">magnitude and time shift information </w:t>
      </w:r>
      <w:r w:rsidR="006021C4">
        <w:t xml:space="preserve">as the continuous PDP response though at coarse levels (caused by finite sampling rates). </w:t>
      </w:r>
      <w:r w:rsidR="00361D75">
        <w:t>Nonetheless</w:t>
      </w:r>
      <w:r w:rsidR="006021C4">
        <w:t xml:space="preserve">, </w:t>
      </w:r>
      <w:r w:rsidR="004034A7">
        <w:t>evaluations have been performed in Rel-18 study item stage, where it was shown by several companies that generalization capability is achievable by providing the proper training dataset</w:t>
      </w:r>
      <w:r w:rsidR="00DA1E34">
        <w:t xml:space="preserve"> containing timing errors to train the ML model</w:t>
      </w:r>
      <w:r w:rsidR="00433F3F">
        <w:t>s</w:t>
      </w:r>
      <w:r w:rsidR="004034A7">
        <w:t>.</w:t>
      </w:r>
      <w:r w:rsidR="00433F3F">
        <w:t xml:space="preserve"> On the other hand, </w:t>
      </w:r>
      <w:r w:rsidR="00361D75">
        <w:t>i</w:t>
      </w:r>
      <w:r w:rsidR="00046D66">
        <w:t xml:space="preserve">f the model is not trained to handle time error, then positioning accuracy is affected. </w:t>
      </w:r>
    </w:p>
    <w:p w14:paraId="6CB0DD43" w14:textId="40998853" w:rsidR="00B840C4" w:rsidRDefault="00B840C4" w:rsidP="00F60309">
      <w:pPr>
        <w:jc w:val="center"/>
      </w:pPr>
      <w:r w:rsidRPr="00B840C4">
        <w:rPr>
          <w:noProof/>
        </w:rPr>
        <w:drawing>
          <wp:inline distT="0" distB="0" distL="0" distR="0" wp14:anchorId="1A760126" wp14:editId="57FF4648">
            <wp:extent cx="3145536" cy="23591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DD6D00">
        <w:br/>
        <w:t>(a) no timing error</w:t>
      </w:r>
      <w:r w:rsidR="0093554C">
        <w:br/>
      </w:r>
      <w:r w:rsidR="0024230A" w:rsidRPr="0024230A">
        <w:rPr>
          <w:noProof/>
        </w:rPr>
        <w:lastRenderedPageBreak/>
        <w:drawing>
          <wp:inline distT="0" distB="0" distL="0" distR="0" wp14:anchorId="09D41365" wp14:editId="740124A3">
            <wp:extent cx="3145536" cy="2359152"/>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6643A6" w:rsidRPr="006643A6">
        <w:rPr>
          <w:noProof/>
        </w:rPr>
        <w:drawing>
          <wp:inline distT="0" distB="0" distL="0" distR="0" wp14:anchorId="1C6B5975" wp14:editId="7C46B863">
            <wp:extent cx="3145536" cy="2359152"/>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947B03">
        <w:br/>
        <w:t xml:space="preserve">(b) </w:t>
      </w:r>
      <w:r w:rsidR="003F59FE">
        <w:rPr>
          <w:rFonts w:cs="Arial"/>
        </w:rPr>
        <w:t>−</w:t>
      </w:r>
      <w:r w:rsidR="00947B03">
        <w:t>3.8 ns timing error</w:t>
      </w:r>
      <w:r w:rsidR="00947B03">
        <w:tab/>
      </w:r>
      <w:r w:rsidR="00947B03">
        <w:tab/>
      </w:r>
      <w:r w:rsidR="00947B03">
        <w:tab/>
      </w:r>
      <w:r w:rsidR="00947B03">
        <w:tab/>
      </w:r>
      <w:r w:rsidR="00947B03">
        <w:tab/>
        <w:t xml:space="preserve">(c) </w:t>
      </w:r>
      <w:r w:rsidR="0046315C">
        <w:t>+</w:t>
      </w:r>
      <w:r w:rsidR="00947B03">
        <w:t>18.7 ns timing error</w:t>
      </w:r>
    </w:p>
    <w:p w14:paraId="12F95B42" w14:textId="22E3C19F" w:rsidR="001D6DA3" w:rsidRDefault="001D6DA3" w:rsidP="00F60309">
      <w:pPr>
        <w:pStyle w:val="Caption"/>
        <w:jc w:val="center"/>
        <w:rPr>
          <w:lang w:eastAsia="ja-JP"/>
        </w:rPr>
      </w:pPr>
      <w:bookmarkStart w:id="772" w:name="_Ref178959463"/>
      <w:r w:rsidRPr="00E215F0">
        <w:t xml:space="preserve">Figure </w:t>
      </w:r>
      <w:r w:rsidR="00500110">
        <w:fldChar w:fldCharType="begin"/>
      </w:r>
      <w:r w:rsidR="00500110">
        <w:instrText xml:space="preserve"> SEQ Figure \* ARABIC </w:instrText>
      </w:r>
      <w:r w:rsidR="00500110">
        <w:fldChar w:fldCharType="separate"/>
      </w:r>
      <w:r w:rsidR="00B92A5C">
        <w:rPr>
          <w:noProof/>
        </w:rPr>
        <w:t>6</w:t>
      </w:r>
      <w:r w:rsidR="00500110">
        <w:rPr>
          <w:noProof/>
        </w:rPr>
        <w:fldChar w:fldCharType="end"/>
      </w:r>
      <w:bookmarkEnd w:id="772"/>
      <w:r>
        <w:t xml:space="preserve"> </w:t>
      </w:r>
      <w:r w:rsidR="009E503F">
        <w:t>PDP samples with or without timing errors.</w:t>
      </w:r>
    </w:p>
    <w:p w14:paraId="2E0970AB" w14:textId="77777777" w:rsidR="001D6DA3" w:rsidRDefault="001D6DA3" w:rsidP="003B2F8D"/>
    <w:p w14:paraId="556EDFE4" w14:textId="5B080509" w:rsidR="001419B5" w:rsidRDefault="001419B5" w:rsidP="0093485E">
      <w:r>
        <w:t xml:space="preserve">As an example, R1-2306454 </w:t>
      </w:r>
      <w:r w:rsidR="00500110">
        <w:fldChar w:fldCharType="begin"/>
      </w:r>
      <w:r w:rsidR="00500110">
        <w:instrText xml:space="preserve"> REF _Ref172113551 \r </w:instrText>
      </w:r>
      <w:r w:rsidR="00500110">
        <w:fldChar w:fldCharType="separate"/>
      </w:r>
      <w:r w:rsidR="00B92A5C">
        <w:t>[6]</w:t>
      </w:r>
      <w:r w:rsidR="00500110">
        <w:fldChar w:fldCharType="end"/>
      </w:r>
      <w:r>
        <w:t xml:space="preserve"> provided the following evaluation results for sample-based measurements, which shows that the model can be trained to have generalization capability over timing error. Even though the sample-based measurement appear</w:t>
      </w:r>
      <w:r w:rsidR="00020A5F">
        <w:t>s</w:t>
      </w:r>
      <w:r>
        <w:t xml:space="preserve"> different with different timing error, the AI/ML model </w:t>
      </w:r>
      <w:proofErr w:type="gramStart"/>
      <w:r>
        <w:t>is able to</w:t>
      </w:r>
      <w:proofErr w:type="gramEnd"/>
      <w:r>
        <w:t xml:space="preserve"> learn from the training dataset and extract the correct information to position the UE.</w:t>
      </w:r>
      <w:r w:rsidR="003B2F8D">
        <w:t xml:space="preserve"> Indeed, random timing error can be artificially injected to the training data samples as a data augmentation strategy, even if the collected training data samples do not contain a wide range of timing errors.</w:t>
      </w:r>
    </w:p>
    <w:p w14:paraId="758238EF" w14:textId="2CBAA9EF" w:rsidR="001419B5" w:rsidRPr="00C47670" w:rsidRDefault="001419B5" w:rsidP="001419B5">
      <w:pPr>
        <w:spacing w:before="120"/>
        <w:rPr>
          <w:rFonts w:eastAsia="Malgun Gothic" w:cs="Malgun Gothic"/>
          <w:b/>
        </w:rPr>
      </w:pPr>
      <w:r w:rsidRPr="00C47670">
        <w:rPr>
          <w:rFonts w:eastAsia="Malgun Gothic" w:cs="Malgun Gothic"/>
          <w:b/>
          <w:lang w:eastAsia="en-GB"/>
        </w:rPr>
        <w:t>R1-2306454: Table 45</w:t>
      </w:r>
      <w:r w:rsidR="00FC5CA3">
        <w:rPr>
          <w:rFonts w:eastAsia="Malgun Gothic" w:cs="Malgun Gothic"/>
          <w:b/>
          <w:lang w:eastAsia="en-GB"/>
        </w:rPr>
        <w:t>.</w:t>
      </w:r>
      <w:r w:rsidRPr="00C47670">
        <w:rPr>
          <w:rFonts w:eastAsia="Malgun Gothic" w:cs="Malgun Gothic"/>
          <w:b/>
          <w:lang w:eastAsia="en-GB"/>
        </w:rPr>
        <w:t xml:space="preserve"> </w:t>
      </w:r>
      <w:r w:rsidRPr="00C47670">
        <w:rPr>
          <w:rFonts w:eastAsia="Malgun Gothic" w:cs="Malgun Gothic"/>
          <w:b/>
        </w:rPr>
        <w:t xml:space="preserve">90%tile </w:t>
      </w:r>
      <w:r w:rsidRPr="00C47670">
        <w:rPr>
          <w:rFonts w:eastAsia="Malgun Gothic" w:cs="Malgun Gothic"/>
          <w:b/>
          <w:lang w:eastAsia="en-GB"/>
        </w:rPr>
        <w:t xml:space="preserve">2D positioning accuracy using </w:t>
      </w:r>
      <w:r w:rsidRPr="00C47670">
        <w:rPr>
          <w:rFonts w:eastAsia="Malgun Gothic" w:cs="Malgun Gothic"/>
          <w:b/>
        </w:rPr>
        <w:t xml:space="preserve">PDP </w:t>
      </w:r>
      <w:r w:rsidRPr="00C47670">
        <w:rPr>
          <w:rFonts w:eastAsia="Malgun Gothic" w:cs="Malgun Gothic"/>
          <w:b/>
          <w:lang w:eastAsia="en-GB"/>
        </w:rPr>
        <w:t xml:space="preserve">inputs for </w:t>
      </w:r>
      <w:r w:rsidRPr="00C47670">
        <w:rPr>
          <w:rFonts w:eastAsia="Malgun Gothic" w:cs="Malgun Gothic"/>
          <w:b/>
        </w:rPr>
        <w:t xml:space="preserve">different UE synchronization STD [ns] </w:t>
      </w:r>
      <w:r w:rsidRPr="00C47670">
        <w:rPr>
          <w:rFonts w:eastAsia="Malgun Gothic" w:cs="Malgun Gothic"/>
          <w:b/>
          <w:lang w:eastAsia="en-GB"/>
        </w:rPr>
        <w:t xml:space="preserve">in the </w:t>
      </w:r>
      <w:r w:rsidRPr="00C47670">
        <w:rPr>
          <w:rFonts w:eastAsia="Malgun Gothic" w:cs="Malgun Gothic"/>
          <w:b/>
        </w:rPr>
        <w:t xml:space="preserve">{60%, 6m, 2m} </w:t>
      </w:r>
      <w:proofErr w:type="spellStart"/>
      <w:r w:rsidRPr="00C47670">
        <w:rPr>
          <w:rFonts w:eastAsia="Malgun Gothic" w:cs="Malgun Gothic"/>
          <w:b/>
        </w:rPr>
        <w:t>InF</w:t>
      </w:r>
      <w:proofErr w:type="spellEnd"/>
      <w:r w:rsidRPr="00C47670">
        <w:rPr>
          <w:rFonts w:eastAsia="Malgun Gothic" w:cs="Malgun Gothic"/>
          <w:b/>
        </w:rPr>
        <w:t>-DH scenario</w:t>
      </w:r>
      <w:r w:rsidRPr="00C47670">
        <w:rPr>
          <w:rFonts w:eastAsia="Malgun Gothic" w:cs="Malgun Gothic"/>
          <w:b/>
          <w:lang w:eastAsia="en-GB"/>
        </w:rPr>
        <w:t xml:space="preserve"> for small model (Model I) trained with different </w:t>
      </w:r>
      <w:r w:rsidRPr="00C47670">
        <w:rPr>
          <w:rFonts w:eastAsia="Malgun Gothic" w:cs="Malgun Gothic"/>
          <w:b/>
        </w:rPr>
        <w:t>UE synchronization STD [ns]</w:t>
      </w:r>
      <w:r w:rsidRPr="00C47670">
        <w:rPr>
          <w:rFonts w:eastAsia="Malgun Gothic" w:cs="Malgun Gothic"/>
          <w:b/>
          <w:lang w:eastAsia="en-GB"/>
        </w:rPr>
        <w:t>.</w:t>
      </w:r>
    </w:p>
    <w:tbl>
      <w:tblPr>
        <w:tblStyle w:val="TableGrid4"/>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1419B5" w:rsidRPr="00D85CA3" w14:paraId="08CA3C47" w14:textId="77777777" w:rsidTr="000D5F4C">
        <w:tc>
          <w:tcPr>
            <w:tcW w:w="1255" w:type="dxa"/>
            <w:vMerge w:val="restart"/>
            <w:vAlign w:val="center"/>
          </w:tcPr>
          <w:p w14:paraId="5F5BEF3A" w14:textId="77777777" w:rsidR="001419B5" w:rsidRPr="00F60309" w:rsidRDefault="001419B5" w:rsidP="001419B5">
            <w:pPr>
              <w:spacing w:before="60" w:after="60"/>
              <w:jc w:val="center"/>
              <w:rPr>
                <w:rFonts w:eastAsia="Wingdings"/>
                <w:sz w:val="20"/>
                <w:szCs w:val="20"/>
              </w:rPr>
            </w:pPr>
            <w:r w:rsidRPr="009B5B8E">
              <w:rPr>
                <w:rFonts w:eastAsia="Wingdings"/>
                <w:szCs w:val="20"/>
              </w:rPr>
              <w:t>Model details</w:t>
            </w:r>
          </w:p>
        </w:tc>
        <w:tc>
          <w:tcPr>
            <w:tcW w:w="1440" w:type="dxa"/>
            <w:vMerge w:val="restart"/>
            <w:vAlign w:val="center"/>
          </w:tcPr>
          <w:p w14:paraId="64F57729" w14:textId="77777777" w:rsidR="001419B5" w:rsidRPr="00F60309" w:rsidRDefault="001419B5" w:rsidP="001419B5">
            <w:pPr>
              <w:spacing w:before="60" w:after="60"/>
              <w:jc w:val="center"/>
              <w:rPr>
                <w:rFonts w:eastAsia="Wingdings"/>
                <w:sz w:val="20"/>
                <w:szCs w:val="20"/>
              </w:rPr>
            </w:pPr>
            <w:r w:rsidRPr="009B5B8E">
              <w:rPr>
                <w:rFonts w:eastAsia="Wingdings"/>
                <w:szCs w:val="20"/>
              </w:rPr>
              <w:t>Positioning approach</w:t>
            </w:r>
          </w:p>
        </w:tc>
        <w:tc>
          <w:tcPr>
            <w:tcW w:w="1170" w:type="dxa"/>
            <w:vMerge w:val="restart"/>
            <w:vAlign w:val="center"/>
          </w:tcPr>
          <w:p w14:paraId="37E939BC" w14:textId="77777777" w:rsidR="001419B5" w:rsidRPr="00F60309" w:rsidRDefault="001419B5" w:rsidP="001419B5">
            <w:pPr>
              <w:spacing w:before="60" w:after="60"/>
              <w:jc w:val="center"/>
              <w:rPr>
                <w:rFonts w:eastAsia="Wingdings"/>
                <w:sz w:val="20"/>
                <w:szCs w:val="20"/>
              </w:rPr>
            </w:pPr>
            <w:r w:rsidRPr="00D85CA3">
              <w:rPr>
                <w:rFonts w:eastAsia="Wingdings"/>
                <w:sz w:val="20"/>
                <w:szCs w:val="20"/>
              </w:rPr>
              <w:t>Model complexity</w:t>
            </w:r>
            <w:r w:rsidRPr="00443FAA">
              <w:rPr>
                <w:rFonts w:eastAsia="Wingdings"/>
                <w:szCs w:val="20"/>
              </w:rPr>
              <w:br/>
            </w:r>
            <w:r w:rsidRPr="009B5B8E">
              <w:rPr>
                <w:rFonts w:eastAsia="Wingdings"/>
                <w:szCs w:val="20"/>
              </w:rPr>
              <w:t>[# paras]</w:t>
            </w:r>
          </w:p>
        </w:tc>
        <w:tc>
          <w:tcPr>
            <w:tcW w:w="1440" w:type="dxa"/>
            <w:vMerge w:val="restart"/>
            <w:vAlign w:val="center"/>
          </w:tcPr>
          <w:p w14:paraId="0958B2F9" w14:textId="77777777" w:rsidR="001419B5" w:rsidRPr="00F60309" w:rsidRDefault="001419B5" w:rsidP="001419B5">
            <w:pPr>
              <w:spacing w:before="60" w:after="60"/>
              <w:jc w:val="center"/>
              <w:rPr>
                <w:rFonts w:eastAsia="Wingdings"/>
                <w:sz w:val="20"/>
                <w:szCs w:val="20"/>
              </w:rPr>
            </w:pPr>
            <w:r w:rsidRPr="00D85CA3">
              <w:rPr>
                <w:rFonts w:eastAsia="Wingdings"/>
                <w:sz w:val="20"/>
                <w:szCs w:val="20"/>
              </w:rPr>
              <w:t>Computational complexity</w:t>
            </w:r>
            <w:r w:rsidRPr="00D85CA3">
              <w:rPr>
                <w:rFonts w:eastAsia="Wingdings"/>
                <w:sz w:val="20"/>
                <w:szCs w:val="20"/>
              </w:rPr>
              <w:br/>
            </w:r>
            <w:r w:rsidRPr="009B5B8E">
              <w:rPr>
                <w:rFonts w:eastAsia="Wingdings"/>
                <w:szCs w:val="20"/>
              </w:rPr>
              <w:t>[FLOPs]</w:t>
            </w:r>
          </w:p>
        </w:tc>
        <w:tc>
          <w:tcPr>
            <w:tcW w:w="4657" w:type="dxa"/>
            <w:gridSpan w:val="5"/>
            <w:vAlign w:val="center"/>
          </w:tcPr>
          <w:p w14:paraId="2AD6AD7C" w14:textId="77777777" w:rsidR="001419B5" w:rsidRPr="00F60309" w:rsidRDefault="001419B5" w:rsidP="001419B5">
            <w:pPr>
              <w:spacing w:before="60" w:after="60"/>
              <w:jc w:val="center"/>
              <w:rPr>
                <w:rFonts w:eastAsia="Wingdings"/>
                <w:sz w:val="20"/>
                <w:szCs w:val="20"/>
              </w:rPr>
            </w:pPr>
            <w:r w:rsidRPr="009B5B8E">
              <w:rPr>
                <w:rFonts w:eastAsia="Wingdings"/>
                <w:szCs w:val="20"/>
              </w:rPr>
              <w:t>90%tile 2D positioning error [m]</w:t>
            </w:r>
            <w:r w:rsidRPr="009B5B8E">
              <w:rPr>
                <w:rFonts w:eastAsia="Wingdings"/>
                <w:szCs w:val="20"/>
              </w:rPr>
              <w:br/>
              <w:t xml:space="preserve">with different UE timing error STD in {60%, 6m, 2m} </w:t>
            </w:r>
            <w:proofErr w:type="spellStart"/>
            <w:r w:rsidRPr="009B5B8E">
              <w:rPr>
                <w:rFonts w:eastAsia="Wingdings"/>
                <w:szCs w:val="20"/>
              </w:rPr>
              <w:t>InF</w:t>
            </w:r>
            <w:proofErr w:type="spellEnd"/>
            <w:r w:rsidRPr="009B5B8E">
              <w:rPr>
                <w:rFonts w:eastAsia="Wingdings"/>
                <w:szCs w:val="20"/>
              </w:rPr>
              <w:t>-DH</w:t>
            </w:r>
          </w:p>
        </w:tc>
      </w:tr>
      <w:tr w:rsidR="001419B5" w:rsidRPr="00D85CA3" w14:paraId="31885BFE" w14:textId="77777777" w:rsidTr="000D5F4C">
        <w:tc>
          <w:tcPr>
            <w:tcW w:w="1255" w:type="dxa"/>
            <w:vMerge/>
            <w:tcBorders>
              <w:bottom w:val="double" w:sz="4" w:space="0" w:color="auto"/>
            </w:tcBorders>
            <w:vAlign w:val="center"/>
          </w:tcPr>
          <w:p w14:paraId="5177152E" w14:textId="77777777" w:rsidR="001419B5" w:rsidRPr="00F60309" w:rsidRDefault="001419B5" w:rsidP="001419B5">
            <w:pPr>
              <w:spacing w:before="60" w:after="60"/>
              <w:jc w:val="center"/>
              <w:rPr>
                <w:rFonts w:eastAsia="Wingdings"/>
                <w:sz w:val="20"/>
                <w:szCs w:val="20"/>
              </w:rPr>
            </w:pPr>
          </w:p>
        </w:tc>
        <w:tc>
          <w:tcPr>
            <w:tcW w:w="1440" w:type="dxa"/>
            <w:vMerge/>
            <w:tcBorders>
              <w:bottom w:val="double" w:sz="4" w:space="0" w:color="auto"/>
            </w:tcBorders>
            <w:vAlign w:val="center"/>
          </w:tcPr>
          <w:p w14:paraId="6074780D" w14:textId="77777777" w:rsidR="001419B5" w:rsidRPr="00F60309" w:rsidRDefault="001419B5" w:rsidP="001419B5">
            <w:pPr>
              <w:spacing w:before="60" w:after="60"/>
              <w:jc w:val="center"/>
              <w:rPr>
                <w:rFonts w:eastAsia="Wingdings"/>
                <w:sz w:val="20"/>
                <w:szCs w:val="20"/>
              </w:rPr>
            </w:pPr>
          </w:p>
        </w:tc>
        <w:tc>
          <w:tcPr>
            <w:tcW w:w="1170" w:type="dxa"/>
            <w:vMerge/>
            <w:tcBorders>
              <w:bottom w:val="double" w:sz="4" w:space="0" w:color="auto"/>
            </w:tcBorders>
            <w:vAlign w:val="center"/>
          </w:tcPr>
          <w:p w14:paraId="6F2E6B9A" w14:textId="77777777" w:rsidR="001419B5" w:rsidRPr="00F60309" w:rsidRDefault="001419B5" w:rsidP="001419B5">
            <w:pPr>
              <w:spacing w:before="60" w:after="60"/>
              <w:jc w:val="center"/>
              <w:rPr>
                <w:rFonts w:eastAsia="Wingdings"/>
                <w:sz w:val="20"/>
                <w:szCs w:val="20"/>
              </w:rPr>
            </w:pPr>
          </w:p>
        </w:tc>
        <w:tc>
          <w:tcPr>
            <w:tcW w:w="1440" w:type="dxa"/>
            <w:vMerge/>
            <w:tcBorders>
              <w:bottom w:val="double" w:sz="4" w:space="0" w:color="auto"/>
            </w:tcBorders>
            <w:vAlign w:val="center"/>
          </w:tcPr>
          <w:p w14:paraId="62E2EDD3" w14:textId="77777777" w:rsidR="001419B5" w:rsidRPr="00F60309" w:rsidRDefault="001419B5" w:rsidP="001419B5">
            <w:pPr>
              <w:spacing w:before="60" w:after="60"/>
              <w:jc w:val="center"/>
              <w:rPr>
                <w:rFonts w:eastAsia="Wingdings"/>
                <w:sz w:val="20"/>
                <w:szCs w:val="20"/>
              </w:rPr>
            </w:pPr>
          </w:p>
        </w:tc>
        <w:tc>
          <w:tcPr>
            <w:tcW w:w="931" w:type="dxa"/>
            <w:tcBorders>
              <w:bottom w:val="double" w:sz="4" w:space="0" w:color="auto"/>
            </w:tcBorders>
            <w:vAlign w:val="center"/>
          </w:tcPr>
          <w:p w14:paraId="36CAB3A9"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0 ns</w:t>
            </w:r>
          </w:p>
        </w:tc>
        <w:tc>
          <w:tcPr>
            <w:tcW w:w="931" w:type="dxa"/>
            <w:tcBorders>
              <w:bottom w:val="double" w:sz="4" w:space="0" w:color="auto"/>
            </w:tcBorders>
            <w:vAlign w:val="center"/>
          </w:tcPr>
          <w:p w14:paraId="195B257A"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5 ns</w:t>
            </w:r>
          </w:p>
        </w:tc>
        <w:tc>
          <w:tcPr>
            <w:tcW w:w="932" w:type="dxa"/>
            <w:tcBorders>
              <w:bottom w:val="double" w:sz="4" w:space="0" w:color="auto"/>
            </w:tcBorders>
            <w:vAlign w:val="center"/>
          </w:tcPr>
          <w:p w14:paraId="58B96CF2"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10 ns</w:t>
            </w:r>
          </w:p>
        </w:tc>
        <w:tc>
          <w:tcPr>
            <w:tcW w:w="931" w:type="dxa"/>
            <w:tcBorders>
              <w:bottom w:val="double" w:sz="4" w:space="0" w:color="auto"/>
            </w:tcBorders>
            <w:vAlign w:val="center"/>
          </w:tcPr>
          <w:p w14:paraId="5C955F85"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25 ns</w:t>
            </w:r>
          </w:p>
        </w:tc>
        <w:tc>
          <w:tcPr>
            <w:tcW w:w="932" w:type="dxa"/>
            <w:tcBorders>
              <w:bottom w:val="double" w:sz="4" w:space="0" w:color="auto"/>
            </w:tcBorders>
            <w:vAlign w:val="center"/>
          </w:tcPr>
          <w:p w14:paraId="697E68D3" w14:textId="77777777" w:rsidR="001419B5" w:rsidRPr="00F60309" w:rsidRDefault="001419B5" w:rsidP="001419B5">
            <w:pPr>
              <w:spacing w:before="60" w:after="60"/>
              <w:jc w:val="center"/>
              <w:rPr>
                <w:rFonts w:eastAsia="Wingdings"/>
                <w:color w:val="FF0000"/>
                <w:sz w:val="20"/>
                <w:szCs w:val="20"/>
              </w:rPr>
            </w:pPr>
            <w:r w:rsidRPr="00F60309">
              <w:rPr>
                <w:rFonts w:eastAsia="Wingdings"/>
                <w:color w:val="FF0000"/>
                <w:szCs w:val="20"/>
              </w:rPr>
              <w:t>50 ns</w:t>
            </w:r>
          </w:p>
        </w:tc>
      </w:tr>
      <w:tr w:rsidR="001123D0" w:rsidRPr="00D85CA3" w14:paraId="037C0553" w14:textId="77777777" w:rsidTr="00AB63AE">
        <w:trPr>
          <w:trHeight w:val="469"/>
        </w:trPr>
        <w:tc>
          <w:tcPr>
            <w:tcW w:w="1255" w:type="dxa"/>
            <w:vMerge w:val="restart"/>
            <w:tcBorders>
              <w:top w:val="double" w:sz="4" w:space="0" w:color="auto"/>
            </w:tcBorders>
            <w:vAlign w:val="center"/>
          </w:tcPr>
          <w:p w14:paraId="573DE3FB"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0 ns</w:t>
            </w:r>
          </w:p>
        </w:tc>
        <w:tc>
          <w:tcPr>
            <w:tcW w:w="1440" w:type="dxa"/>
            <w:vAlign w:val="center"/>
          </w:tcPr>
          <w:p w14:paraId="7C6003AC"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vAlign w:val="center"/>
          </w:tcPr>
          <w:p w14:paraId="0A79E87B"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vAlign w:val="center"/>
          </w:tcPr>
          <w:p w14:paraId="01D86811"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shd w:val="clear" w:color="auto" w:fill="92D050"/>
            <w:vAlign w:val="center"/>
          </w:tcPr>
          <w:p w14:paraId="661CFC2F" w14:textId="77777777" w:rsidR="001419B5" w:rsidRPr="00F60309" w:rsidRDefault="001419B5" w:rsidP="001419B5">
            <w:pPr>
              <w:spacing w:before="60" w:after="60"/>
              <w:jc w:val="center"/>
              <w:rPr>
                <w:rFonts w:eastAsia="Wingdings"/>
                <w:sz w:val="20"/>
                <w:szCs w:val="20"/>
              </w:rPr>
            </w:pPr>
            <w:r w:rsidRPr="009B5B8E">
              <w:rPr>
                <w:rFonts w:eastAsia="Wingdings"/>
                <w:szCs w:val="20"/>
              </w:rPr>
              <w:t>0.586</w:t>
            </w:r>
          </w:p>
        </w:tc>
        <w:tc>
          <w:tcPr>
            <w:tcW w:w="931" w:type="dxa"/>
            <w:shd w:val="clear" w:color="auto" w:fill="auto"/>
            <w:vAlign w:val="center"/>
          </w:tcPr>
          <w:p w14:paraId="01039722" w14:textId="77777777" w:rsidR="001419B5" w:rsidRPr="00F60309" w:rsidRDefault="001419B5" w:rsidP="001419B5">
            <w:pPr>
              <w:spacing w:before="60" w:after="60"/>
              <w:jc w:val="center"/>
              <w:rPr>
                <w:rFonts w:eastAsia="Wingdings"/>
                <w:sz w:val="20"/>
                <w:szCs w:val="20"/>
              </w:rPr>
            </w:pPr>
            <w:r w:rsidRPr="009B5B8E">
              <w:rPr>
                <w:rFonts w:eastAsia="Wingdings"/>
                <w:szCs w:val="20"/>
              </w:rPr>
              <w:t>0.747</w:t>
            </w:r>
          </w:p>
        </w:tc>
        <w:tc>
          <w:tcPr>
            <w:tcW w:w="932" w:type="dxa"/>
            <w:vAlign w:val="center"/>
          </w:tcPr>
          <w:p w14:paraId="01C9A7BB" w14:textId="77777777" w:rsidR="001419B5" w:rsidRPr="00F60309" w:rsidRDefault="001419B5" w:rsidP="001419B5">
            <w:pPr>
              <w:spacing w:before="60" w:after="60"/>
              <w:jc w:val="center"/>
              <w:rPr>
                <w:rFonts w:eastAsia="Wingdings"/>
                <w:sz w:val="20"/>
                <w:szCs w:val="20"/>
              </w:rPr>
            </w:pPr>
            <w:r w:rsidRPr="009B5B8E">
              <w:rPr>
                <w:rFonts w:eastAsia="Wingdings"/>
                <w:szCs w:val="20"/>
              </w:rPr>
              <w:t>1.281</w:t>
            </w:r>
          </w:p>
        </w:tc>
        <w:tc>
          <w:tcPr>
            <w:tcW w:w="931" w:type="dxa"/>
            <w:vAlign w:val="center"/>
          </w:tcPr>
          <w:p w14:paraId="30346323" w14:textId="77777777" w:rsidR="001419B5" w:rsidRPr="00F60309" w:rsidRDefault="001419B5" w:rsidP="001419B5">
            <w:pPr>
              <w:spacing w:before="60" w:after="60"/>
              <w:jc w:val="center"/>
              <w:rPr>
                <w:rFonts w:eastAsia="Wingdings"/>
                <w:sz w:val="20"/>
                <w:szCs w:val="20"/>
              </w:rPr>
            </w:pPr>
            <w:r w:rsidRPr="009B5B8E">
              <w:rPr>
                <w:rFonts w:eastAsia="Wingdings"/>
                <w:szCs w:val="20"/>
              </w:rPr>
              <w:t>6.76</w:t>
            </w:r>
          </w:p>
        </w:tc>
        <w:tc>
          <w:tcPr>
            <w:tcW w:w="932" w:type="dxa"/>
            <w:vAlign w:val="center"/>
          </w:tcPr>
          <w:p w14:paraId="64CC0F83" w14:textId="77777777" w:rsidR="001419B5" w:rsidRPr="00F60309" w:rsidRDefault="001419B5" w:rsidP="001419B5">
            <w:pPr>
              <w:spacing w:before="60" w:after="60"/>
              <w:jc w:val="center"/>
              <w:rPr>
                <w:rFonts w:eastAsia="Wingdings"/>
                <w:sz w:val="20"/>
                <w:szCs w:val="20"/>
              </w:rPr>
            </w:pPr>
            <w:r w:rsidRPr="009B5B8E">
              <w:rPr>
                <w:rFonts w:eastAsia="Wingdings"/>
                <w:szCs w:val="20"/>
              </w:rPr>
              <w:t>20.081</w:t>
            </w:r>
          </w:p>
        </w:tc>
      </w:tr>
      <w:tr w:rsidR="001123D0" w:rsidRPr="00D85CA3" w14:paraId="6F9E8893" w14:textId="77777777" w:rsidTr="00AB63AE">
        <w:trPr>
          <w:trHeight w:val="469"/>
        </w:trPr>
        <w:tc>
          <w:tcPr>
            <w:tcW w:w="1255" w:type="dxa"/>
            <w:vMerge/>
            <w:tcBorders>
              <w:bottom w:val="double" w:sz="4" w:space="0" w:color="auto"/>
            </w:tcBorders>
            <w:vAlign w:val="center"/>
          </w:tcPr>
          <w:p w14:paraId="47E4EC29" w14:textId="77777777" w:rsidR="001419B5" w:rsidRPr="00F60309" w:rsidRDefault="001419B5" w:rsidP="001419B5">
            <w:pPr>
              <w:spacing w:before="60" w:after="60"/>
              <w:jc w:val="center"/>
              <w:rPr>
                <w:rFonts w:eastAsia="Wingdings"/>
                <w:sz w:val="20"/>
                <w:szCs w:val="20"/>
              </w:rPr>
            </w:pPr>
          </w:p>
        </w:tc>
        <w:tc>
          <w:tcPr>
            <w:tcW w:w="1440" w:type="dxa"/>
            <w:tcBorders>
              <w:bottom w:val="double" w:sz="4" w:space="0" w:color="auto"/>
            </w:tcBorders>
            <w:vAlign w:val="center"/>
          </w:tcPr>
          <w:p w14:paraId="3444C4C6"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double" w:sz="4" w:space="0" w:color="auto"/>
            </w:tcBorders>
            <w:vAlign w:val="center"/>
          </w:tcPr>
          <w:p w14:paraId="4D3DBEA3"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double" w:sz="4" w:space="0" w:color="auto"/>
            </w:tcBorders>
            <w:vAlign w:val="center"/>
          </w:tcPr>
          <w:p w14:paraId="54C763D5"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double" w:sz="4" w:space="0" w:color="auto"/>
            </w:tcBorders>
            <w:shd w:val="clear" w:color="auto" w:fill="92D050"/>
            <w:vAlign w:val="center"/>
          </w:tcPr>
          <w:p w14:paraId="004DBC72" w14:textId="77777777" w:rsidR="001419B5" w:rsidRPr="00F60309" w:rsidRDefault="001419B5" w:rsidP="001419B5">
            <w:pPr>
              <w:spacing w:before="60" w:after="60"/>
              <w:jc w:val="center"/>
              <w:rPr>
                <w:rFonts w:eastAsia="Wingdings"/>
                <w:sz w:val="20"/>
                <w:szCs w:val="20"/>
              </w:rPr>
            </w:pPr>
            <w:r w:rsidRPr="009B5B8E">
              <w:rPr>
                <w:rFonts w:eastAsia="Wingdings"/>
                <w:szCs w:val="20"/>
              </w:rPr>
              <w:t>0.571</w:t>
            </w:r>
          </w:p>
        </w:tc>
        <w:tc>
          <w:tcPr>
            <w:tcW w:w="931" w:type="dxa"/>
            <w:tcBorders>
              <w:bottom w:val="double" w:sz="4" w:space="0" w:color="auto"/>
            </w:tcBorders>
            <w:shd w:val="clear" w:color="auto" w:fill="auto"/>
            <w:vAlign w:val="center"/>
          </w:tcPr>
          <w:p w14:paraId="414321A1" w14:textId="77777777" w:rsidR="001419B5" w:rsidRPr="00F60309" w:rsidRDefault="001419B5" w:rsidP="001419B5">
            <w:pPr>
              <w:spacing w:before="60" w:after="60"/>
              <w:jc w:val="center"/>
              <w:rPr>
                <w:rFonts w:eastAsia="Wingdings"/>
                <w:sz w:val="20"/>
                <w:szCs w:val="20"/>
              </w:rPr>
            </w:pPr>
            <w:r w:rsidRPr="009B5B8E">
              <w:rPr>
                <w:rFonts w:eastAsia="Wingdings"/>
                <w:szCs w:val="20"/>
              </w:rPr>
              <w:t>0.754</w:t>
            </w:r>
          </w:p>
        </w:tc>
        <w:tc>
          <w:tcPr>
            <w:tcW w:w="932" w:type="dxa"/>
            <w:tcBorders>
              <w:bottom w:val="double" w:sz="4" w:space="0" w:color="auto"/>
            </w:tcBorders>
            <w:vAlign w:val="center"/>
          </w:tcPr>
          <w:p w14:paraId="476DEA84" w14:textId="77777777" w:rsidR="001419B5" w:rsidRPr="00F60309" w:rsidRDefault="001419B5" w:rsidP="001419B5">
            <w:pPr>
              <w:spacing w:before="60" w:after="60"/>
              <w:jc w:val="center"/>
              <w:rPr>
                <w:rFonts w:eastAsia="Wingdings"/>
                <w:sz w:val="20"/>
                <w:szCs w:val="20"/>
              </w:rPr>
            </w:pPr>
            <w:r w:rsidRPr="009B5B8E">
              <w:rPr>
                <w:rFonts w:eastAsia="Wingdings"/>
                <w:szCs w:val="20"/>
              </w:rPr>
              <w:t>1.354</w:t>
            </w:r>
          </w:p>
        </w:tc>
        <w:tc>
          <w:tcPr>
            <w:tcW w:w="931" w:type="dxa"/>
            <w:tcBorders>
              <w:bottom w:val="double" w:sz="4" w:space="0" w:color="auto"/>
            </w:tcBorders>
            <w:vAlign w:val="center"/>
          </w:tcPr>
          <w:p w14:paraId="5ECAA7B0" w14:textId="77777777" w:rsidR="001419B5" w:rsidRPr="00F60309" w:rsidRDefault="001419B5" w:rsidP="001419B5">
            <w:pPr>
              <w:spacing w:before="60" w:after="60"/>
              <w:jc w:val="center"/>
              <w:rPr>
                <w:rFonts w:eastAsia="Wingdings"/>
                <w:sz w:val="20"/>
                <w:szCs w:val="20"/>
              </w:rPr>
            </w:pPr>
            <w:r w:rsidRPr="009B5B8E">
              <w:rPr>
                <w:rFonts w:eastAsia="Wingdings"/>
                <w:szCs w:val="20"/>
              </w:rPr>
              <w:t>6.886</w:t>
            </w:r>
          </w:p>
        </w:tc>
        <w:tc>
          <w:tcPr>
            <w:tcW w:w="932" w:type="dxa"/>
            <w:tcBorders>
              <w:bottom w:val="double" w:sz="4" w:space="0" w:color="auto"/>
            </w:tcBorders>
            <w:vAlign w:val="center"/>
          </w:tcPr>
          <w:p w14:paraId="1F8FEDB2" w14:textId="77777777" w:rsidR="001419B5" w:rsidRPr="00F60309" w:rsidRDefault="001419B5" w:rsidP="001419B5">
            <w:pPr>
              <w:spacing w:before="60" w:after="60"/>
              <w:jc w:val="center"/>
              <w:rPr>
                <w:rFonts w:eastAsia="Wingdings"/>
                <w:sz w:val="20"/>
                <w:szCs w:val="20"/>
              </w:rPr>
            </w:pPr>
            <w:r w:rsidRPr="009B5B8E">
              <w:rPr>
                <w:rFonts w:eastAsia="Wingdings"/>
                <w:szCs w:val="20"/>
              </w:rPr>
              <w:t>20.350</w:t>
            </w:r>
          </w:p>
        </w:tc>
      </w:tr>
      <w:tr w:rsidR="005E0E9B" w:rsidRPr="00D85CA3" w14:paraId="1C61B74D" w14:textId="77777777" w:rsidTr="00AB63AE">
        <w:trPr>
          <w:trHeight w:val="469"/>
        </w:trPr>
        <w:tc>
          <w:tcPr>
            <w:tcW w:w="1255" w:type="dxa"/>
            <w:vMerge w:val="restart"/>
            <w:tcBorders>
              <w:top w:val="double" w:sz="4" w:space="0" w:color="auto"/>
            </w:tcBorders>
            <w:vAlign w:val="center"/>
          </w:tcPr>
          <w:p w14:paraId="2FEA511C"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25 ns</w:t>
            </w:r>
          </w:p>
        </w:tc>
        <w:tc>
          <w:tcPr>
            <w:tcW w:w="1440" w:type="dxa"/>
            <w:vAlign w:val="center"/>
          </w:tcPr>
          <w:p w14:paraId="4B36739E"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vAlign w:val="center"/>
          </w:tcPr>
          <w:p w14:paraId="02FE4314"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vAlign w:val="center"/>
          </w:tcPr>
          <w:p w14:paraId="6F5FFF19"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shd w:val="clear" w:color="auto" w:fill="92D050"/>
            <w:vAlign w:val="center"/>
          </w:tcPr>
          <w:p w14:paraId="50CA6210" w14:textId="77777777" w:rsidR="001419B5" w:rsidRPr="00F60309" w:rsidRDefault="001419B5" w:rsidP="001419B5">
            <w:pPr>
              <w:spacing w:before="60" w:after="60"/>
              <w:jc w:val="center"/>
              <w:rPr>
                <w:rFonts w:eastAsia="Wingdings"/>
                <w:sz w:val="20"/>
                <w:szCs w:val="20"/>
              </w:rPr>
            </w:pPr>
            <w:r w:rsidRPr="009B5B8E">
              <w:rPr>
                <w:rFonts w:eastAsia="Wingdings"/>
                <w:szCs w:val="20"/>
              </w:rPr>
              <w:t>0.703</w:t>
            </w:r>
          </w:p>
        </w:tc>
        <w:tc>
          <w:tcPr>
            <w:tcW w:w="931" w:type="dxa"/>
            <w:shd w:val="clear" w:color="auto" w:fill="92D050"/>
            <w:vAlign w:val="center"/>
          </w:tcPr>
          <w:p w14:paraId="7F20D3A7" w14:textId="77777777" w:rsidR="001419B5" w:rsidRPr="00F60309" w:rsidRDefault="001419B5" w:rsidP="001419B5">
            <w:pPr>
              <w:spacing w:before="60" w:after="60"/>
              <w:jc w:val="center"/>
              <w:rPr>
                <w:rFonts w:eastAsia="Wingdings"/>
                <w:sz w:val="20"/>
                <w:szCs w:val="20"/>
              </w:rPr>
            </w:pPr>
            <w:r w:rsidRPr="009B5B8E">
              <w:rPr>
                <w:rFonts w:eastAsia="Wingdings"/>
                <w:szCs w:val="20"/>
              </w:rPr>
              <w:t>0.711</w:t>
            </w:r>
          </w:p>
        </w:tc>
        <w:tc>
          <w:tcPr>
            <w:tcW w:w="932" w:type="dxa"/>
            <w:shd w:val="clear" w:color="auto" w:fill="92D050"/>
            <w:vAlign w:val="center"/>
          </w:tcPr>
          <w:p w14:paraId="2964B7B0" w14:textId="77777777" w:rsidR="001419B5" w:rsidRPr="00F60309" w:rsidRDefault="001419B5" w:rsidP="001419B5">
            <w:pPr>
              <w:spacing w:before="60" w:after="60"/>
              <w:jc w:val="center"/>
              <w:rPr>
                <w:rFonts w:eastAsia="Wingdings"/>
                <w:sz w:val="20"/>
                <w:szCs w:val="20"/>
              </w:rPr>
            </w:pPr>
            <w:r w:rsidRPr="009B5B8E">
              <w:rPr>
                <w:rFonts w:eastAsia="Wingdings"/>
                <w:szCs w:val="20"/>
              </w:rPr>
              <w:t>0.711</w:t>
            </w:r>
          </w:p>
        </w:tc>
        <w:tc>
          <w:tcPr>
            <w:tcW w:w="931" w:type="dxa"/>
            <w:shd w:val="clear" w:color="auto" w:fill="92D050"/>
            <w:vAlign w:val="center"/>
          </w:tcPr>
          <w:p w14:paraId="17E7A4E5" w14:textId="77777777" w:rsidR="001419B5" w:rsidRPr="00F60309" w:rsidRDefault="001419B5" w:rsidP="001419B5">
            <w:pPr>
              <w:spacing w:before="60" w:after="60"/>
              <w:jc w:val="center"/>
              <w:rPr>
                <w:rFonts w:eastAsia="Wingdings"/>
                <w:sz w:val="20"/>
                <w:szCs w:val="20"/>
              </w:rPr>
            </w:pPr>
            <w:r w:rsidRPr="009B5B8E">
              <w:rPr>
                <w:rFonts w:eastAsia="Wingdings"/>
                <w:szCs w:val="20"/>
              </w:rPr>
              <w:t>0.748</w:t>
            </w:r>
          </w:p>
        </w:tc>
        <w:tc>
          <w:tcPr>
            <w:tcW w:w="932" w:type="dxa"/>
            <w:shd w:val="clear" w:color="auto" w:fill="auto"/>
            <w:vAlign w:val="center"/>
          </w:tcPr>
          <w:p w14:paraId="2CADA362" w14:textId="77777777" w:rsidR="001419B5" w:rsidRPr="00F60309" w:rsidRDefault="001419B5" w:rsidP="001419B5">
            <w:pPr>
              <w:spacing w:before="60" w:after="60"/>
              <w:jc w:val="center"/>
              <w:rPr>
                <w:rFonts w:eastAsia="Wingdings"/>
                <w:sz w:val="20"/>
                <w:szCs w:val="20"/>
              </w:rPr>
            </w:pPr>
            <w:r w:rsidRPr="009B5B8E">
              <w:rPr>
                <w:rFonts w:eastAsia="Wingdings"/>
                <w:szCs w:val="20"/>
              </w:rPr>
              <w:t>1.303</w:t>
            </w:r>
          </w:p>
        </w:tc>
      </w:tr>
      <w:tr w:rsidR="005E0E9B" w:rsidRPr="00D85CA3" w14:paraId="711B7E19" w14:textId="77777777" w:rsidTr="00AB63AE">
        <w:trPr>
          <w:trHeight w:val="469"/>
        </w:trPr>
        <w:tc>
          <w:tcPr>
            <w:tcW w:w="1255" w:type="dxa"/>
            <w:vMerge/>
            <w:tcBorders>
              <w:bottom w:val="double" w:sz="4" w:space="0" w:color="auto"/>
            </w:tcBorders>
            <w:vAlign w:val="center"/>
          </w:tcPr>
          <w:p w14:paraId="6BC1D07F" w14:textId="77777777" w:rsidR="001419B5" w:rsidRPr="00F60309" w:rsidRDefault="001419B5" w:rsidP="001419B5">
            <w:pPr>
              <w:spacing w:before="60" w:after="60"/>
              <w:jc w:val="center"/>
              <w:rPr>
                <w:rFonts w:eastAsia="Wingdings"/>
                <w:sz w:val="20"/>
                <w:szCs w:val="20"/>
              </w:rPr>
            </w:pPr>
          </w:p>
        </w:tc>
        <w:tc>
          <w:tcPr>
            <w:tcW w:w="1440" w:type="dxa"/>
            <w:tcBorders>
              <w:bottom w:val="double" w:sz="4" w:space="0" w:color="auto"/>
            </w:tcBorders>
            <w:vAlign w:val="center"/>
          </w:tcPr>
          <w:p w14:paraId="05689BF1"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double" w:sz="4" w:space="0" w:color="auto"/>
            </w:tcBorders>
            <w:vAlign w:val="center"/>
          </w:tcPr>
          <w:p w14:paraId="19330D26"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double" w:sz="4" w:space="0" w:color="auto"/>
            </w:tcBorders>
            <w:vAlign w:val="center"/>
          </w:tcPr>
          <w:p w14:paraId="568C1ECE"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double" w:sz="4" w:space="0" w:color="auto"/>
            </w:tcBorders>
            <w:shd w:val="clear" w:color="auto" w:fill="92D050"/>
            <w:vAlign w:val="center"/>
          </w:tcPr>
          <w:p w14:paraId="5886A0EC" w14:textId="77777777" w:rsidR="001419B5" w:rsidRPr="00F60309" w:rsidRDefault="001419B5" w:rsidP="001419B5">
            <w:pPr>
              <w:spacing w:before="60" w:after="60"/>
              <w:jc w:val="center"/>
              <w:rPr>
                <w:rFonts w:eastAsia="Wingdings"/>
                <w:sz w:val="20"/>
                <w:szCs w:val="20"/>
              </w:rPr>
            </w:pPr>
            <w:r w:rsidRPr="009B5B8E">
              <w:rPr>
                <w:rFonts w:eastAsia="Wingdings"/>
                <w:szCs w:val="20"/>
              </w:rPr>
              <w:t>0.534</w:t>
            </w:r>
          </w:p>
        </w:tc>
        <w:tc>
          <w:tcPr>
            <w:tcW w:w="931" w:type="dxa"/>
            <w:tcBorders>
              <w:bottom w:val="double" w:sz="4" w:space="0" w:color="auto"/>
            </w:tcBorders>
            <w:shd w:val="clear" w:color="auto" w:fill="92D050"/>
            <w:vAlign w:val="center"/>
          </w:tcPr>
          <w:p w14:paraId="3FD860A4" w14:textId="77777777" w:rsidR="001419B5" w:rsidRPr="00F60309" w:rsidRDefault="001419B5" w:rsidP="001419B5">
            <w:pPr>
              <w:spacing w:before="60" w:after="60"/>
              <w:jc w:val="center"/>
              <w:rPr>
                <w:rFonts w:eastAsia="Wingdings"/>
                <w:sz w:val="20"/>
                <w:szCs w:val="20"/>
              </w:rPr>
            </w:pPr>
            <w:r w:rsidRPr="009B5B8E">
              <w:rPr>
                <w:rFonts w:eastAsia="Wingdings"/>
                <w:szCs w:val="20"/>
              </w:rPr>
              <w:t>0.538</w:t>
            </w:r>
          </w:p>
        </w:tc>
        <w:tc>
          <w:tcPr>
            <w:tcW w:w="932" w:type="dxa"/>
            <w:tcBorders>
              <w:bottom w:val="double" w:sz="4" w:space="0" w:color="auto"/>
            </w:tcBorders>
            <w:shd w:val="clear" w:color="auto" w:fill="92D050"/>
            <w:vAlign w:val="center"/>
          </w:tcPr>
          <w:p w14:paraId="6B00446C" w14:textId="77777777" w:rsidR="001419B5" w:rsidRPr="00F60309" w:rsidRDefault="001419B5" w:rsidP="001419B5">
            <w:pPr>
              <w:spacing w:before="60" w:after="60"/>
              <w:jc w:val="center"/>
              <w:rPr>
                <w:rFonts w:eastAsia="Wingdings"/>
                <w:sz w:val="20"/>
                <w:szCs w:val="20"/>
              </w:rPr>
            </w:pPr>
            <w:r w:rsidRPr="009B5B8E">
              <w:rPr>
                <w:rFonts w:eastAsia="Wingdings"/>
                <w:szCs w:val="20"/>
              </w:rPr>
              <w:t>0.543</w:t>
            </w:r>
          </w:p>
        </w:tc>
        <w:tc>
          <w:tcPr>
            <w:tcW w:w="931" w:type="dxa"/>
            <w:tcBorders>
              <w:bottom w:val="double" w:sz="4" w:space="0" w:color="auto"/>
            </w:tcBorders>
            <w:shd w:val="clear" w:color="auto" w:fill="92D050"/>
            <w:vAlign w:val="center"/>
          </w:tcPr>
          <w:p w14:paraId="044DE311" w14:textId="77777777" w:rsidR="001419B5" w:rsidRPr="00F60309" w:rsidRDefault="001419B5" w:rsidP="001419B5">
            <w:pPr>
              <w:spacing w:before="60" w:after="60"/>
              <w:jc w:val="center"/>
              <w:rPr>
                <w:rFonts w:eastAsia="Wingdings"/>
                <w:sz w:val="20"/>
                <w:szCs w:val="20"/>
              </w:rPr>
            </w:pPr>
            <w:r w:rsidRPr="009B5B8E">
              <w:rPr>
                <w:rFonts w:eastAsia="Wingdings"/>
                <w:szCs w:val="20"/>
              </w:rPr>
              <w:t>0.562</w:t>
            </w:r>
          </w:p>
        </w:tc>
        <w:tc>
          <w:tcPr>
            <w:tcW w:w="932" w:type="dxa"/>
            <w:tcBorders>
              <w:bottom w:val="double" w:sz="4" w:space="0" w:color="auto"/>
            </w:tcBorders>
            <w:shd w:val="clear" w:color="auto" w:fill="auto"/>
            <w:vAlign w:val="center"/>
          </w:tcPr>
          <w:p w14:paraId="3B0CB228" w14:textId="77777777" w:rsidR="001419B5" w:rsidRPr="00F60309" w:rsidRDefault="001419B5" w:rsidP="001419B5">
            <w:pPr>
              <w:spacing w:before="60" w:after="60"/>
              <w:jc w:val="center"/>
              <w:rPr>
                <w:rFonts w:eastAsia="Wingdings"/>
                <w:sz w:val="20"/>
                <w:szCs w:val="20"/>
              </w:rPr>
            </w:pPr>
            <w:r w:rsidRPr="009B5B8E">
              <w:rPr>
                <w:rFonts w:eastAsia="Wingdings"/>
                <w:szCs w:val="20"/>
              </w:rPr>
              <w:t>1.041</w:t>
            </w:r>
          </w:p>
        </w:tc>
      </w:tr>
      <w:tr w:rsidR="005E0E9B" w:rsidRPr="00D85CA3" w14:paraId="0D020541" w14:textId="77777777" w:rsidTr="00AB63AE">
        <w:trPr>
          <w:trHeight w:val="469"/>
        </w:trPr>
        <w:tc>
          <w:tcPr>
            <w:tcW w:w="1255" w:type="dxa"/>
            <w:vMerge w:val="restart"/>
            <w:tcBorders>
              <w:top w:val="double" w:sz="4" w:space="0" w:color="auto"/>
            </w:tcBorders>
            <w:vAlign w:val="center"/>
          </w:tcPr>
          <w:p w14:paraId="46C16F8E" w14:textId="77777777" w:rsidR="001419B5" w:rsidRPr="00F60309" w:rsidRDefault="001419B5" w:rsidP="001419B5">
            <w:pPr>
              <w:spacing w:before="60" w:after="60"/>
              <w:jc w:val="center"/>
              <w:rPr>
                <w:rFonts w:eastAsia="Wingdings"/>
                <w:sz w:val="20"/>
                <w:szCs w:val="20"/>
              </w:rPr>
            </w:pPr>
            <w:r w:rsidRPr="009B5B8E">
              <w:rPr>
                <w:rFonts w:eastAsia="Wingdings"/>
                <w:szCs w:val="20"/>
              </w:rPr>
              <w:t xml:space="preserve">PDP trained with </w:t>
            </w:r>
            <w:r w:rsidRPr="00F60309">
              <w:rPr>
                <w:rFonts w:eastAsia="Wingdings"/>
                <w:color w:val="FF0000"/>
                <w:szCs w:val="20"/>
              </w:rPr>
              <w:t>50 ns</w:t>
            </w:r>
          </w:p>
        </w:tc>
        <w:tc>
          <w:tcPr>
            <w:tcW w:w="1440" w:type="dxa"/>
            <w:tcBorders>
              <w:top w:val="double" w:sz="4" w:space="0" w:color="auto"/>
            </w:tcBorders>
            <w:vAlign w:val="center"/>
          </w:tcPr>
          <w:p w14:paraId="05E178C6" w14:textId="77777777" w:rsidR="001419B5" w:rsidRPr="00F60309" w:rsidRDefault="001419B5" w:rsidP="001419B5">
            <w:pPr>
              <w:spacing w:before="60" w:after="60"/>
              <w:jc w:val="center"/>
              <w:rPr>
                <w:rFonts w:eastAsia="Wingdings"/>
                <w:sz w:val="20"/>
                <w:szCs w:val="20"/>
              </w:rPr>
            </w:pPr>
            <w:r w:rsidRPr="009B5B8E">
              <w:rPr>
                <w:rFonts w:eastAsia="Wingdings"/>
                <w:szCs w:val="20"/>
              </w:rPr>
              <w:t>Cent. Assist.</w:t>
            </w:r>
          </w:p>
        </w:tc>
        <w:tc>
          <w:tcPr>
            <w:tcW w:w="1170" w:type="dxa"/>
            <w:tcBorders>
              <w:top w:val="double" w:sz="4" w:space="0" w:color="auto"/>
            </w:tcBorders>
            <w:vAlign w:val="center"/>
          </w:tcPr>
          <w:p w14:paraId="35E303C5"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top w:val="double" w:sz="4" w:space="0" w:color="auto"/>
            </w:tcBorders>
            <w:vAlign w:val="center"/>
          </w:tcPr>
          <w:p w14:paraId="61146D1D"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top w:val="double" w:sz="4" w:space="0" w:color="auto"/>
            </w:tcBorders>
            <w:shd w:val="clear" w:color="auto" w:fill="92D050"/>
            <w:vAlign w:val="center"/>
          </w:tcPr>
          <w:p w14:paraId="67AAD57D" w14:textId="77777777" w:rsidR="001419B5" w:rsidRPr="00F60309" w:rsidRDefault="001419B5" w:rsidP="001419B5">
            <w:pPr>
              <w:spacing w:before="60" w:after="60"/>
              <w:jc w:val="center"/>
              <w:rPr>
                <w:rFonts w:eastAsia="Wingdings"/>
                <w:sz w:val="20"/>
                <w:szCs w:val="20"/>
              </w:rPr>
            </w:pPr>
            <w:r w:rsidRPr="009B5B8E">
              <w:rPr>
                <w:rFonts w:eastAsia="Wingdings"/>
                <w:szCs w:val="20"/>
              </w:rPr>
              <w:t>0.762</w:t>
            </w:r>
          </w:p>
        </w:tc>
        <w:tc>
          <w:tcPr>
            <w:tcW w:w="931" w:type="dxa"/>
            <w:tcBorders>
              <w:top w:val="double" w:sz="4" w:space="0" w:color="auto"/>
            </w:tcBorders>
            <w:shd w:val="clear" w:color="auto" w:fill="92D050"/>
            <w:vAlign w:val="center"/>
          </w:tcPr>
          <w:p w14:paraId="1FCD0217" w14:textId="77777777" w:rsidR="001419B5" w:rsidRPr="00F60309" w:rsidRDefault="001419B5" w:rsidP="001419B5">
            <w:pPr>
              <w:spacing w:before="60" w:after="60"/>
              <w:jc w:val="center"/>
              <w:rPr>
                <w:rFonts w:eastAsia="Wingdings"/>
                <w:sz w:val="20"/>
                <w:szCs w:val="20"/>
              </w:rPr>
            </w:pPr>
            <w:r w:rsidRPr="009B5B8E">
              <w:rPr>
                <w:rFonts w:eastAsia="Wingdings"/>
                <w:szCs w:val="20"/>
              </w:rPr>
              <w:t>0.768</w:t>
            </w:r>
          </w:p>
        </w:tc>
        <w:tc>
          <w:tcPr>
            <w:tcW w:w="932" w:type="dxa"/>
            <w:tcBorders>
              <w:top w:val="double" w:sz="4" w:space="0" w:color="auto"/>
            </w:tcBorders>
            <w:shd w:val="clear" w:color="auto" w:fill="92D050"/>
            <w:vAlign w:val="center"/>
          </w:tcPr>
          <w:p w14:paraId="16D5F27E" w14:textId="77777777" w:rsidR="001419B5" w:rsidRPr="00F60309" w:rsidRDefault="001419B5" w:rsidP="001419B5">
            <w:pPr>
              <w:spacing w:before="60" w:after="60"/>
              <w:jc w:val="center"/>
              <w:rPr>
                <w:rFonts w:eastAsia="Wingdings"/>
                <w:sz w:val="20"/>
                <w:szCs w:val="20"/>
              </w:rPr>
            </w:pPr>
            <w:r w:rsidRPr="009B5B8E">
              <w:rPr>
                <w:rFonts w:eastAsia="Wingdings"/>
                <w:szCs w:val="20"/>
              </w:rPr>
              <w:t>0.762</w:t>
            </w:r>
          </w:p>
        </w:tc>
        <w:tc>
          <w:tcPr>
            <w:tcW w:w="931" w:type="dxa"/>
            <w:tcBorders>
              <w:top w:val="double" w:sz="4" w:space="0" w:color="auto"/>
            </w:tcBorders>
            <w:shd w:val="clear" w:color="auto" w:fill="92D050"/>
            <w:vAlign w:val="center"/>
          </w:tcPr>
          <w:p w14:paraId="28C47FDA" w14:textId="77777777" w:rsidR="001419B5" w:rsidRPr="00F60309" w:rsidRDefault="001419B5" w:rsidP="001419B5">
            <w:pPr>
              <w:spacing w:before="60" w:after="60"/>
              <w:jc w:val="center"/>
              <w:rPr>
                <w:rFonts w:eastAsia="Wingdings"/>
                <w:sz w:val="20"/>
                <w:szCs w:val="20"/>
              </w:rPr>
            </w:pPr>
            <w:r w:rsidRPr="009B5B8E">
              <w:rPr>
                <w:rFonts w:eastAsia="Wingdings"/>
                <w:szCs w:val="20"/>
              </w:rPr>
              <w:t>0.776</w:t>
            </w:r>
          </w:p>
        </w:tc>
        <w:tc>
          <w:tcPr>
            <w:tcW w:w="932" w:type="dxa"/>
            <w:tcBorders>
              <w:top w:val="double" w:sz="4" w:space="0" w:color="auto"/>
            </w:tcBorders>
            <w:shd w:val="clear" w:color="auto" w:fill="92D050"/>
            <w:vAlign w:val="center"/>
          </w:tcPr>
          <w:p w14:paraId="15698AE4" w14:textId="77777777" w:rsidR="001419B5" w:rsidRPr="00F60309" w:rsidRDefault="001419B5" w:rsidP="001419B5">
            <w:pPr>
              <w:spacing w:before="60" w:after="60"/>
              <w:jc w:val="center"/>
              <w:rPr>
                <w:rFonts w:eastAsia="Wingdings"/>
                <w:sz w:val="20"/>
                <w:szCs w:val="20"/>
              </w:rPr>
            </w:pPr>
            <w:r w:rsidRPr="009B5B8E">
              <w:rPr>
                <w:rFonts w:eastAsia="Wingdings"/>
                <w:szCs w:val="20"/>
              </w:rPr>
              <w:t>0.810</w:t>
            </w:r>
          </w:p>
        </w:tc>
      </w:tr>
      <w:tr w:rsidR="005E0E9B" w:rsidRPr="00D85CA3" w14:paraId="244C673C" w14:textId="77777777" w:rsidTr="00AB63AE">
        <w:trPr>
          <w:trHeight w:val="469"/>
        </w:trPr>
        <w:tc>
          <w:tcPr>
            <w:tcW w:w="1255" w:type="dxa"/>
            <w:vMerge/>
            <w:tcBorders>
              <w:bottom w:val="single" w:sz="4" w:space="0" w:color="auto"/>
            </w:tcBorders>
            <w:vAlign w:val="center"/>
          </w:tcPr>
          <w:p w14:paraId="21903979" w14:textId="77777777" w:rsidR="001419B5" w:rsidRPr="00F60309" w:rsidRDefault="001419B5" w:rsidP="001419B5">
            <w:pPr>
              <w:spacing w:before="60" w:after="60"/>
              <w:jc w:val="center"/>
              <w:rPr>
                <w:rFonts w:eastAsia="Wingdings"/>
                <w:sz w:val="20"/>
                <w:szCs w:val="20"/>
              </w:rPr>
            </w:pPr>
          </w:p>
        </w:tc>
        <w:tc>
          <w:tcPr>
            <w:tcW w:w="1440" w:type="dxa"/>
            <w:tcBorders>
              <w:bottom w:val="single" w:sz="4" w:space="0" w:color="auto"/>
            </w:tcBorders>
            <w:vAlign w:val="center"/>
          </w:tcPr>
          <w:p w14:paraId="34F9ACE7" w14:textId="77777777" w:rsidR="001419B5" w:rsidRPr="00F60309" w:rsidRDefault="001419B5" w:rsidP="001419B5">
            <w:pPr>
              <w:spacing w:before="60" w:after="60"/>
              <w:jc w:val="center"/>
              <w:rPr>
                <w:rFonts w:eastAsia="Wingdings"/>
                <w:sz w:val="20"/>
                <w:szCs w:val="20"/>
              </w:rPr>
            </w:pPr>
            <w:r w:rsidRPr="009B5B8E">
              <w:rPr>
                <w:rFonts w:eastAsia="Wingdings"/>
                <w:szCs w:val="20"/>
              </w:rPr>
              <w:t>Cent. Direct</w:t>
            </w:r>
          </w:p>
        </w:tc>
        <w:tc>
          <w:tcPr>
            <w:tcW w:w="1170" w:type="dxa"/>
            <w:tcBorders>
              <w:bottom w:val="single" w:sz="4" w:space="0" w:color="auto"/>
            </w:tcBorders>
            <w:vAlign w:val="center"/>
          </w:tcPr>
          <w:p w14:paraId="696ADA81" w14:textId="77777777" w:rsidR="001419B5" w:rsidRPr="00F60309" w:rsidRDefault="001419B5" w:rsidP="001419B5">
            <w:pPr>
              <w:spacing w:before="60" w:after="60"/>
              <w:jc w:val="center"/>
              <w:rPr>
                <w:rFonts w:eastAsia="Wingdings"/>
                <w:sz w:val="20"/>
                <w:szCs w:val="20"/>
              </w:rPr>
            </w:pPr>
            <w:r w:rsidRPr="009B5B8E">
              <w:rPr>
                <w:rFonts w:eastAsia="Wingdings"/>
                <w:szCs w:val="20"/>
              </w:rPr>
              <w:t>0.36 M</w:t>
            </w:r>
          </w:p>
        </w:tc>
        <w:tc>
          <w:tcPr>
            <w:tcW w:w="1440" w:type="dxa"/>
            <w:tcBorders>
              <w:bottom w:val="single" w:sz="4" w:space="0" w:color="auto"/>
            </w:tcBorders>
            <w:vAlign w:val="center"/>
          </w:tcPr>
          <w:p w14:paraId="434D76BB" w14:textId="77777777" w:rsidR="001419B5" w:rsidRPr="00F60309" w:rsidRDefault="001419B5" w:rsidP="001419B5">
            <w:pPr>
              <w:spacing w:before="60" w:after="60"/>
              <w:jc w:val="center"/>
              <w:rPr>
                <w:rFonts w:eastAsia="Wingdings"/>
                <w:sz w:val="20"/>
                <w:szCs w:val="20"/>
              </w:rPr>
            </w:pPr>
            <w:r w:rsidRPr="009B5B8E">
              <w:rPr>
                <w:rFonts w:eastAsia="Wingdings"/>
                <w:szCs w:val="20"/>
              </w:rPr>
              <w:t>9 M</w:t>
            </w:r>
          </w:p>
        </w:tc>
        <w:tc>
          <w:tcPr>
            <w:tcW w:w="931" w:type="dxa"/>
            <w:tcBorders>
              <w:bottom w:val="single" w:sz="4" w:space="0" w:color="auto"/>
            </w:tcBorders>
            <w:shd w:val="clear" w:color="auto" w:fill="92D050"/>
            <w:vAlign w:val="center"/>
          </w:tcPr>
          <w:p w14:paraId="0DD0C50B" w14:textId="77777777" w:rsidR="001419B5" w:rsidRPr="00F60309" w:rsidRDefault="001419B5" w:rsidP="001419B5">
            <w:pPr>
              <w:spacing w:before="60" w:after="60"/>
              <w:jc w:val="center"/>
              <w:rPr>
                <w:rFonts w:eastAsia="Wingdings"/>
                <w:sz w:val="20"/>
                <w:szCs w:val="20"/>
              </w:rPr>
            </w:pPr>
            <w:r w:rsidRPr="009B5B8E">
              <w:rPr>
                <w:rFonts w:eastAsia="Wingdings"/>
                <w:szCs w:val="20"/>
              </w:rPr>
              <w:t>0.567</w:t>
            </w:r>
          </w:p>
        </w:tc>
        <w:tc>
          <w:tcPr>
            <w:tcW w:w="931" w:type="dxa"/>
            <w:tcBorders>
              <w:bottom w:val="single" w:sz="4" w:space="0" w:color="auto"/>
            </w:tcBorders>
            <w:shd w:val="clear" w:color="auto" w:fill="92D050"/>
            <w:vAlign w:val="center"/>
          </w:tcPr>
          <w:p w14:paraId="1D23FA0F" w14:textId="77777777" w:rsidR="001419B5" w:rsidRPr="00F60309" w:rsidRDefault="001419B5" w:rsidP="001419B5">
            <w:pPr>
              <w:spacing w:before="60" w:after="60"/>
              <w:jc w:val="center"/>
              <w:rPr>
                <w:rFonts w:eastAsia="Wingdings"/>
                <w:sz w:val="20"/>
                <w:szCs w:val="20"/>
              </w:rPr>
            </w:pPr>
            <w:r w:rsidRPr="009B5B8E">
              <w:rPr>
                <w:rFonts w:eastAsia="Wingdings"/>
                <w:szCs w:val="20"/>
              </w:rPr>
              <w:t>0.571</w:t>
            </w:r>
          </w:p>
        </w:tc>
        <w:tc>
          <w:tcPr>
            <w:tcW w:w="932" w:type="dxa"/>
            <w:tcBorders>
              <w:bottom w:val="single" w:sz="4" w:space="0" w:color="auto"/>
            </w:tcBorders>
            <w:shd w:val="clear" w:color="auto" w:fill="92D050"/>
            <w:vAlign w:val="center"/>
          </w:tcPr>
          <w:p w14:paraId="083CDABC" w14:textId="77777777" w:rsidR="001419B5" w:rsidRPr="00F60309" w:rsidRDefault="001419B5" w:rsidP="001419B5">
            <w:pPr>
              <w:spacing w:before="60" w:after="60"/>
              <w:jc w:val="center"/>
              <w:rPr>
                <w:rFonts w:eastAsia="Wingdings"/>
                <w:sz w:val="20"/>
                <w:szCs w:val="20"/>
              </w:rPr>
            </w:pPr>
            <w:r w:rsidRPr="009B5B8E">
              <w:rPr>
                <w:rFonts w:eastAsia="Wingdings"/>
                <w:szCs w:val="20"/>
              </w:rPr>
              <w:t>0.566</w:t>
            </w:r>
          </w:p>
        </w:tc>
        <w:tc>
          <w:tcPr>
            <w:tcW w:w="931" w:type="dxa"/>
            <w:tcBorders>
              <w:bottom w:val="single" w:sz="4" w:space="0" w:color="auto"/>
            </w:tcBorders>
            <w:shd w:val="clear" w:color="auto" w:fill="92D050"/>
            <w:vAlign w:val="center"/>
          </w:tcPr>
          <w:p w14:paraId="21A00423" w14:textId="77777777" w:rsidR="001419B5" w:rsidRPr="00F60309" w:rsidRDefault="001419B5" w:rsidP="001419B5">
            <w:pPr>
              <w:spacing w:before="60" w:after="60"/>
              <w:jc w:val="center"/>
              <w:rPr>
                <w:rFonts w:eastAsia="Wingdings"/>
                <w:sz w:val="20"/>
                <w:szCs w:val="20"/>
              </w:rPr>
            </w:pPr>
            <w:r w:rsidRPr="009B5B8E">
              <w:rPr>
                <w:rFonts w:eastAsia="Wingdings"/>
                <w:szCs w:val="20"/>
              </w:rPr>
              <w:t>0.577</w:t>
            </w:r>
          </w:p>
        </w:tc>
        <w:tc>
          <w:tcPr>
            <w:tcW w:w="932" w:type="dxa"/>
            <w:tcBorders>
              <w:bottom w:val="single" w:sz="4" w:space="0" w:color="auto"/>
            </w:tcBorders>
            <w:shd w:val="clear" w:color="auto" w:fill="92D050"/>
            <w:vAlign w:val="center"/>
          </w:tcPr>
          <w:p w14:paraId="12CB8224" w14:textId="77777777" w:rsidR="001419B5" w:rsidRPr="00F60309" w:rsidRDefault="001419B5" w:rsidP="001419B5">
            <w:pPr>
              <w:spacing w:before="60" w:after="60"/>
              <w:jc w:val="center"/>
              <w:rPr>
                <w:rFonts w:eastAsia="Wingdings"/>
                <w:sz w:val="20"/>
                <w:szCs w:val="20"/>
              </w:rPr>
            </w:pPr>
            <w:r w:rsidRPr="009B5B8E">
              <w:rPr>
                <w:rFonts w:eastAsia="Wingdings"/>
                <w:szCs w:val="20"/>
              </w:rPr>
              <w:t>0.589</w:t>
            </w:r>
          </w:p>
        </w:tc>
      </w:tr>
    </w:tbl>
    <w:p w14:paraId="60F97BAC" w14:textId="207F79C3" w:rsidR="00AD4E01" w:rsidRPr="00D85CA3" w:rsidRDefault="001419B5" w:rsidP="0093485E">
      <w:r w:rsidRPr="00D85CA3">
        <w:t xml:space="preserve">  </w:t>
      </w:r>
    </w:p>
    <w:p w14:paraId="6D4ABDD5" w14:textId="77777777" w:rsidR="003B2F8D" w:rsidRDefault="003B2F8D" w:rsidP="003B2F8D">
      <w:r>
        <w:t xml:space="preserve">Based on the evaluation results summarized in TR 38.843 below, the model should be trained with a dataset with t1 &gt; t2, where t1 is </w:t>
      </w:r>
      <w:r w:rsidRPr="00676D14">
        <w:t>UE/</w:t>
      </w:r>
      <w:proofErr w:type="spellStart"/>
      <w:r w:rsidRPr="00676D14">
        <w:t>gNB</w:t>
      </w:r>
      <w:proofErr w:type="spellEnd"/>
      <w:r w:rsidRPr="00676D14">
        <w:t xml:space="preserve"> RX and TX timing error </w:t>
      </w:r>
      <w:r>
        <w:t xml:space="preserve">for the training dataset, t2 is the timing error at deployment. </w:t>
      </w:r>
    </w:p>
    <w:tbl>
      <w:tblPr>
        <w:tblStyle w:val="TableGrid"/>
        <w:tblW w:w="0" w:type="auto"/>
        <w:tblLook w:val="04A0" w:firstRow="1" w:lastRow="0" w:firstColumn="1" w:lastColumn="0" w:noHBand="0" w:noVBand="1"/>
      </w:tblPr>
      <w:tblGrid>
        <w:gridCol w:w="9962"/>
      </w:tblGrid>
      <w:tr w:rsidR="003B2F8D" w:rsidRPr="00505B2B" w14:paraId="3BBEF9E6" w14:textId="77777777" w:rsidTr="000D5F4C">
        <w:tc>
          <w:tcPr>
            <w:tcW w:w="9962" w:type="dxa"/>
          </w:tcPr>
          <w:p w14:paraId="67619195" w14:textId="77777777" w:rsidR="003B2F8D" w:rsidRPr="00505B2B" w:rsidRDefault="003B2F8D" w:rsidP="00505B2B">
            <w:pPr>
              <w:spacing w:after="0"/>
              <w:rPr>
                <w:sz w:val="18"/>
                <w:szCs w:val="18"/>
              </w:rPr>
            </w:pPr>
            <w:r w:rsidRPr="00505B2B">
              <w:rPr>
                <w:sz w:val="18"/>
                <w:szCs w:val="18"/>
              </w:rPr>
              <w:t>TR 38.843 v2.0.1</w:t>
            </w:r>
          </w:p>
          <w:p w14:paraId="251AEF0D" w14:textId="77777777" w:rsidR="003B2F8D" w:rsidRPr="00505B2B" w:rsidRDefault="003B2F8D" w:rsidP="00505B2B">
            <w:pPr>
              <w:keepNext/>
              <w:keepLines/>
              <w:spacing w:before="120" w:after="0"/>
              <w:outlineLvl w:val="3"/>
              <w:rPr>
                <w:rFonts w:eastAsia="MS Mincho"/>
                <w:sz w:val="18"/>
                <w:szCs w:val="18"/>
                <w:lang w:val="en-GB"/>
              </w:rPr>
            </w:pPr>
            <w:bookmarkStart w:id="773" w:name="_Toc181981290"/>
            <w:r w:rsidRPr="00505B2B">
              <w:rPr>
                <w:rFonts w:eastAsia="MS Mincho"/>
                <w:sz w:val="18"/>
                <w:szCs w:val="18"/>
                <w:lang w:val="en-GB"/>
              </w:rPr>
              <w:lastRenderedPageBreak/>
              <w:t>6.4.2.2</w:t>
            </w:r>
            <w:r w:rsidRPr="00505B2B">
              <w:rPr>
                <w:rFonts w:eastAsia="MS Mincho"/>
                <w:sz w:val="18"/>
                <w:szCs w:val="18"/>
                <w:lang w:val="en-GB"/>
              </w:rPr>
              <w:tab/>
              <w:t>Generalization Aspects</w:t>
            </w:r>
            <w:bookmarkEnd w:id="773"/>
          </w:p>
          <w:p w14:paraId="15518B1C" w14:textId="77777777" w:rsidR="003B2F8D" w:rsidRPr="00505B2B" w:rsidRDefault="003B2F8D" w:rsidP="00505B2B">
            <w:pPr>
              <w:spacing w:after="0"/>
              <w:rPr>
                <w:rFonts w:eastAsia="MS Mincho"/>
                <w:b/>
                <w:sz w:val="18"/>
                <w:szCs w:val="18"/>
                <w:lang w:val="en-GB"/>
              </w:rPr>
            </w:pPr>
            <w:r w:rsidRPr="00505B2B">
              <w:rPr>
                <w:rFonts w:eastAsia="MS Mincho"/>
                <w:b/>
                <w:i/>
                <w:sz w:val="18"/>
                <w:szCs w:val="18"/>
                <w:lang w:val="en-GB"/>
              </w:rPr>
              <w:t>Observations</w:t>
            </w:r>
            <w:r w:rsidRPr="00505B2B">
              <w:rPr>
                <w:rFonts w:eastAsia="MS Mincho"/>
                <w:b/>
                <w:sz w:val="18"/>
                <w:szCs w:val="18"/>
                <w:lang w:val="en-GB"/>
              </w:rPr>
              <w:t>:</w:t>
            </w:r>
          </w:p>
          <w:p w14:paraId="74526C4A" w14:textId="77777777" w:rsidR="003B2F8D" w:rsidRPr="00505B2B" w:rsidRDefault="003B2F8D" w:rsidP="00505B2B">
            <w:pPr>
              <w:spacing w:after="0"/>
              <w:rPr>
                <w:rFonts w:eastAsia="MS Mincho"/>
                <w:color w:val="000000"/>
                <w:sz w:val="18"/>
                <w:szCs w:val="18"/>
                <w:lang w:val="en-GB"/>
              </w:rPr>
            </w:pPr>
            <w:r w:rsidRPr="00505B2B">
              <w:rPr>
                <w:rFonts w:eastAsia="MS Mincho"/>
                <w:b/>
                <w:i/>
                <w:sz w:val="18"/>
                <w:szCs w:val="18"/>
                <w:lang w:val="en-GB"/>
              </w:rPr>
              <w:t>Direct AI/ML positioning</w:t>
            </w:r>
          </w:p>
          <w:p w14:paraId="191138CA" w14:textId="77777777" w:rsidR="003B2F8D" w:rsidRPr="00505B2B" w:rsidRDefault="003B2F8D" w:rsidP="00505B2B">
            <w:pPr>
              <w:spacing w:after="0"/>
              <w:rPr>
                <w:sz w:val="18"/>
                <w:szCs w:val="18"/>
              </w:rPr>
            </w:pPr>
            <w:r w:rsidRPr="00505B2B">
              <w:rPr>
                <w:sz w:val="18"/>
                <w:szCs w:val="18"/>
              </w:rPr>
              <w:t>…</w:t>
            </w:r>
          </w:p>
          <w:p w14:paraId="44BC520F" w14:textId="77777777" w:rsidR="003B2F8D" w:rsidRPr="00505B2B" w:rsidRDefault="003B2F8D" w:rsidP="00505B2B">
            <w:pPr>
              <w:spacing w:after="0"/>
              <w:rPr>
                <w:rFonts w:eastAsia="MS Mincho"/>
                <w:sz w:val="18"/>
                <w:szCs w:val="18"/>
              </w:rPr>
            </w:pPr>
            <w:r w:rsidRPr="00505B2B">
              <w:rPr>
                <w:rFonts w:eastAsia="MS Mincho"/>
                <w:sz w:val="18"/>
                <w:szCs w:val="18"/>
              </w:rPr>
              <w:t xml:space="preserve">For direct AI/ML positioning, based on evaluation results of </w:t>
            </w:r>
            <w:r w:rsidRPr="00505B2B">
              <w:rPr>
                <w:rFonts w:eastAsia="MS Mincho"/>
                <w:i/>
                <w:sz w:val="18"/>
                <w:szCs w:val="18"/>
              </w:rPr>
              <w:t>timing error</w:t>
            </w:r>
            <w:r w:rsidRPr="00505B2B">
              <w:rPr>
                <w:rFonts w:eastAsia="MS Mincho"/>
                <w:sz w:val="18"/>
                <w:szCs w:val="18"/>
              </w:rPr>
              <w:t xml:space="preserve"> in the range of 0-50 ns, when the model is trained by a dataset with UE/</w:t>
            </w:r>
            <w:proofErr w:type="spellStart"/>
            <w:r w:rsidRPr="00505B2B">
              <w:rPr>
                <w:rFonts w:eastAsia="MS Mincho"/>
                <w:sz w:val="18"/>
                <w:szCs w:val="18"/>
              </w:rPr>
              <w:t>gNB</w:t>
            </w:r>
            <w:proofErr w:type="spellEnd"/>
            <w:r w:rsidRPr="00505B2B">
              <w:rPr>
                <w:rFonts w:eastAsia="MS Mincho"/>
                <w:sz w:val="18"/>
                <w:szCs w:val="18"/>
              </w:rPr>
              <w:t xml:space="preserve"> RX and TX timing error t1 (ns) and tested in a deployment scenario with UE/</w:t>
            </w:r>
            <w:proofErr w:type="spellStart"/>
            <w:r w:rsidRPr="00505B2B">
              <w:rPr>
                <w:rFonts w:eastAsia="MS Mincho"/>
                <w:sz w:val="18"/>
                <w:szCs w:val="18"/>
              </w:rPr>
              <w:t>gNB</w:t>
            </w:r>
            <w:proofErr w:type="spellEnd"/>
            <w:r w:rsidRPr="00505B2B">
              <w:rPr>
                <w:rFonts w:eastAsia="MS Mincho"/>
                <w:sz w:val="18"/>
                <w:szCs w:val="18"/>
              </w:rPr>
              <w:t xml:space="preserve"> RX and TX timing error t2 (ns), for a given t1,</w:t>
            </w:r>
          </w:p>
          <w:p w14:paraId="07A4D787" w14:textId="77777777" w:rsidR="003B2F8D" w:rsidRPr="00505B2B" w:rsidRDefault="003B2F8D" w:rsidP="00505B2B">
            <w:pPr>
              <w:spacing w:after="0"/>
              <w:ind w:left="568" w:hanging="284"/>
              <w:rPr>
                <w:rFonts w:eastAsia="MS Mincho"/>
                <w:color w:val="FF0000"/>
                <w:sz w:val="18"/>
                <w:szCs w:val="18"/>
              </w:rPr>
            </w:pPr>
            <w:r w:rsidRPr="00505B2B">
              <w:rPr>
                <w:rFonts w:eastAsia="MS Mincho"/>
                <w:sz w:val="18"/>
                <w:szCs w:val="18"/>
              </w:rPr>
              <w:t>-</w:t>
            </w:r>
            <w:r w:rsidRPr="00505B2B">
              <w:rPr>
                <w:rFonts w:eastAsia="MS Mincho"/>
                <w:sz w:val="18"/>
                <w:szCs w:val="18"/>
              </w:rPr>
              <w:tab/>
            </w:r>
            <w:r w:rsidRPr="00505B2B">
              <w:rPr>
                <w:rFonts w:eastAsia="MS Mincho"/>
                <w:color w:val="FF0000"/>
                <w:sz w:val="18"/>
                <w:szCs w:val="18"/>
              </w:rPr>
              <w:t>For a case evaluated by a given source, the positioning accuracy of cases with t2 smaller than t1 is better than the cases with t2 equal to t1. For example,</w:t>
            </w:r>
          </w:p>
          <w:p w14:paraId="59ED13DC" w14:textId="77777777" w:rsidR="003B2F8D" w:rsidRPr="00505B2B" w:rsidRDefault="003B2F8D" w:rsidP="00505B2B">
            <w:pPr>
              <w:spacing w:after="0"/>
              <w:ind w:left="851" w:hanging="284"/>
              <w:rPr>
                <w:rFonts w:eastAsia="MS Mincho"/>
                <w:color w:val="FF0000"/>
                <w:sz w:val="18"/>
                <w:szCs w:val="18"/>
              </w:rPr>
            </w:pPr>
            <w:r w:rsidRPr="00505B2B">
              <w:rPr>
                <w:rFonts w:eastAsia="MS Mincho"/>
                <w:color w:val="FF0000"/>
                <w:sz w:val="18"/>
                <w:szCs w:val="18"/>
              </w:rPr>
              <w:t>-</w:t>
            </w:r>
            <w:r w:rsidRPr="00505B2B">
              <w:rPr>
                <w:rFonts w:eastAsia="MS Mincho"/>
                <w:color w:val="FF0000"/>
                <w:sz w:val="18"/>
                <w:szCs w:val="18"/>
              </w:rPr>
              <w:tab/>
              <w:t>For the case of (t1, t</w:t>
            </w:r>
            <w:proofErr w:type="gramStart"/>
            <w:r w:rsidRPr="00505B2B">
              <w:rPr>
                <w:rFonts w:eastAsia="MS Mincho"/>
                <w:color w:val="FF0000"/>
                <w:sz w:val="18"/>
                <w:szCs w:val="18"/>
              </w:rPr>
              <w:t>2)=</w:t>
            </w:r>
            <w:proofErr w:type="gramEnd"/>
            <w:r w:rsidRPr="00505B2B">
              <w:rPr>
                <w:rFonts w:eastAsia="MS Mincho"/>
                <w:color w:val="FF0000"/>
                <w:sz w:val="18"/>
                <w:szCs w:val="18"/>
              </w:rPr>
              <w:t>(50ns, 30ns), evaluation results show the positioning error of (t1, t2)=(50ns, 30ns) is 0.82~0.86 times that of (t1, t2)=(50ns, 50ns).</w:t>
            </w:r>
          </w:p>
          <w:p w14:paraId="771FB323" w14:textId="77777777" w:rsidR="003B2F8D" w:rsidRPr="00505B2B" w:rsidRDefault="003B2F8D" w:rsidP="00505B2B">
            <w:pPr>
              <w:spacing w:after="0"/>
              <w:ind w:left="851" w:hanging="284"/>
              <w:rPr>
                <w:rFonts w:eastAsia="MS Mincho"/>
                <w:color w:val="FF0000"/>
                <w:sz w:val="18"/>
                <w:szCs w:val="18"/>
              </w:rPr>
            </w:pPr>
            <w:r w:rsidRPr="00505B2B">
              <w:rPr>
                <w:rFonts w:eastAsia="MS Mincho"/>
                <w:color w:val="FF0000"/>
                <w:sz w:val="18"/>
                <w:szCs w:val="18"/>
              </w:rPr>
              <w:t>-</w:t>
            </w:r>
            <w:r w:rsidRPr="00505B2B">
              <w:rPr>
                <w:rFonts w:eastAsia="MS Mincho"/>
                <w:color w:val="FF0000"/>
                <w:sz w:val="18"/>
                <w:szCs w:val="18"/>
              </w:rPr>
              <w:tab/>
              <w:t>For the case of (t1, t</w:t>
            </w:r>
            <w:proofErr w:type="gramStart"/>
            <w:r w:rsidRPr="00505B2B">
              <w:rPr>
                <w:rFonts w:eastAsia="MS Mincho"/>
                <w:color w:val="FF0000"/>
                <w:sz w:val="18"/>
                <w:szCs w:val="18"/>
              </w:rPr>
              <w:t>2)=</w:t>
            </w:r>
            <w:proofErr w:type="gramEnd"/>
            <w:r w:rsidRPr="00505B2B">
              <w:rPr>
                <w:rFonts w:eastAsia="MS Mincho"/>
                <w:color w:val="FF0000"/>
                <w:sz w:val="18"/>
                <w:szCs w:val="18"/>
              </w:rPr>
              <w:t>(50ns, 0ns), evaluation results show the positioning error of (t1, t2)=(50ns, 0ns) is 0.80~0.82 times that of (t1, t2)=(50ns, 50ns).</w:t>
            </w:r>
          </w:p>
          <w:p w14:paraId="16284C37" w14:textId="77777777" w:rsidR="003B2F8D" w:rsidRPr="00505B2B" w:rsidRDefault="003B2F8D" w:rsidP="00505B2B">
            <w:pPr>
              <w:spacing w:after="0"/>
              <w:ind w:left="568" w:hanging="284"/>
              <w:rPr>
                <w:rFonts w:eastAsia="MS Mincho"/>
                <w:sz w:val="18"/>
                <w:szCs w:val="18"/>
              </w:rPr>
            </w:pPr>
            <w:r w:rsidRPr="00505B2B">
              <w:rPr>
                <w:rFonts w:eastAsia="MS Mincho"/>
                <w:sz w:val="18"/>
                <w:szCs w:val="18"/>
              </w:rPr>
              <w:t>-</w:t>
            </w:r>
            <w:r w:rsidRPr="00505B2B">
              <w:rPr>
                <w:rFonts w:eastAsia="MS Mincho"/>
                <w:sz w:val="18"/>
                <w:szCs w:val="18"/>
              </w:rPr>
              <w:tab/>
              <w:t>For a case evaluated by a given source, the positioning accuracy of cases with t2 greater than t1 is worse than the cases with t2 equal to t1. The larger the difference between t1 and t2, the more the degradation. For example,</w:t>
            </w:r>
          </w:p>
          <w:p w14:paraId="23008F42" w14:textId="77777777" w:rsidR="003B2F8D" w:rsidRPr="00505B2B" w:rsidRDefault="003B2F8D" w:rsidP="00505B2B">
            <w:pPr>
              <w:spacing w:after="0"/>
              <w:ind w:left="851" w:hanging="284"/>
              <w:rPr>
                <w:rFonts w:eastAsia="MS Mincho"/>
                <w:sz w:val="18"/>
                <w:szCs w:val="18"/>
              </w:rPr>
            </w:pPr>
            <w:r w:rsidRPr="00505B2B">
              <w:rPr>
                <w:rFonts w:eastAsia="MS Mincho"/>
                <w:sz w:val="18"/>
                <w:szCs w:val="18"/>
              </w:rPr>
              <w:t>-</w:t>
            </w:r>
            <w:r w:rsidRPr="00505B2B">
              <w:rPr>
                <w:rFonts w:eastAsia="MS Mincho"/>
                <w:sz w:val="18"/>
                <w:szCs w:val="18"/>
              </w:rPr>
              <w:tab/>
              <w:t>For the case of (t1, t</w:t>
            </w:r>
            <w:proofErr w:type="gramStart"/>
            <w:r w:rsidRPr="00505B2B">
              <w:rPr>
                <w:rFonts w:eastAsia="MS Mincho"/>
                <w:sz w:val="18"/>
                <w:szCs w:val="18"/>
              </w:rPr>
              <w:t>2)=</w:t>
            </w:r>
            <w:proofErr w:type="gramEnd"/>
            <w:r w:rsidRPr="00505B2B">
              <w:rPr>
                <w:rFonts w:eastAsia="MS Mincho"/>
                <w:sz w:val="18"/>
                <w:szCs w:val="18"/>
              </w:rPr>
              <w:t>(0ns, 10ns), evaluation results show the positioning error of (t1, t2)=(0ns, 10ns) is 1.25~18.7 times that of (t1, t2)=(0ns, 0ns).</w:t>
            </w:r>
          </w:p>
          <w:p w14:paraId="67849012" w14:textId="77777777" w:rsidR="003B2F8D" w:rsidRPr="00505B2B" w:rsidRDefault="003B2F8D" w:rsidP="00505B2B">
            <w:pPr>
              <w:spacing w:after="0"/>
              <w:ind w:left="851" w:hanging="284"/>
              <w:rPr>
                <w:rFonts w:eastAsia="MS Mincho"/>
                <w:sz w:val="18"/>
                <w:szCs w:val="18"/>
              </w:rPr>
            </w:pPr>
            <w:r w:rsidRPr="00505B2B">
              <w:rPr>
                <w:rFonts w:eastAsia="MS Mincho"/>
                <w:sz w:val="18"/>
                <w:szCs w:val="18"/>
              </w:rPr>
              <w:t>-</w:t>
            </w:r>
            <w:r w:rsidRPr="00505B2B">
              <w:rPr>
                <w:rFonts w:eastAsia="MS Mincho"/>
                <w:sz w:val="18"/>
                <w:szCs w:val="18"/>
              </w:rPr>
              <w:tab/>
              <w:t>For the case of (t1, t</w:t>
            </w:r>
            <w:proofErr w:type="gramStart"/>
            <w:r w:rsidRPr="00505B2B">
              <w:rPr>
                <w:rFonts w:eastAsia="MS Mincho"/>
                <w:sz w:val="18"/>
                <w:szCs w:val="18"/>
              </w:rPr>
              <w:t>2)=</w:t>
            </w:r>
            <w:proofErr w:type="gramEnd"/>
            <w:r w:rsidRPr="00505B2B">
              <w:rPr>
                <w:rFonts w:eastAsia="MS Mincho"/>
                <w:sz w:val="18"/>
                <w:szCs w:val="18"/>
              </w:rPr>
              <w:t>(0ns, 50ns), evaluation results show the positioning error of (t1, t2)=(0ns, 50ns) is 3.5~18.3 times that of (t1, t2)=(0ns, 0ns).</w:t>
            </w:r>
          </w:p>
          <w:p w14:paraId="6397EC1C" w14:textId="77777777" w:rsidR="003B2F8D" w:rsidRPr="00505B2B" w:rsidRDefault="003B2F8D" w:rsidP="00505B2B">
            <w:pPr>
              <w:spacing w:after="0"/>
              <w:rPr>
                <w:rFonts w:eastAsia="MS Mincho"/>
                <w:color w:val="FF0000"/>
                <w:sz w:val="18"/>
                <w:szCs w:val="18"/>
              </w:rPr>
            </w:pPr>
            <w:r w:rsidRPr="00505B2B">
              <w:rPr>
                <w:rFonts w:eastAsia="MS Mincho"/>
                <w:sz w:val="18"/>
                <w:szCs w:val="18"/>
              </w:rPr>
              <w:t>Note: here the positioning error is the horizonal positioning error (meters) at CDF=90%</w:t>
            </w:r>
            <w:r w:rsidRPr="00505B2B">
              <w:rPr>
                <w:rFonts w:eastAsia="MS Mincho"/>
                <w:color w:val="FF0000"/>
                <w:sz w:val="18"/>
                <w:szCs w:val="18"/>
              </w:rPr>
              <w:t>.</w:t>
            </w:r>
          </w:p>
          <w:p w14:paraId="5649EBC0" w14:textId="77777777" w:rsidR="003B2F8D" w:rsidRPr="00505B2B" w:rsidRDefault="003B2F8D" w:rsidP="00505B2B">
            <w:pPr>
              <w:spacing w:after="0"/>
              <w:rPr>
                <w:sz w:val="18"/>
                <w:szCs w:val="18"/>
              </w:rPr>
            </w:pPr>
            <w:r w:rsidRPr="00505B2B">
              <w:rPr>
                <w:sz w:val="18"/>
                <w:szCs w:val="18"/>
              </w:rPr>
              <w:t>…</w:t>
            </w:r>
          </w:p>
          <w:p w14:paraId="6CE60F12" w14:textId="77777777" w:rsidR="003B2F8D" w:rsidRPr="00505B2B" w:rsidRDefault="003B2F8D" w:rsidP="00505B2B">
            <w:pPr>
              <w:spacing w:after="0"/>
              <w:rPr>
                <w:rFonts w:eastAsia="MS Mincho"/>
                <w:b/>
                <w:i/>
                <w:sz w:val="18"/>
                <w:szCs w:val="18"/>
                <w:lang w:val="en-GB"/>
              </w:rPr>
            </w:pPr>
            <w:r w:rsidRPr="00505B2B">
              <w:rPr>
                <w:rFonts w:eastAsia="MS Mincho"/>
                <w:b/>
                <w:i/>
                <w:sz w:val="18"/>
                <w:szCs w:val="18"/>
                <w:lang w:val="en-GB"/>
              </w:rPr>
              <w:t>AI/ML assisted positioning</w:t>
            </w:r>
          </w:p>
          <w:p w14:paraId="50DD1C13" w14:textId="77777777" w:rsidR="003B2F8D" w:rsidRPr="00505B2B" w:rsidRDefault="003B2F8D" w:rsidP="00505B2B">
            <w:pPr>
              <w:spacing w:after="0"/>
              <w:rPr>
                <w:sz w:val="18"/>
                <w:szCs w:val="18"/>
              </w:rPr>
            </w:pPr>
            <w:r w:rsidRPr="00505B2B">
              <w:rPr>
                <w:sz w:val="18"/>
                <w:szCs w:val="18"/>
              </w:rPr>
              <w:t>…</w:t>
            </w:r>
          </w:p>
          <w:p w14:paraId="65A0D8E6" w14:textId="77777777" w:rsidR="003B2F8D" w:rsidRPr="00505B2B" w:rsidRDefault="003B2F8D" w:rsidP="00505B2B">
            <w:pPr>
              <w:shd w:val="clear" w:color="auto" w:fill="FFFFFF"/>
              <w:spacing w:after="0"/>
              <w:rPr>
                <w:rFonts w:eastAsia="MS Mincho"/>
                <w:sz w:val="18"/>
                <w:szCs w:val="18"/>
                <w:lang w:val="en-GB"/>
              </w:rPr>
            </w:pPr>
            <w:r w:rsidRPr="00505B2B">
              <w:rPr>
                <w:rFonts w:eastAsia="MS Mincho"/>
                <w:sz w:val="18"/>
                <w:szCs w:val="18"/>
                <w:lang w:val="en-GB"/>
              </w:rPr>
              <w:t xml:space="preserve">For AI/ML assisted positioning with timing information (e.g., </w:t>
            </w:r>
            <w:proofErr w:type="spellStart"/>
            <w:r w:rsidRPr="00505B2B">
              <w:rPr>
                <w:rFonts w:eastAsia="MS Mincho"/>
                <w:sz w:val="18"/>
                <w:szCs w:val="18"/>
                <w:lang w:val="en-GB"/>
              </w:rPr>
              <w:t>ToA</w:t>
            </w:r>
            <w:proofErr w:type="spellEnd"/>
            <w:r w:rsidRPr="00505B2B">
              <w:rPr>
                <w:rFonts w:eastAsia="MS Mincho"/>
                <w:sz w:val="18"/>
                <w:szCs w:val="18"/>
                <w:lang w:val="en-GB"/>
              </w:rPr>
              <w:t xml:space="preserve">) as model output, based on evaluation results of </w:t>
            </w:r>
            <w:r w:rsidRPr="00505B2B">
              <w:rPr>
                <w:rFonts w:eastAsia="MS Mincho"/>
                <w:i/>
                <w:sz w:val="18"/>
                <w:szCs w:val="18"/>
                <w:lang w:val="en-GB"/>
              </w:rPr>
              <w:t>timing error</w:t>
            </w:r>
            <w:r w:rsidRPr="00505B2B">
              <w:rPr>
                <w:rFonts w:eastAsia="MS Mincho"/>
                <w:sz w:val="18"/>
                <w:szCs w:val="18"/>
                <w:lang w:val="en-GB"/>
              </w:rPr>
              <w:t xml:space="preserve"> in the range of 0-50 ns, when the model is trained by a dataset with UE/</w:t>
            </w:r>
            <w:proofErr w:type="spellStart"/>
            <w:r w:rsidRPr="00505B2B">
              <w:rPr>
                <w:rFonts w:eastAsia="MS Mincho"/>
                <w:sz w:val="18"/>
                <w:szCs w:val="18"/>
                <w:lang w:val="en-GB"/>
              </w:rPr>
              <w:t>gNB</w:t>
            </w:r>
            <w:proofErr w:type="spellEnd"/>
            <w:r w:rsidRPr="00505B2B">
              <w:rPr>
                <w:rFonts w:eastAsia="MS Mincho"/>
                <w:sz w:val="18"/>
                <w:szCs w:val="18"/>
                <w:lang w:val="en-GB"/>
              </w:rPr>
              <w:t xml:space="preserve"> RX and TX timing error t1 (ns) and tested in a deployment scenario with UE/</w:t>
            </w:r>
            <w:proofErr w:type="spellStart"/>
            <w:r w:rsidRPr="00505B2B">
              <w:rPr>
                <w:rFonts w:eastAsia="MS Mincho"/>
                <w:sz w:val="18"/>
                <w:szCs w:val="18"/>
                <w:lang w:val="en-GB"/>
              </w:rPr>
              <w:t>gNB</w:t>
            </w:r>
            <w:proofErr w:type="spellEnd"/>
            <w:r w:rsidRPr="00505B2B">
              <w:rPr>
                <w:rFonts w:eastAsia="MS Mincho"/>
                <w:sz w:val="18"/>
                <w:szCs w:val="18"/>
                <w:lang w:val="en-GB"/>
              </w:rPr>
              <w:t xml:space="preserve"> RX and TX timing error t2 (ns), for a given t1,</w:t>
            </w:r>
          </w:p>
          <w:p w14:paraId="66ADD1EF" w14:textId="77777777" w:rsidR="003B2F8D" w:rsidRPr="00505B2B" w:rsidRDefault="003B2F8D" w:rsidP="00505B2B">
            <w:pPr>
              <w:spacing w:after="0"/>
              <w:ind w:left="568" w:hanging="284"/>
              <w:rPr>
                <w:rFonts w:eastAsia="MS Mincho"/>
                <w:color w:val="FF0000"/>
                <w:sz w:val="18"/>
                <w:szCs w:val="18"/>
                <w:lang w:val="en-GB"/>
              </w:rPr>
            </w:pPr>
            <w:r w:rsidRPr="00505B2B">
              <w:rPr>
                <w:rFonts w:eastAsia="MS Mincho"/>
                <w:sz w:val="18"/>
                <w:szCs w:val="18"/>
                <w:lang w:val="en-GB"/>
              </w:rPr>
              <w:t>-</w:t>
            </w:r>
            <w:r w:rsidRPr="00505B2B">
              <w:rPr>
                <w:rFonts w:eastAsia="MS Mincho"/>
                <w:sz w:val="18"/>
                <w:szCs w:val="18"/>
                <w:lang w:val="en-GB"/>
              </w:rPr>
              <w:tab/>
            </w:r>
            <w:r w:rsidRPr="00505B2B">
              <w:rPr>
                <w:rFonts w:eastAsia="MS Mincho"/>
                <w:color w:val="FF0000"/>
                <w:sz w:val="18"/>
                <w:szCs w:val="18"/>
                <w:lang w:val="en-GB"/>
              </w:rPr>
              <w:t>For a case evaluated by a given source, the positioning accuracy of cases with t2 smaller than t1 is better than the cases with t2 equal to t1. For example,</w:t>
            </w:r>
          </w:p>
          <w:p w14:paraId="355BAA9F" w14:textId="77777777" w:rsidR="003B2F8D" w:rsidRPr="00505B2B" w:rsidRDefault="003B2F8D" w:rsidP="00505B2B">
            <w:pPr>
              <w:spacing w:after="0"/>
              <w:ind w:left="851" w:hanging="284"/>
              <w:rPr>
                <w:rFonts w:eastAsia="MS Mincho"/>
                <w:color w:val="FF0000"/>
                <w:sz w:val="18"/>
                <w:szCs w:val="18"/>
                <w:lang w:val="en-GB"/>
              </w:rPr>
            </w:pPr>
            <w:r w:rsidRPr="00505B2B">
              <w:rPr>
                <w:rFonts w:eastAsia="MS Mincho"/>
                <w:color w:val="FF0000"/>
                <w:sz w:val="18"/>
                <w:szCs w:val="18"/>
                <w:lang w:val="en-GB"/>
              </w:rPr>
              <w:t>-</w:t>
            </w:r>
            <w:r w:rsidRPr="00505B2B">
              <w:rPr>
                <w:rFonts w:eastAsia="MS Mincho"/>
                <w:color w:val="FF0000"/>
                <w:sz w:val="18"/>
                <w:szCs w:val="18"/>
                <w:lang w:val="en-GB"/>
              </w:rPr>
              <w:tab/>
              <w:t>For the case of (t1, t</w:t>
            </w:r>
            <w:proofErr w:type="gramStart"/>
            <w:r w:rsidRPr="00505B2B">
              <w:rPr>
                <w:rFonts w:eastAsia="MS Mincho"/>
                <w:color w:val="FF0000"/>
                <w:sz w:val="18"/>
                <w:szCs w:val="18"/>
                <w:lang w:val="en-GB"/>
              </w:rPr>
              <w:t>2)=</w:t>
            </w:r>
            <w:proofErr w:type="gramEnd"/>
            <w:r w:rsidRPr="00505B2B">
              <w:rPr>
                <w:rFonts w:eastAsia="MS Mincho"/>
                <w:color w:val="FF0000"/>
                <w:sz w:val="18"/>
                <w:szCs w:val="18"/>
                <w:lang w:val="en-GB"/>
              </w:rPr>
              <w:t xml:space="preserve">(50ns, 20~25ns), evaluation results </w:t>
            </w:r>
            <w:r w:rsidRPr="00505B2B">
              <w:rPr>
                <w:rFonts w:eastAsia="MS Mincho"/>
                <w:strike/>
                <w:color w:val="FF0000"/>
                <w:sz w:val="18"/>
                <w:szCs w:val="18"/>
                <w:lang w:val="en-GB"/>
              </w:rPr>
              <w:t>submitted to RAN1#113</w:t>
            </w:r>
            <w:r w:rsidRPr="00505B2B">
              <w:rPr>
                <w:rFonts w:eastAsia="MS Mincho"/>
                <w:color w:val="FF0000"/>
                <w:sz w:val="18"/>
                <w:szCs w:val="18"/>
                <w:lang w:val="en-GB"/>
              </w:rPr>
              <w:t xml:space="preserve"> show the positioning error of (t1, t2)=(50ns, 20~25ns) is 0.75~</w:t>
            </w:r>
            <w:r w:rsidRPr="00505B2B">
              <w:rPr>
                <w:rFonts w:eastAsia="DengXian"/>
                <w:color w:val="FF0000"/>
                <w:sz w:val="18"/>
                <w:szCs w:val="18"/>
                <w:lang w:val="en-GB"/>
              </w:rPr>
              <w:t>1.00</w:t>
            </w:r>
            <w:r w:rsidRPr="00505B2B">
              <w:rPr>
                <w:rFonts w:eastAsia="MS Mincho"/>
                <w:color w:val="FF0000"/>
                <w:sz w:val="18"/>
                <w:szCs w:val="18"/>
                <w:lang w:val="en-GB"/>
              </w:rPr>
              <w:t xml:space="preserve"> times that of (t1, t2)=(50ns, 50ns).</w:t>
            </w:r>
          </w:p>
          <w:p w14:paraId="18AD65B7" w14:textId="77777777" w:rsidR="003B2F8D" w:rsidRPr="00505B2B" w:rsidRDefault="003B2F8D" w:rsidP="00505B2B">
            <w:pPr>
              <w:spacing w:after="0"/>
              <w:ind w:left="851" w:hanging="284"/>
              <w:rPr>
                <w:rFonts w:eastAsia="MS Mincho"/>
                <w:color w:val="FF0000"/>
                <w:sz w:val="18"/>
                <w:szCs w:val="18"/>
                <w:lang w:val="en-GB"/>
              </w:rPr>
            </w:pPr>
            <w:r w:rsidRPr="00505B2B">
              <w:rPr>
                <w:rFonts w:eastAsia="MS Mincho"/>
                <w:color w:val="FF0000"/>
                <w:sz w:val="18"/>
                <w:szCs w:val="18"/>
                <w:lang w:val="en-GB"/>
              </w:rPr>
              <w:t>-</w:t>
            </w:r>
            <w:r w:rsidRPr="00505B2B">
              <w:rPr>
                <w:rFonts w:eastAsia="MS Mincho"/>
                <w:color w:val="FF0000"/>
                <w:sz w:val="18"/>
                <w:szCs w:val="18"/>
                <w:lang w:val="en-GB"/>
              </w:rPr>
              <w:tab/>
              <w:t>For the case of (t1, t</w:t>
            </w:r>
            <w:proofErr w:type="gramStart"/>
            <w:r w:rsidRPr="00505B2B">
              <w:rPr>
                <w:rFonts w:eastAsia="MS Mincho"/>
                <w:color w:val="FF0000"/>
                <w:sz w:val="18"/>
                <w:szCs w:val="18"/>
                <w:lang w:val="en-GB"/>
              </w:rPr>
              <w:t>2)=</w:t>
            </w:r>
            <w:proofErr w:type="gramEnd"/>
            <w:r w:rsidRPr="00505B2B">
              <w:rPr>
                <w:rFonts w:eastAsia="MS Mincho"/>
                <w:color w:val="FF0000"/>
                <w:sz w:val="18"/>
                <w:szCs w:val="18"/>
                <w:lang w:val="en-GB"/>
              </w:rPr>
              <w:t xml:space="preserve">(50ns, 0ns), evaluation results </w:t>
            </w:r>
            <w:r w:rsidRPr="00505B2B">
              <w:rPr>
                <w:rFonts w:eastAsia="MS Mincho"/>
                <w:strike/>
                <w:color w:val="FF0000"/>
                <w:sz w:val="18"/>
                <w:szCs w:val="18"/>
                <w:lang w:val="en-GB"/>
              </w:rPr>
              <w:t>submitted to RAN1#113</w:t>
            </w:r>
            <w:r w:rsidRPr="00505B2B">
              <w:rPr>
                <w:rFonts w:eastAsia="MS Mincho"/>
                <w:color w:val="FF0000"/>
                <w:sz w:val="18"/>
                <w:szCs w:val="18"/>
                <w:lang w:val="en-GB"/>
              </w:rPr>
              <w:t xml:space="preserve"> show the positioning error of (t1, t2)=(50ns, 0ns) is 0.76~0.</w:t>
            </w:r>
            <w:r w:rsidRPr="00505B2B">
              <w:rPr>
                <w:rFonts w:eastAsia="DengXian"/>
                <w:color w:val="FF0000"/>
                <w:sz w:val="18"/>
                <w:szCs w:val="18"/>
                <w:lang w:val="en-GB"/>
              </w:rPr>
              <w:t>99</w:t>
            </w:r>
            <w:r w:rsidRPr="00505B2B">
              <w:rPr>
                <w:rFonts w:eastAsia="MS Mincho"/>
                <w:color w:val="FF0000"/>
                <w:sz w:val="18"/>
                <w:szCs w:val="18"/>
                <w:lang w:val="en-GB"/>
              </w:rPr>
              <w:t xml:space="preserve"> times that of (t1, t2)=(50ns, 50ns).</w:t>
            </w:r>
          </w:p>
          <w:p w14:paraId="4F23C9B0" w14:textId="77777777" w:rsidR="003B2F8D" w:rsidRPr="00505B2B" w:rsidRDefault="003B2F8D" w:rsidP="00505B2B">
            <w:pPr>
              <w:spacing w:after="0"/>
              <w:ind w:left="568"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For a case evaluated by a given source, the positioning accuracy of cases with t2 greater than t1 is worse than the cases with t2 equal to t1. The larger the difference between t1 and t2, the more the degradation. For example,</w:t>
            </w:r>
          </w:p>
          <w:p w14:paraId="2AFD4539"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For the case of (t1, t</w:t>
            </w:r>
            <w:proofErr w:type="gramStart"/>
            <w:r w:rsidRPr="00505B2B">
              <w:rPr>
                <w:rFonts w:eastAsia="MS Mincho"/>
                <w:sz w:val="18"/>
                <w:szCs w:val="18"/>
                <w:lang w:val="en-GB"/>
              </w:rPr>
              <w:t>2)=</w:t>
            </w:r>
            <w:proofErr w:type="gramEnd"/>
            <w:r w:rsidRPr="00505B2B">
              <w:rPr>
                <w:rFonts w:eastAsia="MS Mincho"/>
                <w:sz w:val="18"/>
                <w:szCs w:val="18"/>
                <w:lang w:val="en-GB"/>
              </w:rPr>
              <w:t xml:space="preserve">(0ns, 10ns),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10ns) is 1.34~</w:t>
            </w:r>
            <w:r w:rsidRPr="00505B2B">
              <w:rPr>
                <w:rFonts w:eastAsia="DengXian"/>
                <w:sz w:val="18"/>
                <w:szCs w:val="18"/>
                <w:lang w:val="en-GB"/>
              </w:rPr>
              <w:t>5.43</w:t>
            </w:r>
            <w:r w:rsidRPr="00505B2B">
              <w:rPr>
                <w:rFonts w:eastAsia="MS Mincho"/>
                <w:sz w:val="18"/>
                <w:szCs w:val="18"/>
                <w:lang w:val="en-GB"/>
              </w:rPr>
              <w:t xml:space="preserve"> times that of (t1, t2)=(0ns, 0ns).</w:t>
            </w:r>
          </w:p>
          <w:p w14:paraId="51555ED8"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For the case of (t1, t</w:t>
            </w:r>
            <w:proofErr w:type="gramStart"/>
            <w:r w:rsidRPr="00505B2B">
              <w:rPr>
                <w:rFonts w:eastAsia="MS Mincho"/>
                <w:sz w:val="18"/>
                <w:szCs w:val="18"/>
                <w:lang w:val="en-GB"/>
              </w:rPr>
              <w:t>2)=</w:t>
            </w:r>
            <w:proofErr w:type="gramEnd"/>
            <w:r w:rsidRPr="00505B2B">
              <w:rPr>
                <w:rFonts w:eastAsia="MS Mincho"/>
                <w:sz w:val="18"/>
                <w:szCs w:val="18"/>
                <w:lang w:val="en-GB"/>
              </w:rPr>
              <w:t xml:space="preserve">(0ns, 20~25ns),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20~25ns) is 5.66~13.0 times that of (t1, t2)=(0ns, 0ns).</w:t>
            </w:r>
          </w:p>
          <w:p w14:paraId="532454B7" w14:textId="77777777" w:rsidR="003B2F8D" w:rsidRPr="00505B2B" w:rsidRDefault="003B2F8D" w:rsidP="00505B2B">
            <w:pPr>
              <w:spacing w:after="0"/>
              <w:ind w:left="851" w:hanging="284"/>
              <w:rPr>
                <w:rFonts w:eastAsia="MS Mincho"/>
                <w:sz w:val="18"/>
                <w:szCs w:val="18"/>
                <w:lang w:val="en-GB"/>
              </w:rPr>
            </w:pPr>
            <w:r w:rsidRPr="00505B2B">
              <w:rPr>
                <w:rFonts w:eastAsia="MS Mincho"/>
                <w:sz w:val="18"/>
                <w:szCs w:val="18"/>
                <w:lang w:val="en-GB"/>
              </w:rPr>
              <w:t>-</w:t>
            </w:r>
            <w:r w:rsidRPr="00505B2B">
              <w:rPr>
                <w:rFonts w:eastAsia="MS Mincho"/>
                <w:sz w:val="18"/>
                <w:szCs w:val="18"/>
                <w:lang w:val="en-GB"/>
              </w:rPr>
              <w:tab/>
              <w:t>For the case of (t1, t</w:t>
            </w:r>
            <w:proofErr w:type="gramStart"/>
            <w:r w:rsidRPr="00505B2B">
              <w:rPr>
                <w:rFonts w:eastAsia="MS Mincho"/>
                <w:sz w:val="18"/>
                <w:szCs w:val="18"/>
                <w:lang w:val="en-GB"/>
              </w:rPr>
              <w:t>2)=</w:t>
            </w:r>
            <w:proofErr w:type="gramEnd"/>
            <w:r w:rsidRPr="00505B2B">
              <w:rPr>
                <w:rFonts w:eastAsia="MS Mincho"/>
                <w:sz w:val="18"/>
                <w:szCs w:val="18"/>
                <w:lang w:val="en-GB"/>
              </w:rPr>
              <w:t xml:space="preserve">(0ns, 50ns), evaluation results </w:t>
            </w:r>
            <w:r w:rsidRPr="00505B2B">
              <w:rPr>
                <w:rFonts w:eastAsia="MS Mincho"/>
                <w:strike/>
                <w:sz w:val="18"/>
                <w:szCs w:val="18"/>
                <w:lang w:val="en-GB"/>
              </w:rPr>
              <w:t>submitted to RAN1#113</w:t>
            </w:r>
            <w:r w:rsidRPr="00505B2B">
              <w:rPr>
                <w:rFonts w:eastAsia="MS Mincho"/>
                <w:sz w:val="18"/>
                <w:szCs w:val="18"/>
                <w:lang w:val="en-GB"/>
              </w:rPr>
              <w:t xml:space="preserve"> show the positioning error of (t1, t2)=(0ns, 50ns) is 10.62~51.52 times that of (t1, t2)=(0ns, 0ns).</w:t>
            </w:r>
          </w:p>
          <w:p w14:paraId="33D2DEED" w14:textId="77777777" w:rsidR="003B2F8D" w:rsidRPr="00505B2B" w:rsidRDefault="003B2F8D" w:rsidP="00505B2B">
            <w:pPr>
              <w:spacing w:after="0"/>
              <w:rPr>
                <w:sz w:val="18"/>
                <w:szCs w:val="18"/>
              </w:rPr>
            </w:pPr>
            <w:r w:rsidRPr="00505B2B">
              <w:rPr>
                <w:rFonts w:eastAsia="MS Mincho"/>
                <w:sz w:val="18"/>
                <w:szCs w:val="18"/>
                <w:lang w:val="en-GB"/>
              </w:rPr>
              <w:t>Note: here the positioning error is the horizonal positioning error (meters) at CDF=90%.</w:t>
            </w:r>
          </w:p>
        </w:tc>
      </w:tr>
    </w:tbl>
    <w:p w14:paraId="6A5036EF" w14:textId="77777777" w:rsidR="001E66E7" w:rsidRPr="009C33E3" w:rsidRDefault="001E66E7" w:rsidP="0093485E"/>
    <w:p w14:paraId="7E306293" w14:textId="030690A9" w:rsidR="001E66E7" w:rsidRPr="00F60309" w:rsidRDefault="00277AD9" w:rsidP="00F60309">
      <w:pPr>
        <w:pStyle w:val="Heading5"/>
      </w:pPr>
      <w:r>
        <w:t>Issue</w:t>
      </w:r>
      <w:r w:rsidRPr="00F60309">
        <w:t xml:space="preserve"> </w:t>
      </w:r>
      <w:r w:rsidR="001E66E7" w:rsidRPr="00F60309">
        <w:t>(2)</w:t>
      </w:r>
      <w:r w:rsidR="00D85CA3">
        <w:t xml:space="preserve">: </w:t>
      </w:r>
      <w:r w:rsidR="00D85CA3">
        <w:rPr>
          <w:lang w:val="en-US"/>
        </w:rPr>
        <w:t xml:space="preserve">Path-based measurement is robust to timing error, but sample-based measurement is </w:t>
      </w:r>
      <w:proofErr w:type="gramStart"/>
      <w:r w:rsidR="00D85CA3">
        <w:rPr>
          <w:lang w:val="en-US"/>
        </w:rPr>
        <w:t>not</w:t>
      </w:r>
      <w:proofErr w:type="gramEnd"/>
    </w:p>
    <w:p w14:paraId="77659B86" w14:textId="3E3D79EE" w:rsidR="00D85CA3" w:rsidRDefault="00D85CA3" w:rsidP="006F6085">
      <w:r>
        <w:t xml:space="preserve">As can be observed from </w:t>
      </w:r>
      <w:r w:rsidRPr="00D85CA3">
        <w:t>R1-2306454</w:t>
      </w:r>
      <w:r>
        <w:t xml:space="preserve"> </w:t>
      </w:r>
      <w:r w:rsidRPr="00D85CA3">
        <w:t>Table 45</w:t>
      </w:r>
      <w:r>
        <w:t xml:space="preserve"> (quoted in previous sub-section), sample-based measurement can be trained to be robust to timing error, </w:t>
      </w:r>
      <w:proofErr w:type="gramStart"/>
      <w:r>
        <w:t>as long as</w:t>
      </w:r>
      <w:proofErr w:type="gramEnd"/>
      <w:r>
        <w:t xml:space="preserve"> a proper training dataset is provided. </w:t>
      </w:r>
    </w:p>
    <w:p w14:paraId="10596B89" w14:textId="51BCFF04" w:rsidR="00D85CA3" w:rsidRDefault="009C74D2" w:rsidP="006F6085">
      <w:r>
        <w:t xml:space="preserve">We further provide new </w:t>
      </w:r>
      <w:r w:rsidR="00BD5F1B">
        <w:t xml:space="preserve">evaluation results </w:t>
      </w:r>
      <w:r w:rsidR="00341B65">
        <w:t xml:space="preserve">in </w:t>
      </w:r>
      <w:r w:rsidR="009B3E2A">
        <w:fldChar w:fldCharType="begin"/>
      </w:r>
      <w:r w:rsidR="009B3E2A">
        <w:instrText xml:space="preserve"> REF _Ref173230828 \h </w:instrText>
      </w:r>
      <w:r w:rsidR="009B3E2A">
        <w:fldChar w:fldCharType="separate"/>
      </w:r>
      <w:r w:rsidR="00B92A5C" w:rsidRPr="00086111">
        <w:t xml:space="preserve">Table </w:t>
      </w:r>
      <w:r w:rsidR="00B92A5C">
        <w:rPr>
          <w:noProof/>
        </w:rPr>
        <w:t>7</w:t>
      </w:r>
      <w:r w:rsidR="009B3E2A">
        <w:fldChar w:fldCharType="end"/>
      </w:r>
      <w:r w:rsidR="00341B65">
        <w:t xml:space="preserve"> </w:t>
      </w:r>
      <w:r w:rsidR="00BD5F1B">
        <w:t xml:space="preserve">for </w:t>
      </w:r>
      <w:proofErr w:type="gramStart"/>
      <w:r w:rsidR="00BD5F1B">
        <w:t>both</w:t>
      </w:r>
      <w:proofErr w:type="gramEnd"/>
      <w:r w:rsidR="00BD5F1B">
        <w:t xml:space="preserve"> </w:t>
      </w:r>
    </w:p>
    <w:p w14:paraId="0F425559" w14:textId="77777777" w:rsidR="00BD5F1B" w:rsidRDefault="00BD5F1B" w:rsidP="005925D5">
      <w:pPr>
        <w:pStyle w:val="ListParagraph"/>
        <w:numPr>
          <w:ilvl w:val="0"/>
          <w:numId w:val="66"/>
        </w:numPr>
      </w:pPr>
      <w:r>
        <w:t>direct sample-based reporting, and</w:t>
      </w:r>
    </w:p>
    <w:p w14:paraId="6F71E092" w14:textId="64A88D6F" w:rsidR="00BD5F1B" w:rsidRDefault="00BD5F1B" w:rsidP="005925D5">
      <w:pPr>
        <w:pStyle w:val="ListParagraph"/>
        <w:numPr>
          <w:ilvl w:val="0"/>
          <w:numId w:val="66"/>
        </w:numPr>
      </w:pPr>
      <w:r>
        <w:t>Rel-17 path-based reporting from channel estimation algorithm F</w:t>
      </w:r>
      <w:r w:rsidR="009B3E2A">
        <w:t xml:space="preserve"> (described in Section </w:t>
      </w:r>
      <w:r w:rsidR="00C92B0E">
        <w:fldChar w:fldCharType="begin"/>
      </w:r>
      <w:r w:rsidR="00C92B0E">
        <w:instrText xml:space="preserve"> REF _Ref163068290 \r \h </w:instrText>
      </w:r>
      <w:r w:rsidR="00C92B0E">
        <w:fldChar w:fldCharType="separate"/>
      </w:r>
      <w:r w:rsidR="00B92A5C">
        <w:t>3.1.2.2</w:t>
      </w:r>
      <w:r w:rsidR="00C92B0E">
        <w:fldChar w:fldCharType="end"/>
      </w:r>
      <w:r w:rsidR="009B3E2A">
        <w:t>)</w:t>
      </w:r>
    </w:p>
    <w:p w14:paraId="10738D60" w14:textId="62B8D621" w:rsidR="00BD5F1B" w:rsidRDefault="003C6D81" w:rsidP="006F6085">
      <w:r>
        <w:t>with two reporting configurations:</w:t>
      </w:r>
    </w:p>
    <w:p w14:paraId="7284F321" w14:textId="04921FE0" w:rsidR="003C6D81" w:rsidRPr="00F60309" w:rsidRDefault="00F51AE5" w:rsidP="005925D5">
      <w:pPr>
        <w:pStyle w:val="ListParagraph"/>
        <w:numPr>
          <w:ilvl w:val="0"/>
          <w:numId w:val="67"/>
        </w:numPr>
      </w:pPr>
      <m:oMath>
        <m:sSub>
          <m:sSubPr>
            <m:ctrlPr>
              <w:rPr>
                <w:rFonts w:ascii="Cambria Math" w:eastAsia="Wingdings" w:hAnsi="Cambria Math" w:cs="Times New Roman"/>
                <w:kern w:val="0"/>
                <w14:ligatures w14:val="none"/>
              </w:rPr>
            </m:ctrlPr>
          </m:sSub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Sub>
        <m:r>
          <w:rPr>
            <w:rFonts w:ascii="Cambria Math" w:eastAsia="Wingdings" w:hAnsi="Cambria Math" w:cs="Times New Roman"/>
            <w:kern w:val="0"/>
            <w14:ligatures w14:val="none"/>
          </w:rPr>
          <m:t>=128</m:t>
        </m:r>
      </m:oMath>
      <w:r w:rsidR="003C6D81">
        <w:rPr>
          <w:kern w:val="0"/>
          <w14:ligatures w14:val="none"/>
        </w:rPr>
        <w:t xml:space="preserve"> and</w:t>
      </w:r>
      <w:r w:rsidR="003C6D81">
        <w:rPr>
          <w:rFonts w:ascii="Cambria Math" w:eastAsia="Wingdings" w:hAnsi="Cambria Math" w:cs="Times New Roman"/>
          <w:kern w:val="0"/>
          <w14:ligatures w14:val="none"/>
        </w:rPr>
        <w:t xml:space="preserve"> </w:t>
      </w:r>
      <m:oMath>
        <m:sSubSup>
          <m:sSubSupPr>
            <m:ctrlPr>
              <w:rPr>
                <w:rFonts w:ascii="Cambria Math" w:eastAsia="Wingdings" w:hAnsi="Cambria Math" w:cs="Times New Roman"/>
                <w:kern w:val="0"/>
                <w14:ligatures w14:val="none"/>
              </w:rPr>
            </m:ctrlPr>
          </m:sSubSup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up>
            <m:r>
              <m:rPr>
                <m:sty m:val="p"/>
              </m:rPr>
              <w:rPr>
                <w:rFonts w:ascii="Cambria Math" w:eastAsia="Wingdings" w:hAnsi="Cambria Math" w:cs="Times New Roman"/>
                <w:kern w:val="0"/>
                <w14:ligatures w14:val="none"/>
              </w:rPr>
              <m:t>'</m:t>
            </m:r>
          </m:sup>
        </m:sSubSup>
      </m:oMath>
      <w:r w:rsidR="003C6D81">
        <w:rPr>
          <w:rFonts w:ascii="Cambria Math" w:eastAsia="Wingdings" w:hAnsi="Cambria Math" w:cs="Times New Roman"/>
          <w:kern w:val="0"/>
          <w14:ligatures w14:val="none"/>
        </w:rPr>
        <w:t>=16</w:t>
      </w:r>
      <w:r w:rsidR="003C6D81">
        <w:rPr>
          <w:kern w:val="0"/>
          <w14:ligatures w14:val="none"/>
        </w:rPr>
        <w:t xml:space="preserve"> </w:t>
      </w:r>
    </w:p>
    <w:p w14:paraId="5BE2A669" w14:textId="6DBBA4C0" w:rsidR="003C6D81" w:rsidRDefault="00F51AE5" w:rsidP="005925D5">
      <w:pPr>
        <w:pStyle w:val="ListParagraph"/>
        <w:numPr>
          <w:ilvl w:val="0"/>
          <w:numId w:val="67"/>
        </w:numPr>
      </w:pPr>
      <m:oMath>
        <m:sSub>
          <m:sSubPr>
            <m:ctrlPr>
              <w:rPr>
                <w:rFonts w:ascii="Cambria Math" w:eastAsia="Wingdings" w:hAnsi="Cambria Math" w:cs="Times New Roman"/>
                <w:kern w:val="0"/>
                <w14:ligatures w14:val="none"/>
              </w:rPr>
            </m:ctrlPr>
          </m:sSub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Sub>
        <m:r>
          <w:rPr>
            <w:rFonts w:ascii="Cambria Math" w:eastAsia="Wingdings" w:hAnsi="Cambria Math" w:cs="Times New Roman"/>
            <w:kern w:val="0"/>
            <w14:ligatures w14:val="none"/>
          </w:rPr>
          <m:t>=64</m:t>
        </m:r>
      </m:oMath>
      <w:r w:rsidR="003C6D81" w:rsidRPr="003C6D81">
        <w:rPr>
          <w:kern w:val="0"/>
          <w14:ligatures w14:val="none"/>
        </w:rPr>
        <w:t xml:space="preserve"> and</w:t>
      </w:r>
      <w:r w:rsidR="003C6D81" w:rsidRPr="003C6D81">
        <w:rPr>
          <w:rFonts w:ascii="Cambria Math" w:eastAsia="Wingdings" w:hAnsi="Cambria Math" w:cs="Times New Roman"/>
          <w:kern w:val="0"/>
          <w14:ligatures w14:val="none"/>
        </w:rPr>
        <w:t xml:space="preserve"> </w:t>
      </w:r>
      <m:oMath>
        <m:sSubSup>
          <m:sSubSupPr>
            <m:ctrlPr>
              <w:rPr>
                <w:rFonts w:ascii="Cambria Math" w:eastAsia="Wingdings" w:hAnsi="Cambria Math" w:cs="Times New Roman"/>
                <w:kern w:val="0"/>
                <w14:ligatures w14:val="none"/>
              </w:rPr>
            </m:ctrlPr>
          </m:sSubSupPr>
          <m:e>
            <m:r>
              <w:rPr>
                <w:rFonts w:ascii="Cambria Math" w:eastAsia="Wingdings" w:hAnsi="Cambria Math" w:cs="Times New Roman"/>
                <w:kern w:val="0"/>
                <w14:ligatures w14:val="none"/>
              </w:rPr>
              <m:t>N</m:t>
            </m:r>
          </m:e>
          <m:sub>
            <m:r>
              <w:rPr>
                <w:rFonts w:ascii="Cambria Math" w:eastAsia="Wingdings" w:hAnsi="Cambria Math" w:cs="Times New Roman"/>
                <w:kern w:val="0"/>
                <w14:ligatures w14:val="none"/>
              </w:rPr>
              <m:t>t</m:t>
            </m:r>
          </m:sub>
          <m:sup>
            <m:r>
              <m:rPr>
                <m:sty m:val="p"/>
              </m:rPr>
              <w:rPr>
                <w:rFonts w:ascii="Cambria Math" w:eastAsia="Wingdings" w:hAnsi="Cambria Math" w:cs="Times New Roman"/>
                <w:kern w:val="0"/>
                <w14:ligatures w14:val="none"/>
              </w:rPr>
              <m:t>'</m:t>
            </m:r>
          </m:sup>
        </m:sSubSup>
      </m:oMath>
      <w:r w:rsidR="003C6D81" w:rsidRPr="003C6D81">
        <w:rPr>
          <w:rFonts w:ascii="Cambria Math" w:eastAsia="Wingdings" w:hAnsi="Cambria Math" w:cs="Times New Roman"/>
          <w:kern w:val="0"/>
          <w14:ligatures w14:val="none"/>
        </w:rPr>
        <w:t>=</w:t>
      </w:r>
      <w:r w:rsidR="003C6D81">
        <w:rPr>
          <w:rFonts w:ascii="Cambria Math" w:eastAsia="Wingdings" w:hAnsi="Cambria Math" w:cs="Times New Roman"/>
          <w:kern w:val="0"/>
          <w14:ligatures w14:val="none"/>
        </w:rPr>
        <w:t>9</w:t>
      </w:r>
      <w:r w:rsidR="009F6683">
        <w:rPr>
          <w:rFonts w:ascii="Cambria Math" w:eastAsia="Wingdings" w:hAnsi="Cambria Math" w:cs="Times New Roman"/>
          <w:kern w:val="0"/>
          <w14:ligatures w14:val="none"/>
        </w:rPr>
        <w:t>.</w:t>
      </w:r>
      <w:r w:rsidR="003C6D81" w:rsidRPr="003C6D81">
        <w:rPr>
          <w:kern w:val="0"/>
          <w14:ligatures w14:val="none"/>
        </w:rPr>
        <w:t xml:space="preserve"> </w:t>
      </w:r>
    </w:p>
    <w:p w14:paraId="477B1226" w14:textId="3998C89D" w:rsidR="003C6D81" w:rsidRDefault="009F6683" w:rsidP="006F6085">
      <w:r>
        <w:lastRenderedPageBreak/>
        <w:t xml:space="preserve">The evaluation assumes 18 TRP, 100 MHz RS bandwidth, and </w:t>
      </w:r>
      <w:r w:rsidRPr="009F6683">
        <w:t xml:space="preserve">{60%, 6m, 2m} </w:t>
      </w:r>
      <w:proofErr w:type="spellStart"/>
      <w:r w:rsidRPr="009F6683">
        <w:t>InF</w:t>
      </w:r>
      <w:proofErr w:type="spellEnd"/>
      <w:r w:rsidRPr="009F6683">
        <w:t>-DH</w:t>
      </w:r>
      <w:r>
        <w:t xml:space="preserve">. </w:t>
      </w:r>
      <w:r w:rsidR="00314D80">
        <w:t xml:space="preserve">In a first </w:t>
      </w:r>
      <w:r w:rsidR="006512CF">
        <w:t xml:space="preserve">evaluation </w:t>
      </w:r>
      <w:r w:rsidR="00980BA9">
        <w:t xml:space="preserve">scenario where the models using either reporting approaches are trained with </w:t>
      </w:r>
      <w:r w:rsidR="005E2391">
        <w:t>datasets containing no UE timing errors, the model</w:t>
      </w:r>
      <w:r w:rsidR="00FF4E0D">
        <w:t xml:space="preserve"> performance is </w:t>
      </w:r>
      <w:r w:rsidR="005E2391">
        <w:t xml:space="preserve">found to </w:t>
      </w:r>
      <w:r w:rsidR="00FF4E0D">
        <w:t>deteriorate when test</w:t>
      </w:r>
      <w:r w:rsidR="00244CDE">
        <w:t xml:space="preserve">ed with samples containing </w:t>
      </w:r>
      <w:r w:rsidR="006512CF">
        <w:t>UE timing errors.</w:t>
      </w:r>
    </w:p>
    <w:p w14:paraId="1FBB0098" w14:textId="3F37E62F" w:rsidR="004B1A83" w:rsidRDefault="00FA7B57" w:rsidP="005925D5">
      <w:pPr>
        <w:pStyle w:val="ListParagraph"/>
        <w:numPr>
          <w:ilvl w:val="0"/>
          <w:numId w:val="68"/>
        </w:numPr>
      </w:pPr>
      <w:r>
        <w:t>For both direct sample-based reporting and Rel-17 path-based reporting, the trained models maintain 90%-tile positioning errors below 1 m for UE timing error STD up to 10 ns.</w:t>
      </w:r>
    </w:p>
    <w:p w14:paraId="5ACDE5AE" w14:textId="6306C489" w:rsidR="00FA7B57" w:rsidRDefault="00FA7B57" w:rsidP="005925D5">
      <w:pPr>
        <w:pStyle w:val="ListParagraph"/>
        <w:numPr>
          <w:ilvl w:val="0"/>
          <w:numId w:val="68"/>
        </w:numPr>
      </w:pPr>
      <w:r>
        <w:t xml:space="preserve">For both direct sample-based reporting and Rel-17 path-based reporting, the 90%-tile positioning errors </w:t>
      </w:r>
      <w:r w:rsidR="004E7687">
        <w:t>of the trained models deteriorate to around 1.2 m</w:t>
      </w:r>
      <w:r w:rsidR="006D7132">
        <w:t xml:space="preserve"> for UE timing error STD of 25 ns</w:t>
      </w:r>
      <w:r w:rsidR="004E7687">
        <w:t>.</w:t>
      </w:r>
    </w:p>
    <w:p w14:paraId="7AD7C81D" w14:textId="0B88AF09" w:rsidR="004E7687" w:rsidRDefault="004E7687" w:rsidP="005925D5">
      <w:pPr>
        <w:pStyle w:val="ListParagraph"/>
        <w:numPr>
          <w:ilvl w:val="0"/>
          <w:numId w:val="68"/>
        </w:numPr>
      </w:pPr>
      <w:r>
        <w:t xml:space="preserve">For both direct sample-based reporting and Rel-17 path-based reporting, </w:t>
      </w:r>
      <w:r w:rsidR="003F4B69">
        <w:t>the 90%-tile positioning errors of the trained models exceed 10 m</w:t>
      </w:r>
      <w:r w:rsidR="006D7132" w:rsidRPr="006D7132">
        <w:t xml:space="preserve"> </w:t>
      </w:r>
      <w:r w:rsidR="006D7132">
        <w:t>for UE timing error STD of 50 ns</w:t>
      </w:r>
      <w:r w:rsidR="003F4B69">
        <w:t>.</w:t>
      </w:r>
    </w:p>
    <w:p w14:paraId="72E03AAF" w14:textId="4EDBC9E4" w:rsidR="003F4B69" w:rsidRDefault="00AC25FC" w:rsidP="003F4B69">
      <w:r>
        <w:t xml:space="preserve">In a second set of evaluation scenarios where the models using either reporting approaches are trained with datasets containing UE timing errors, the </w:t>
      </w:r>
      <w:r w:rsidR="00C33F52">
        <w:t xml:space="preserve">trained </w:t>
      </w:r>
      <w:r>
        <w:t>model</w:t>
      </w:r>
      <w:r w:rsidR="00C33F52">
        <w:t>s are found to maintain positioning accuracy up to the level of UE timing errors contained in the training datasets.</w:t>
      </w:r>
    </w:p>
    <w:p w14:paraId="65B20577" w14:textId="5BDBB48C" w:rsidR="00C33F52" w:rsidRDefault="00774B2D" w:rsidP="005925D5">
      <w:pPr>
        <w:pStyle w:val="ListParagraph"/>
        <w:numPr>
          <w:ilvl w:val="0"/>
          <w:numId w:val="69"/>
        </w:numPr>
      </w:pPr>
      <w:r>
        <w:t xml:space="preserve">When trained with datasets containing UE timing error STD of 25 ns, models using both direct sample-based reporting and Rel-17 path-based reporting </w:t>
      </w:r>
      <w:r w:rsidR="000A5400">
        <w:t xml:space="preserve">maintains </w:t>
      </w:r>
      <w:r w:rsidR="00D81D83">
        <w:t>&lt;1</w:t>
      </w:r>
      <w:r w:rsidR="00C33DF2">
        <w:t xml:space="preserve"> </w:t>
      </w:r>
      <w:r w:rsidR="00D81D83">
        <w:t>m 90%-tile positioning errors</w:t>
      </w:r>
      <w:r w:rsidR="00AA066B">
        <w:t xml:space="preserve"> for test UE timing error STD up to 25 ns. However, for both, the 90%-tile positioning errors for test UE timing error STD </w:t>
      </w:r>
      <w:r w:rsidR="00594678">
        <w:t xml:space="preserve">of </w:t>
      </w:r>
      <w:r w:rsidR="00AA066B">
        <w:t>5</w:t>
      </w:r>
      <w:r w:rsidR="00594678">
        <w:t>0</w:t>
      </w:r>
      <w:r w:rsidR="00AA066B">
        <w:t xml:space="preserve"> ns</w:t>
      </w:r>
      <w:r w:rsidR="00594678">
        <w:t xml:space="preserve"> </w:t>
      </w:r>
      <w:r w:rsidR="00C33DF2">
        <w:t>degrade to above 1 m.</w:t>
      </w:r>
    </w:p>
    <w:p w14:paraId="1673A0CA" w14:textId="52F6572E" w:rsidR="00AA066B" w:rsidRDefault="0097639B" w:rsidP="005925D5">
      <w:pPr>
        <w:pStyle w:val="ListParagraph"/>
        <w:numPr>
          <w:ilvl w:val="0"/>
          <w:numId w:val="69"/>
        </w:numPr>
      </w:pPr>
      <w:r>
        <w:t>When trained with datasets containing UE timing error STD of 50 ns, models using both direct sample-based reporting and Rel-17 path-based reporting maintains &lt;1 m 90%-tile positioning errors for test UE timing error STD up to 50 ns.</w:t>
      </w:r>
    </w:p>
    <w:p w14:paraId="74E63B14" w14:textId="5D00AF6B" w:rsidR="006512CF" w:rsidRDefault="003F7BD8" w:rsidP="006F6085">
      <w:r>
        <w:t xml:space="preserve">In a </w:t>
      </w:r>
      <w:r w:rsidR="009F58FF">
        <w:t>third</w:t>
      </w:r>
      <w:r>
        <w:t xml:space="preserve"> set of evaluation scenarios where the models using either reporting approaches are trained with datasets containing </w:t>
      </w:r>
      <w:r w:rsidR="009F58FF">
        <w:t xml:space="preserve">samples with and without </w:t>
      </w:r>
      <w:r>
        <w:t xml:space="preserve">UE timing errors, </w:t>
      </w:r>
      <w:r w:rsidR="009F58FF">
        <w:t>the trained models are found to achieve high positioning accuracy across the test cases with no, low or high UE timing errors.</w:t>
      </w:r>
    </w:p>
    <w:p w14:paraId="28D230BD" w14:textId="2D8FC1AD" w:rsidR="009F58FF" w:rsidRDefault="00C12781" w:rsidP="006F6085">
      <w:r>
        <w:t xml:space="preserve">For these extensive evaluation results, it can be observed that </w:t>
      </w:r>
      <w:r w:rsidR="005254BA">
        <w:t>training</w:t>
      </w:r>
      <w:r w:rsidR="00F5296D">
        <w:t xml:space="preserve">/test </w:t>
      </w:r>
      <w:r w:rsidR="000C736D">
        <w:t>timing error distribution</w:t>
      </w:r>
      <w:r w:rsidR="00FE087C">
        <w:t>al</w:t>
      </w:r>
      <w:r w:rsidR="000C736D">
        <w:t xml:space="preserve"> mismatch has the same impact on both direct sample-based reporting and Rel-17 path-based reporting.</w:t>
      </w:r>
      <w:r w:rsidR="00BE27DA">
        <w:t xml:space="preserve"> When there is no or low degrees of distribution</w:t>
      </w:r>
      <w:r w:rsidR="00FE087C">
        <w:t>al</w:t>
      </w:r>
      <w:r w:rsidR="00BE27DA">
        <w:t xml:space="preserve"> mismatch</w:t>
      </w:r>
      <w:r w:rsidR="00FE087C">
        <w:t xml:space="preserve">, </w:t>
      </w:r>
      <w:r w:rsidR="00CC4C4C">
        <w:t xml:space="preserve">models </w:t>
      </w:r>
      <w:r w:rsidR="001C3494">
        <w:t xml:space="preserve">using either reporting approach can </w:t>
      </w:r>
      <w:r w:rsidR="00B80229">
        <w:t xml:space="preserve">maintain high positioning accuracy. When there are high degrees of distributional mismatch, positioning accuracy of models using either reporting approach deteriorates with the degrees of distributional mismatch. </w:t>
      </w:r>
      <w:r w:rsidR="00AF4D71">
        <w:t xml:space="preserve">There is no </w:t>
      </w:r>
      <w:r w:rsidR="00E768F3">
        <w:t xml:space="preserve">special </w:t>
      </w:r>
      <w:r w:rsidR="00EA6EAB">
        <w:t xml:space="preserve">timing error </w:t>
      </w:r>
      <w:r w:rsidR="0082033A">
        <w:t xml:space="preserve">robustness </w:t>
      </w:r>
      <w:r w:rsidR="00AF4D71">
        <w:t>advantage</w:t>
      </w:r>
      <w:r w:rsidR="00C3402E">
        <w:t xml:space="preserve"> </w:t>
      </w:r>
      <w:r w:rsidR="007C172C">
        <w:t>for one</w:t>
      </w:r>
      <w:r w:rsidR="00EC02A5">
        <w:t xml:space="preserve"> reporting approach over the other.</w:t>
      </w:r>
    </w:p>
    <w:p w14:paraId="412080D4" w14:textId="77777777" w:rsidR="00BE27DA" w:rsidRDefault="00BE27DA" w:rsidP="006F6085"/>
    <w:p w14:paraId="60AFB2A5" w14:textId="113C05C5" w:rsidR="0082033A" w:rsidRDefault="0036250F" w:rsidP="00F17FE1">
      <w:pPr>
        <w:pStyle w:val="Observation"/>
      </w:pPr>
      <w:bookmarkStart w:id="774" w:name="_Toc181981873"/>
      <w:r>
        <w:t>Training/test timing error distributional mismatch has the same impact on both direct sample-based reporting and Rel-17 path-based reporting.</w:t>
      </w:r>
      <w:bookmarkEnd w:id="774"/>
      <w:r>
        <w:t xml:space="preserve"> </w:t>
      </w:r>
    </w:p>
    <w:p w14:paraId="3AA70B4F" w14:textId="77777777" w:rsidR="00D85CA3" w:rsidRDefault="00D85CA3" w:rsidP="00D85CA3"/>
    <w:p w14:paraId="73C28B07" w14:textId="03080242" w:rsidR="00123924" w:rsidRDefault="00123924" w:rsidP="00F60309">
      <w:pPr>
        <w:pStyle w:val="Caption"/>
      </w:pPr>
      <w:bookmarkStart w:id="775" w:name="_Ref173230828"/>
      <w:r w:rsidRPr="00086111">
        <w:t xml:space="preserve">Table </w:t>
      </w:r>
      <w:r w:rsidRPr="00086111">
        <w:rPr>
          <w:b w:val="0"/>
        </w:rPr>
        <w:fldChar w:fldCharType="begin"/>
      </w:r>
      <w:r w:rsidRPr="00086111">
        <w:instrText>SEQ Table \* ARABIC</w:instrText>
      </w:r>
      <w:r w:rsidRPr="00086111">
        <w:rPr>
          <w:b w:val="0"/>
        </w:rPr>
        <w:fldChar w:fldCharType="separate"/>
      </w:r>
      <w:r w:rsidR="00B92A5C">
        <w:rPr>
          <w:noProof/>
        </w:rPr>
        <w:t>7</w:t>
      </w:r>
      <w:r w:rsidRPr="00086111">
        <w:rPr>
          <w:b w:val="0"/>
        </w:rPr>
        <w:fldChar w:fldCharType="end"/>
      </w:r>
      <w:bookmarkEnd w:id="775"/>
      <w:r>
        <w:t>.</w:t>
      </w:r>
      <w:r w:rsidRPr="00086111">
        <w:t xml:space="preserve"> </w:t>
      </w:r>
      <w:r w:rsidRPr="00086111">
        <w:rPr>
          <w:lang w:eastAsia="ja-JP"/>
        </w:rPr>
        <w:t xml:space="preserve">90%tile </w:t>
      </w:r>
      <w:r w:rsidRPr="00086111">
        <w:t>2D positioning accuracy</w:t>
      </w:r>
      <w:r>
        <w:t xml:space="preserve"> (meters) of PDP models</w:t>
      </w:r>
      <w:r w:rsidRPr="00086111">
        <w:t xml:space="preserve"> using </w:t>
      </w:r>
      <w:r>
        <w:t>direct sample-based reporting or Rel-17 path-based reporting from channel estimation algorithm</w:t>
      </w:r>
      <w:r w:rsidR="00221D60">
        <w:t xml:space="preserve"> </w:t>
      </w:r>
      <w:r w:rsidR="0058493C">
        <w:t>F</w:t>
      </w:r>
      <w:r>
        <w:t xml:space="preserve">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rPr>
          <w:b w:val="0"/>
        </w:rPr>
        <w:fldChar w:fldCharType="begin"/>
      </w:r>
      <w:r w:rsidRPr="00E215F0">
        <w:instrText xml:space="preserve"> REF _Ref158730650 \r \h </w:instrText>
      </w:r>
      <w:r w:rsidRPr="00E215F0">
        <w:rPr>
          <w:b w:val="0"/>
        </w:rPr>
      </w:r>
      <w:r w:rsidRPr="00E215F0">
        <w:rPr>
          <w:b w:val="0"/>
        </w:rPr>
        <w:fldChar w:fldCharType="separate"/>
      </w:r>
      <w:r w:rsidR="00B92A5C">
        <w:t>[6]</w:t>
      </w:r>
      <w:r w:rsidRPr="00E215F0">
        <w:rPr>
          <w:b w:val="0"/>
        </w:rPr>
        <w:fldChar w:fldCharType="end"/>
      </w:r>
      <w:r w:rsidRPr="00E215F0">
        <w:t>.</w:t>
      </w:r>
    </w:p>
    <w:tbl>
      <w:tblPr>
        <w:tblStyle w:val="TableGrid"/>
        <w:tblW w:w="9962" w:type="dxa"/>
        <w:tblLayout w:type="fixed"/>
        <w:tblLook w:val="04A0" w:firstRow="1" w:lastRow="0" w:firstColumn="1" w:lastColumn="0" w:noHBand="0" w:noVBand="1"/>
      </w:tblPr>
      <w:tblGrid>
        <w:gridCol w:w="1008"/>
        <w:gridCol w:w="1080"/>
        <w:gridCol w:w="1170"/>
        <w:gridCol w:w="1440"/>
        <w:gridCol w:w="1052"/>
        <w:gridCol w:w="1053"/>
        <w:gridCol w:w="1053"/>
        <w:gridCol w:w="1053"/>
        <w:gridCol w:w="1053"/>
      </w:tblGrid>
      <w:tr w:rsidR="00751625" w:rsidRPr="00D95AED" w14:paraId="2AF3DBA9" w14:textId="77777777" w:rsidTr="003611DD">
        <w:tc>
          <w:tcPr>
            <w:tcW w:w="1008" w:type="dxa"/>
            <w:vMerge w:val="restart"/>
            <w:vAlign w:val="center"/>
          </w:tcPr>
          <w:p w14:paraId="79F78AED" w14:textId="77777777" w:rsidR="00751625" w:rsidRPr="00D95AED" w:rsidRDefault="00F51AE5" w:rsidP="00F60309">
            <w:pPr>
              <w:spacing w:before="60" w:after="60"/>
              <w:jc w:val="center"/>
              <w:rPr>
                <w:rFonts w:eastAsia="Wingdings"/>
                <w:sz w:val="20"/>
                <w:szCs w:val="20"/>
              </w:rPr>
            </w:pPr>
            <m:oMathPara>
              <m:oMath>
                <m:sSub>
                  <m:sSubPr>
                    <m:ctrlPr>
                      <w:rPr>
                        <w:rFonts w:ascii="Cambria Math" w:eastAsia="Wingdings" w:hAnsi="Cambria Math"/>
                        <w:sz w:val="20"/>
                        <w:szCs w:val="20"/>
                      </w:rPr>
                    </m:ctrlPr>
                  </m:sSubPr>
                  <m:e>
                    <m:r>
                      <w:rPr>
                        <w:rFonts w:ascii="Cambria Math" w:eastAsia="Wingdings" w:hAnsi="Cambria Math"/>
                        <w:sz w:val="20"/>
                        <w:szCs w:val="20"/>
                      </w:rPr>
                      <m:t>N</m:t>
                    </m:r>
                  </m:e>
                  <m:sub>
                    <m:r>
                      <w:rPr>
                        <w:rFonts w:ascii="Cambria Math" w:eastAsia="Wingdings" w:hAnsi="Cambria Math"/>
                        <w:sz w:val="20"/>
                        <w:szCs w:val="20"/>
                      </w:rPr>
                      <m:t>t</m:t>
                    </m:r>
                  </m:sub>
                </m:sSub>
              </m:oMath>
            </m:oMathPara>
          </w:p>
        </w:tc>
        <w:tc>
          <w:tcPr>
            <w:tcW w:w="1080" w:type="dxa"/>
            <w:vMerge w:val="restart"/>
            <w:vAlign w:val="center"/>
          </w:tcPr>
          <w:p w14:paraId="289991C5" w14:textId="77777777" w:rsidR="00751625" w:rsidRPr="00D95AED" w:rsidRDefault="00F51AE5" w:rsidP="00F60309">
            <w:pPr>
              <w:spacing w:before="60" w:after="60"/>
              <w:jc w:val="center"/>
              <w:rPr>
                <w:rFonts w:eastAsia="Wingdings"/>
                <w:sz w:val="20"/>
                <w:szCs w:val="20"/>
              </w:rPr>
            </w:pPr>
            <m:oMathPara>
              <m:oMath>
                <m:sSubSup>
                  <m:sSubSupPr>
                    <m:ctrlPr>
                      <w:rPr>
                        <w:rFonts w:ascii="Cambria Math" w:eastAsia="Wingdings" w:hAnsi="Cambria Math"/>
                        <w:sz w:val="20"/>
                        <w:szCs w:val="20"/>
                      </w:rPr>
                    </m:ctrlPr>
                  </m:sSubSupPr>
                  <m:e>
                    <m:r>
                      <w:rPr>
                        <w:rFonts w:ascii="Cambria Math" w:eastAsia="Wingdings" w:hAnsi="Cambria Math"/>
                        <w:sz w:val="20"/>
                        <w:szCs w:val="20"/>
                      </w:rPr>
                      <m:t>N</m:t>
                    </m:r>
                  </m:e>
                  <m:sub>
                    <m:r>
                      <w:rPr>
                        <w:rFonts w:ascii="Cambria Math" w:eastAsia="Wingdings" w:hAnsi="Cambria Math"/>
                        <w:sz w:val="20"/>
                        <w:szCs w:val="20"/>
                      </w:rPr>
                      <m:t>t</m:t>
                    </m:r>
                  </m:sub>
                  <m:sup>
                    <m:r>
                      <m:rPr>
                        <m:sty m:val="p"/>
                      </m:rPr>
                      <w:rPr>
                        <w:rFonts w:ascii="Cambria Math" w:eastAsia="Wingdings" w:hAnsi="Cambria Math" w:hint="eastAsia"/>
                        <w:sz w:val="20"/>
                        <w:szCs w:val="20"/>
                      </w:rPr>
                      <m:t>'</m:t>
                    </m:r>
                  </m:sup>
                </m:sSubSup>
              </m:oMath>
            </m:oMathPara>
          </w:p>
        </w:tc>
        <w:tc>
          <w:tcPr>
            <w:tcW w:w="1170" w:type="dxa"/>
            <w:vMerge w:val="restart"/>
            <w:vAlign w:val="center"/>
          </w:tcPr>
          <w:p w14:paraId="267A0D2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Reporting approach</w:t>
            </w:r>
          </w:p>
        </w:tc>
        <w:tc>
          <w:tcPr>
            <w:tcW w:w="1440" w:type="dxa"/>
            <w:vMerge w:val="restart"/>
            <w:vAlign w:val="center"/>
          </w:tcPr>
          <w:p w14:paraId="3357822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UE timing error STD in train dataset</w:t>
            </w:r>
          </w:p>
        </w:tc>
        <w:tc>
          <w:tcPr>
            <w:tcW w:w="5264" w:type="dxa"/>
            <w:gridSpan w:val="5"/>
            <w:vAlign w:val="center"/>
          </w:tcPr>
          <w:p w14:paraId="3F29357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 xml:space="preserve">90%tile 2D positioning error [m] with different UE timing error STD in {60%, 6m, 2m} </w:t>
            </w:r>
            <w:proofErr w:type="spellStart"/>
            <w:r w:rsidRPr="00D95AED">
              <w:rPr>
                <w:rFonts w:eastAsia="Wingdings"/>
                <w:sz w:val="20"/>
                <w:szCs w:val="20"/>
              </w:rPr>
              <w:t>InF</w:t>
            </w:r>
            <w:proofErr w:type="spellEnd"/>
            <w:r w:rsidRPr="00D95AED">
              <w:rPr>
                <w:rFonts w:eastAsia="Wingdings"/>
                <w:sz w:val="20"/>
                <w:szCs w:val="20"/>
              </w:rPr>
              <w:t>-DH</w:t>
            </w:r>
          </w:p>
        </w:tc>
      </w:tr>
      <w:tr w:rsidR="00751625" w:rsidRPr="00D95AED" w14:paraId="0AAA6823" w14:textId="77777777" w:rsidTr="003611DD">
        <w:tc>
          <w:tcPr>
            <w:tcW w:w="1008" w:type="dxa"/>
            <w:vMerge/>
            <w:tcBorders>
              <w:bottom w:val="double" w:sz="4" w:space="0" w:color="auto"/>
            </w:tcBorders>
            <w:vAlign w:val="center"/>
          </w:tcPr>
          <w:p w14:paraId="683EB14B" w14:textId="77777777" w:rsidR="00751625" w:rsidRPr="00D95AED" w:rsidRDefault="00751625" w:rsidP="00F60309">
            <w:pPr>
              <w:spacing w:before="60" w:after="60"/>
              <w:jc w:val="center"/>
              <w:rPr>
                <w:rFonts w:eastAsia="Wingdings"/>
                <w:sz w:val="20"/>
                <w:szCs w:val="20"/>
              </w:rPr>
            </w:pPr>
          </w:p>
        </w:tc>
        <w:tc>
          <w:tcPr>
            <w:tcW w:w="1080" w:type="dxa"/>
            <w:vMerge/>
            <w:tcBorders>
              <w:bottom w:val="double" w:sz="4" w:space="0" w:color="auto"/>
            </w:tcBorders>
            <w:vAlign w:val="center"/>
          </w:tcPr>
          <w:p w14:paraId="48246E5A" w14:textId="77777777" w:rsidR="00751625" w:rsidRPr="00D95AED" w:rsidRDefault="00751625" w:rsidP="00F60309">
            <w:pPr>
              <w:spacing w:before="60" w:after="60"/>
              <w:jc w:val="center"/>
              <w:rPr>
                <w:rFonts w:eastAsia="Wingdings"/>
                <w:sz w:val="20"/>
                <w:szCs w:val="20"/>
              </w:rPr>
            </w:pPr>
          </w:p>
        </w:tc>
        <w:tc>
          <w:tcPr>
            <w:tcW w:w="1170" w:type="dxa"/>
            <w:vMerge/>
            <w:tcBorders>
              <w:bottom w:val="double" w:sz="4" w:space="0" w:color="auto"/>
            </w:tcBorders>
            <w:vAlign w:val="center"/>
          </w:tcPr>
          <w:p w14:paraId="38AA3FF2" w14:textId="77777777" w:rsidR="00751625" w:rsidRPr="00D95AED" w:rsidRDefault="00751625" w:rsidP="00F60309">
            <w:pPr>
              <w:spacing w:before="60" w:after="60"/>
              <w:jc w:val="center"/>
              <w:rPr>
                <w:rFonts w:eastAsia="Wingdings"/>
                <w:sz w:val="20"/>
                <w:szCs w:val="20"/>
              </w:rPr>
            </w:pPr>
          </w:p>
        </w:tc>
        <w:tc>
          <w:tcPr>
            <w:tcW w:w="1440" w:type="dxa"/>
            <w:vMerge/>
            <w:tcBorders>
              <w:bottom w:val="double" w:sz="4" w:space="0" w:color="auto"/>
            </w:tcBorders>
            <w:vAlign w:val="center"/>
          </w:tcPr>
          <w:p w14:paraId="76640B2A" w14:textId="77777777" w:rsidR="00751625" w:rsidRPr="00D95AED" w:rsidRDefault="00751625" w:rsidP="00F60309">
            <w:pPr>
              <w:spacing w:before="60" w:after="60"/>
              <w:jc w:val="center"/>
              <w:rPr>
                <w:rFonts w:eastAsia="Wingdings"/>
                <w:sz w:val="20"/>
                <w:szCs w:val="20"/>
              </w:rPr>
            </w:pPr>
          </w:p>
        </w:tc>
        <w:tc>
          <w:tcPr>
            <w:tcW w:w="1052" w:type="dxa"/>
            <w:tcBorders>
              <w:bottom w:val="double" w:sz="4" w:space="0" w:color="auto"/>
            </w:tcBorders>
            <w:vAlign w:val="center"/>
          </w:tcPr>
          <w:p w14:paraId="770D4BC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3" w:type="dxa"/>
            <w:tcBorders>
              <w:bottom w:val="double" w:sz="4" w:space="0" w:color="auto"/>
            </w:tcBorders>
            <w:vAlign w:val="center"/>
          </w:tcPr>
          <w:p w14:paraId="5422204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 ns</w:t>
            </w:r>
          </w:p>
        </w:tc>
        <w:tc>
          <w:tcPr>
            <w:tcW w:w="1053" w:type="dxa"/>
            <w:tcBorders>
              <w:bottom w:val="double" w:sz="4" w:space="0" w:color="auto"/>
            </w:tcBorders>
            <w:vAlign w:val="center"/>
          </w:tcPr>
          <w:p w14:paraId="3C3D738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 ns</w:t>
            </w:r>
          </w:p>
        </w:tc>
        <w:tc>
          <w:tcPr>
            <w:tcW w:w="1053" w:type="dxa"/>
            <w:tcBorders>
              <w:bottom w:val="double" w:sz="4" w:space="0" w:color="auto"/>
            </w:tcBorders>
            <w:vAlign w:val="center"/>
          </w:tcPr>
          <w:p w14:paraId="1C84CD5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3" w:type="dxa"/>
            <w:tcBorders>
              <w:bottom w:val="double" w:sz="4" w:space="0" w:color="auto"/>
            </w:tcBorders>
            <w:vAlign w:val="center"/>
          </w:tcPr>
          <w:p w14:paraId="2DC571C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r>
      <w:tr w:rsidR="00751625" w:rsidRPr="00D95AED" w14:paraId="03655F63" w14:textId="77777777" w:rsidTr="00F60309">
        <w:tc>
          <w:tcPr>
            <w:tcW w:w="1008" w:type="dxa"/>
            <w:tcBorders>
              <w:top w:val="double" w:sz="4" w:space="0" w:color="auto"/>
            </w:tcBorders>
            <w:vAlign w:val="center"/>
          </w:tcPr>
          <w:p w14:paraId="4669CAD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396DEC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2DECBE1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E44B39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5CA9CB9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78F555A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76E4893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0.753</w:t>
            </w:r>
          </w:p>
        </w:tc>
        <w:tc>
          <w:tcPr>
            <w:tcW w:w="1053" w:type="dxa"/>
            <w:vAlign w:val="center"/>
          </w:tcPr>
          <w:p w14:paraId="386FF13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1.198</w:t>
            </w:r>
          </w:p>
        </w:tc>
        <w:tc>
          <w:tcPr>
            <w:tcW w:w="1053" w:type="dxa"/>
            <w:vAlign w:val="center"/>
          </w:tcPr>
          <w:p w14:paraId="3986CCA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10.427</w:t>
            </w:r>
          </w:p>
        </w:tc>
      </w:tr>
      <w:tr w:rsidR="00751625" w:rsidRPr="00D95AED" w14:paraId="4E1C3CA2" w14:textId="77777777" w:rsidTr="00F60309">
        <w:tc>
          <w:tcPr>
            <w:tcW w:w="1008" w:type="dxa"/>
            <w:vAlign w:val="center"/>
          </w:tcPr>
          <w:p w14:paraId="6309081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C88643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4779C0F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4EB962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7CEB026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0.666</w:t>
            </w:r>
          </w:p>
        </w:tc>
        <w:tc>
          <w:tcPr>
            <w:tcW w:w="1053" w:type="dxa"/>
            <w:vAlign w:val="center"/>
          </w:tcPr>
          <w:p w14:paraId="5EC8B6E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0.689</w:t>
            </w:r>
          </w:p>
        </w:tc>
        <w:tc>
          <w:tcPr>
            <w:tcW w:w="1053" w:type="dxa"/>
            <w:vAlign w:val="center"/>
          </w:tcPr>
          <w:p w14:paraId="551ED69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0.732</w:t>
            </w:r>
          </w:p>
        </w:tc>
        <w:tc>
          <w:tcPr>
            <w:tcW w:w="1053" w:type="dxa"/>
            <w:vAlign w:val="center"/>
          </w:tcPr>
          <w:p w14:paraId="1B1B9B6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1.235</w:t>
            </w:r>
          </w:p>
        </w:tc>
        <w:tc>
          <w:tcPr>
            <w:tcW w:w="1053" w:type="dxa"/>
            <w:vAlign w:val="center"/>
          </w:tcPr>
          <w:p w14:paraId="0D248C0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11.614</w:t>
            </w:r>
          </w:p>
        </w:tc>
      </w:tr>
      <w:tr w:rsidR="00751625" w:rsidRPr="00D95AED" w14:paraId="5003980E" w14:textId="77777777" w:rsidTr="00F60309">
        <w:tc>
          <w:tcPr>
            <w:tcW w:w="1008" w:type="dxa"/>
            <w:vAlign w:val="center"/>
          </w:tcPr>
          <w:p w14:paraId="2C4F021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6E112EF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24445D9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DC6BD1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7C523D9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0.735</w:t>
            </w:r>
          </w:p>
        </w:tc>
        <w:tc>
          <w:tcPr>
            <w:tcW w:w="1053" w:type="dxa"/>
            <w:vAlign w:val="center"/>
          </w:tcPr>
          <w:p w14:paraId="7A123A2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0.744</w:t>
            </w:r>
          </w:p>
        </w:tc>
        <w:tc>
          <w:tcPr>
            <w:tcW w:w="1053" w:type="dxa"/>
            <w:vAlign w:val="center"/>
          </w:tcPr>
          <w:p w14:paraId="284DB1B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0.748</w:t>
            </w:r>
          </w:p>
        </w:tc>
        <w:tc>
          <w:tcPr>
            <w:tcW w:w="1053" w:type="dxa"/>
            <w:vAlign w:val="center"/>
          </w:tcPr>
          <w:p w14:paraId="47A7F20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0.782</w:t>
            </w:r>
          </w:p>
        </w:tc>
        <w:tc>
          <w:tcPr>
            <w:tcW w:w="1053" w:type="dxa"/>
            <w:vAlign w:val="center"/>
          </w:tcPr>
          <w:p w14:paraId="10FCDEF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1.079</w:t>
            </w:r>
          </w:p>
        </w:tc>
      </w:tr>
      <w:tr w:rsidR="00751625" w:rsidRPr="00D95AED" w14:paraId="175FC863" w14:textId="77777777" w:rsidTr="00F60309">
        <w:tc>
          <w:tcPr>
            <w:tcW w:w="1008" w:type="dxa"/>
            <w:vAlign w:val="center"/>
          </w:tcPr>
          <w:p w14:paraId="34ED2C8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09D0F50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3055E9A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AF1CE7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598B5FE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0.738</w:t>
            </w:r>
          </w:p>
        </w:tc>
        <w:tc>
          <w:tcPr>
            <w:tcW w:w="1053" w:type="dxa"/>
            <w:vAlign w:val="center"/>
          </w:tcPr>
          <w:p w14:paraId="52EC3B7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0.742</w:t>
            </w:r>
          </w:p>
        </w:tc>
        <w:tc>
          <w:tcPr>
            <w:tcW w:w="1053" w:type="dxa"/>
            <w:vAlign w:val="center"/>
          </w:tcPr>
          <w:p w14:paraId="4BB18CA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0.752</w:t>
            </w:r>
          </w:p>
        </w:tc>
        <w:tc>
          <w:tcPr>
            <w:tcW w:w="1053" w:type="dxa"/>
            <w:vAlign w:val="center"/>
          </w:tcPr>
          <w:p w14:paraId="756D053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0.767</w:t>
            </w:r>
          </w:p>
        </w:tc>
        <w:tc>
          <w:tcPr>
            <w:tcW w:w="1053" w:type="dxa"/>
            <w:vAlign w:val="center"/>
          </w:tcPr>
          <w:p w14:paraId="726E953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1.103</w:t>
            </w:r>
          </w:p>
        </w:tc>
      </w:tr>
      <w:tr w:rsidR="00751625" w:rsidRPr="00D95AED" w14:paraId="387AE337" w14:textId="77777777" w:rsidTr="00F60309">
        <w:tc>
          <w:tcPr>
            <w:tcW w:w="1008" w:type="dxa"/>
            <w:vAlign w:val="center"/>
          </w:tcPr>
          <w:p w14:paraId="50972A3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523C9A2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79F2161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5746675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42F75F8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0.811</w:t>
            </w:r>
          </w:p>
        </w:tc>
        <w:tc>
          <w:tcPr>
            <w:tcW w:w="1053" w:type="dxa"/>
            <w:vAlign w:val="center"/>
          </w:tcPr>
          <w:p w14:paraId="27189F9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0.826</w:t>
            </w:r>
          </w:p>
        </w:tc>
        <w:tc>
          <w:tcPr>
            <w:tcW w:w="1053" w:type="dxa"/>
            <w:vAlign w:val="center"/>
          </w:tcPr>
          <w:p w14:paraId="76AF9D7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0.821</w:t>
            </w:r>
          </w:p>
        </w:tc>
        <w:tc>
          <w:tcPr>
            <w:tcW w:w="1053" w:type="dxa"/>
            <w:vAlign w:val="center"/>
          </w:tcPr>
          <w:p w14:paraId="4A38420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0.836</w:t>
            </w:r>
          </w:p>
        </w:tc>
        <w:tc>
          <w:tcPr>
            <w:tcW w:w="1053" w:type="dxa"/>
            <w:vAlign w:val="center"/>
          </w:tcPr>
          <w:p w14:paraId="6B4B07E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0.906</w:t>
            </w:r>
          </w:p>
        </w:tc>
      </w:tr>
      <w:tr w:rsidR="00751625" w:rsidRPr="00D95AED" w14:paraId="67436BCC" w14:textId="77777777" w:rsidTr="00F60309">
        <w:tc>
          <w:tcPr>
            <w:tcW w:w="1008" w:type="dxa"/>
            <w:vAlign w:val="center"/>
          </w:tcPr>
          <w:p w14:paraId="5D6B74B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7E6A8CF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8AEC7C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44340F3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1C38819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0.791</w:t>
            </w:r>
          </w:p>
        </w:tc>
        <w:tc>
          <w:tcPr>
            <w:tcW w:w="1053" w:type="dxa"/>
            <w:vAlign w:val="center"/>
          </w:tcPr>
          <w:p w14:paraId="3ED0DB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0.803</w:t>
            </w:r>
          </w:p>
        </w:tc>
        <w:tc>
          <w:tcPr>
            <w:tcW w:w="1053" w:type="dxa"/>
            <w:vAlign w:val="center"/>
          </w:tcPr>
          <w:p w14:paraId="6D8FB53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0.810</w:t>
            </w:r>
          </w:p>
        </w:tc>
        <w:tc>
          <w:tcPr>
            <w:tcW w:w="1053" w:type="dxa"/>
            <w:vAlign w:val="center"/>
          </w:tcPr>
          <w:p w14:paraId="3D2778C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0.802</w:t>
            </w:r>
          </w:p>
        </w:tc>
        <w:tc>
          <w:tcPr>
            <w:tcW w:w="1053" w:type="dxa"/>
            <w:vAlign w:val="center"/>
          </w:tcPr>
          <w:p w14:paraId="2E50A7D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0.865</w:t>
            </w:r>
          </w:p>
        </w:tc>
      </w:tr>
      <w:tr w:rsidR="00751625" w:rsidRPr="00D95AED" w14:paraId="61DCCDCF" w14:textId="77777777" w:rsidTr="00F60309">
        <w:tc>
          <w:tcPr>
            <w:tcW w:w="1008" w:type="dxa"/>
            <w:vAlign w:val="center"/>
          </w:tcPr>
          <w:p w14:paraId="208B4DA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lastRenderedPageBreak/>
              <w:t>128</w:t>
            </w:r>
          </w:p>
        </w:tc>
        <w:tc>
          <w:tcPr>
            <w:tcW w:w="1080" w:type="dxa"/>
            <w:vAlign w:val="center"/>
          </w:tcPr>
          <w:p w14:paraId="1B2E994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65BBB0B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6C77D1A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4BB28D5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0.692</w:t>
            </w:r>
          </w:p>
        </w:tc>
        <w:tc>
          <w:tcPr>
            <w:tcW w:w="1053" w:type="dxa"/>
            <w:vAlign w:val="center"/>
          </w:tcPr>
          <w:p w14:paraId="1BE634A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0.702</w:t>
            </w:r>
          </w:p>
        </w:tc>
        <w:tc>
          <w:tcPr>
            <w:tcW w:w="1053" w:type="dxa"/>
            <w:vAlign w:val="center"/>
          </w:tcPr>
          <w:p w14:paraId="697FAF6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0.696</w:t>
            </w:r>
          </w:p>
        </w:tc>
        <w:tc>
          <w:tcPr>
            <w:tcW w:w="1053" w:type="dxa"/>
            <w:vAlign w:val="center"/>
          </w:tcPr>
          <w:p w14:paraId="62790B7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0.741</w:t>
            </w:r>
          </w:p>
        </w:tc>
        <w:tc>
          <w:tcPr>
            <w:tcW w:w="1053" w:type="dxa"/>
            <w:vAlign w:val="center"/>
          </w:tcPr>
          <w:p w14:paraId="58B9902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1.109</w:t>
            </w:r>
          </w:p>
        </w:tc>
      </w:tr>
      <w:tr w:rsidR="00751625" w:rsidRPr="00D95AED" w14:paraId="41996149" w14:textId="77777777" w:rsidTr="00F60309">
        <w:tc>
          <w:tcPr>
            <w:tcW w:w="1008" w:type="dxa"/>
            <w:vAlign w:val="center"/>
          </w:tcPr>
          <w:p w14:paraId="6ED078A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4EB0B10C"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6B84FD3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7F3EB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13AC944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0.649</w:t>
            </w:r>
          </w:p>
        </w:tc>
        <w:tc>
          <w:tcPr>
            <w:tcW w:w="1053" w:type="dxa"/>
            <w:vAlign w:val="center"/>
          </w:tcPr>
          <w:p w14:paraId="5EC0CEC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0.655</w:t>
            </w:r>
          </w:p>
        </w:tc>
        <w:tc>
          <w:tcPr>
            <w:tcW w:w="1053" w:type="dxa"/>
            <w:vAlign w:val="center"/>
          </w:tcPr>
          <w:p w14:paraId="25C91BC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0.650</w:t>
            </w:r>
          </w:p>
        </w:tc>
        <w:tc>
          <w:tcPr>
            <w:tcW w:w="1053" w:type="dxa"/>
            <w:vAlign w:val="center"/>
          </w:tcPr>
          <w:p w14:paraId="2F3B94AF"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0.707</w:t>
            </w:r>
          </w:p>
        </w:tc>
        <w:tc>
          <w:tcPr>
            <w:tcW w:w="1053" w:type="dxa"/>
            <w:vAlign w:val="center"/>
          </w:tcPr>
          <w:p w14:paraId="1BC3CCE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1.076</w:t>
            </w:r>
          </w:p>
        </w:tc>
      </w:tr>
      <w:tr w:rsidR="00751625" w:rsidRPr="00D95AED" w14:paraId="08D7BB42" w14:textId="77777777" w:rsidTr="00F60309">
        <w:tc>
          <w:tcPr>
            <w:tcW w:w="1008" w:type="dxa"/>
            <w:vAlign w:val="center"/>
          </w:tcPr>
          <w:p w14:paraId="3436086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17ED644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092D0A9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1FFBA33D"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13B21BF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0.706</w:t>
            </w:r>
          </w:p>
        </w:tc>
        <w:tc>
          <w:tcPr>
            <w:tcW w:w="1053" w:type="dxa"/>
            <w:vAlign w:val="center"/>
          </w:tcPr>
          <w:p w14:paraId="32E7FD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0.703</w:t>
            </w:r>
          </w:p>
        </w:tc>
        <w:tc>
          <w:tcPr>
            <w:tcW w:w="1053" w:type="dxa"/>
            <w:vAlign w:val="center"/>
          </w:tcPr>
          <w:p w14:paraId="09030265"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0.702</w:t>
            </w:r>
          </w:p>
        </w:tc>
        <w:tc>
          <w:tcPr>
            <w:tcW w:w="1053" w:type="dxa"/>
            <w:vAlign w:val="center"/>
          </w:tcPr>
          <w:p w14:paraId="537FA0E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0.740</w:t>
            </w:r>
          </w:p>
        </w:tc>
        <w:tc>
          <w:tcPr>
            <w:tcW w:w="1053" w:type="dxa"/>
            <w:vAlign w:val="center"/>
          </w:tcPr>
          <w:p w14:paraId="624B9674"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0.814</w:t>
            </w:r>
          </w:p>
        </w:tc>
      </w:tr>
      <w:tr w:rsidR="00751625" w:rsidRPr="00D95AED" w14:paraId="3DB15D4C" w14:textId="77777777" w:rsidTr="00F60309">
        <w:tc>
          <w:tcPr>
            <w:tcW w:w="1008" w:type="dxa"/>
            <w:vAlign w:val="center"/>
          </w:tcPr>
          <w:p w14:paraId="573781A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0775EA1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1A248F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59D56EE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6C0BE7C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0.688</w:t>
            </w:r>
          </w:p>
        </w:tc>
        <w:tc>
          <w:tcPr>
            <w:tcW w:w="1053" w:type="dxa"/>
            <w:vAlign w:val="center"/>
          </w:tcPr>
          <w:p w14:paraId="1FC7E463"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0.701</w:t>
            </w:r>
          </w:p>
        </w:tc>
        <w:tc>
          <w:tcPr>
            <w:tcW w:w="1053" w:type="dxa"/>
            <w:vAlign w:val="center"/>
          </w:tcPr>
          <w:p w14:paraId="52915FD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0.688</w:t>
            </w:r>
          </w:p>
        </w:tc>
        <w:tc>
          <w:tcPr>
            <w:tcW w:w="1053" w:type="dxa"/>
            <w:vAlign w:val="center"/>
          </w:tcPr>
          <w:p w14:paraId="2E16859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0.710</w:t>
            </w:r>
          </w:p>
        </w:tc>
        <w:tc>
          <w:tcPr>
            <w:tcW w:w="1053" w:type="dxa"/>
            <w:vAlign w:val="center"/>
          </w:tcPr>
          <w:p w14:paraId="310F941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0.788</w:t>
            </w:r>
          </w:p>
        </w:tc>
      </w:tr>
      <w:tr w:rsidR="00751625" w:rsidRPr="00D95AED" w14:paraId="29B728AA" w14:textId="77777777" w:rsidTr="00F60309">
        <w:tc>
          <w:tcPr>
            <w:tcW w:w="1008" w:type="dxa"/>
            <w:vAlign w:val="center"/>
          </w:tcPr>
          <w:p w14:paraId="5854FAC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vAlign w:val="center"/>
          </w:tcPr>
          <w:p w14:paraId="4F24CFA0"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vAlign w:val="center"/>
          </w:tcPr>
          <w:p w14:paraId="523DFD3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2F285437"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39339A0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0.694</w:t>
            </w:r>
          </w:p>
        </w:tc>
        <w:tc>
          <w:tcPr>
            <w:tcW w:w="1053" w:type="dxa"/>
            <w:vAlign w:val="center"/>
          </w:tcPr>
          <w:p w14:paraId="0BA89C1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0.693</w:t>
            </w:r>
          </w:p>
        </w:tc>
        <w:tc>
          <w:tcPr>
            <w:tcW w:w="1053" w:type="dxa"/>
            <w:vAlign w:val="center"/>
          </w:tcPr>
          <w:p w14:paraId="5E78016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0.695</w:t>
            </w:r>
          </w:p>
        </w:tc>
        <w:tc>
          <w:tcPr>
            <w:tcW w:w="1053" w:type="dxa"/>
            <w:vAlign w:val="center"/>
          </w:tcPr>
          <w:p w14:paraId="3CD9D1D6"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0.712</w:t>
            </w:r>
          </w:p>
        </w:tc>
        <w:tc>
          <w:tcPr>
            <w:tcW w:w="1053" w:type="dxa"/>
            <w:vAlign w:val="center"/>
          </w:tcPr>
          <w:p w14:paraId="0B53D24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0.808</w:t>
            </w:r>
          </w:p>
        </w:tc>
      </w:tr>
      <w:tr w:rsidR="00751625" w:rsidRPr="00D95AED" w14:paraId="161DF165" w14:textId="77777777" w:rsidTr="006A5971">
        <w:tc>
          <w:tcPr>
            <w:tcW w:w="1008" w:type="dxa"/>
            <w:tcBorders>
              <w:bottom w:val="double" w:sz="4" w:space="0" w:color="auto"/>
            </w:tcBorders>
            <w:vAlign w:val="center"/>
          </w:tcPr>
          <w:p w14:paraId="729FDC0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128</w:t>
            </w:r>
          </w:p>
        </w:tc>
        <w:tc>
          <w:tcPr>
            <w:tcW w:w="1080" w:type="dxa"/>
            <w:tcBorders>
              <w:bottom w:val="double" w:sz="4" w:space="0" w:color="auto"/>
            </w:tcBorders>
            <w:vAlign w:val="center"/>
          </w:tcPr>
          <w:p w14:paraId="79C98D7A"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16</w:t>
            </w:r>
          </w:p>
        </w:tc>
        <w:tc>
          <w:tcPr>
            <w:tcW w:w="1170" w:type="dxa"/>
            <w:tcBorders>
              <w:bottom w:val="double" w:sz="4" w:space="0" w:color="auto"/>
            </w:tcBorders>
            <w:vAlign w:val="center"/>
          </w:tcPr>
          <w:p w14:paraId="44456859"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sample</w:t>
            </w:r>
          </w:p>
        </w:tc>
        <w:tc>
          <w:tcPr>
            <w:tcW w:w="1440" w:type="dxa"/>
            <w:tcBorders>
              <w:bottom w:val="double" w:sz="4" w:space="0" w:color="auto"/>
            </w:tcBorders>
            <w:vAlign w:val="center"/>
          </w:tcPr>
          <w:p w14:paraId="35C0EEE2"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 25, 50 ns</w:t>
            </w:r>
          </w:p>
        </w:tc>
        <w:tc>
          <w:tcPr>
            <w:tcW w:w="1052" w:type="dxa"/>
            <w:tcBorders>
              <w:bottom w:val="double" w:sz="4" w:space="0" w:color="auto"/>
            </w:tcBorders>
            <w:vAlign w:val="center"/>
          </w:tcPr>
          <w:p w14:paraId="459911B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0.642</w:t>
            </w:r>
          </w:p>
        </w:tc>
        <w:tc>
          <w:tcPr>
            <w:tcW w:w="1053" w:type="dxa"/>
            <w:tcBorders>
              <w:bottom w:val="double" w:sz="4" w:space="0" w:color="auto"/>
            </w:tcBorders>
            <w:vAlign w:val="center"/>
          </w:tcPr>
          <w:p w14:paraId="1C4898FB"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0.645</w:t>
            </w:r>
          </w:p>
        </w:tc>
        <w:tc>
          <w:tcPr>
            <w:tcW w:w="1053" w:type="dxa"/>
            <w:tcBorders>
              <w:bottom w:val="double" w:sz="4" w:space="0" w:color="auto"/>
            </w:tcBorders>
            <w:vAlign w:val="center"/>
          </w:tcPr>
          <w:p w14:paraId="28219B51"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0.653</w:t>
            </w:r>
          </w:p>
        </w:tc>
        <w:tc>
          <w:tcPr>
            <w:tcW w:w="1053" w:type="dxa"/>
            <w:tcBorders>
              <w:bottom w:val="double" w:sz="4" w:space="0" w:color="auto"/>
            </w:tcBorders>
            <w:vAlign w:val="center"/>
          </w:tcPr>
          <w:p w14:paraId="2C504CDE"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0.670</w:t>
            </w:r>
          </w:p>
        </w:tc>
        <w:tc>
          <w:tcPr>
            <w:tcW w:w="1053" w:type="dxa"/>
            <w:tcBorders>
              <w:bottom w:val="double" w:sz="4" w:space="0" w:color="auto"/>
            </w:tcBorders>
            <w:vAlign w:val="center"/>
          </w:tcPr>
          <w:p w14:paraId="1FA19D58" w14:textId="77777777" w:rsidR="00751625" w:rsidRPr="00D95AED" w:rsidRDefault="00751625" w:rsidP="00F60309">
            <w:pPr>
              <w:spacing w:before="60" w:after="60"/>
              <w:jc w:val="center"/>
              <w:rPr>
                <w:rFonts w:eastAsia="Wingdings"/>
                <w:sz w:val="20"/>
                <w:szCs w:val="20"/>
              </w:rPr>
            </w:pPr>
            <w:r w:rsidRPr="00D95AED">
              <w:rPr>
                <w:rFonts w:eastAsia="Wingdings"/>
                <w:sz w:val="20"/>
                <w:szCs w:val="20"/>
              </w:rPr>
              <w:t>0.765</w:t>
            </w:r>
          </w:p>
        </w:tc>
      </w:tr>
      <w:tr w:rsidR="00A8187E" w:rsidRPr="00D95AED" w14:paraId="1DE98495" w14:textId="77777777" w:rsidTr="006A5971">
        <w:tc>
          <w:tcPr>
            <w:tcW w:w="1008" w:type="dxa"/>
            <w:tcBorders>
              <w:top w:val="double" w:sz="4" w:space="0" w:color="auto"/>
            </w:tcBorders>
            <w:vAlign w:val="center"/>
          </w:tcPr>
          <w:p w14:paraId="61C20BE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tcBorders>
              <w:top w:val="double" w:sz="4" w:space="0" w:color="auto"/>
            </w:tcBorders>
            <w:vAlign w:val="center"/>
          </w:tcPr>
          <w:p w14:paraId="6C4E74B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tcBorders>
              <w:top w:val="double" w:sz="4" w:space="0" w:color="auto"/>
            </w:tcBorders>
            <w:vAlign w:val="center"/>
          </w:tcPr>
          <w:p w14:paraId="18DFFF8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tcBorders>
              <w:top w:val="double" w:sz="4" w:space="0" w:color="auto"/>
            </w:tcBorders>
            <w:vAlign w:val="center"/>
          </w:tcPr>
          <w:p w14:paraId="645B75C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ns</w:t>
            </w:r>
          </w:p>
        </w:tc>
        <w:tc>
          <w:tcPr>
            <w:tcW w:w="1052" w:type="dxa"/>
            <w:tcBorders>
              <w:top w:val="double" w:sz="4" w:space="0" w:color="auto"/>
            </w:tcBorders>
            <w:vAlign w:val="center"/>
          </w:tcPr>
          <w:p w14:paraId="23C1231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0.856</w:t>
            </w:r>
          </w:p>
        </w:tc>
        <w:tc>
          <w:tcPr>
            <w:tcW w:w="1053" w:type="dxa"/>
            <w:tcBorders>
              <w:top w:val="double" w:sz="4" w:space="0" w:color="auto"/>
            </w:tcBorders>
            <w:vAlign w:val="center"/>
          </w:tcPr>
          <w:p w14:paraId="436AEE4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0.897</w:t>
            </w:r>
          </w:p>
        </w:tc>
        <w:tc>
          <w:tcPr>
            <w:tcW w:w="1053" w:type="dxa"/>
            <w:tcBorders>
              <w:top w:val="double" w:sz="4" w:space="0" w:color="auto"/>
            </w:tcBorders>
            <w:vAlign w:val="center"/>
          </w:tcPr>
          <w:p w14:paraId="784344D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1.026</w:t>
            </w:r>
          </w:p>
        </w:tc>
        <w:tc>
          <w:tcPr>
            <w:tcW w:w="1053" w:type="dxa"/>
            <w:tcBorders>
              <w:top w:val="double" w:sz="4" w:space="0" w:color="auto"/>
            </w:tcBorders>
            <w:vAlign w:val="center"/>
          </w:tcPr>
          <w:p w14:paraId="47B42D3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2.694</w:t>
            </w:r>
          </w:p>
        </w:tc>
        <w:tc>
          <w:tcPr>
            <w:tcW w:w="1053" w:type="dxa"/>
            <w:tcBorders>
              <w:top w:val="double" w:sz="4" w:space="0" w:color="auto"/>
            </w:tcBorders>
            <w:vAlign w:val="center"/>
          </w:tcPr>
          <w:p w14:paraId="66386E3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14.193</w:t>
            </w:r>
          </w:p>
        </w:tc>
      </w:tr>
      <w:tr w:rsidR="00A8187E" w:rsidRPr="00D95AED" w14:paraId="60F26D03" w14:textId="77777777" w:rsidTr="00580C4E">
        <w:tc>
          <w:tcPr>
            <w:tcW w:w="1008" w:type="dxa"/>
            <w:vAlign w:val="center"/>
          </w:tcPr>
          <w:p w14:paraId="229015F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CA80D7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2619221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D3D85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ns</w:t>
            </w:r>
          </w:p>
        </w:tc>
        <w:tc>
          <w:tcPr>
            <w:tcW w:w="1052" w:type="dxa"/>
            <w:vAlign w:val="center"/>
          </w:tcPr>
          <w:p w14:paraId="2C24372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0.822</w:t>
            </w:r>
          </w:p>
        </w:tc>
        <w:tc>
          <w:tcPr>
            <w:tcW w:w="1053" w:type="dxa"/>
            <w:vAlign w:val="center"/>
          </w:tcPr>
          <w:p w14:paraId="0463B69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0.837</w:t>
            </w:r>
          </w:p>
        </w:tc>
        <w:tc>
          <w:tcPr>
            <w:tcW w:w="1053" w:type="dxa"/>
            <w:vAlign w:val="center"/>
          </w:tcPr>
          <w:p w14:paraId="005FC0C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0.926</w:t>
            </w:r>
          </w:p>
        </w:tc>
        <w:tc>
          <w:tcPr>
            <w:tcW w:w="1053" w:type="dxa"/>
            <w:vAlign w:val="center"/>
          </w:tcPr>
          <w:p w14:paraId="74726B0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2.205</w:t>
            </w:r>
          </w:p>
        </w:tc>
        <w:tc>
          <w:tcPr>
            <w:tcW w:w="1053" w:type="dxa"/>
            <w:vAlign w:val="center"/>
          </w:tcPr>
          <w:p w14:paraId="6481C1B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13.831</w:t>
            </w:r>
          </w:p>
        </w:tc>
      </w:tr>
      <w:tr w:rsidR="00A8187E" w:rsidRPr="00D95AED" w14:paraId="54DABD3F" w14:textId="77777777" w:rsidTr="00580C4E">
        <w:tc>
          <w:tcPr>
            <w:tcW w:w="1008" w:type="dxa"/>
            <w:vAlign w:val="center"/>
          </w:tcPr>
          <w:p w14:paraId="4F4D07D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5933D28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34212B3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7783951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0DFBE22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0.968</w:t>
            </w:r>
          </w:p>
        </w:tc>
        <w:tc>
          <w:tcPr>
            <w:tcW w:w="1053" w:type="dxa"/>
            <w:vAlign w:val="center"/>
          </w:tcPr>
          <w:p w14:paraId="131FFEF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0.987</w:t>
            </w:r>
          </w:p>
        </w:tc>
        <w:tc>
          <w:tcPr>
            <w:tcW w:w="1053" w:type="dxa"/>
            <w:vAlign w:val="center"/>
          </w:tcPr>
          <w:p w14:paraId="4D84E27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0.996</w:t>
            </w:r>
          </w:p>
        </w:tc>
        <w:tc>
          <w:tcPr>
            <w:tcW w:w="1053" w:type="dxa"/>
            <w:vAlign w:val="center"/>
          </w:tcPr>
          <w:p w14:paraId="7DF07A1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1.053</w:t>
            </w:r>
          </w:p>
        </w:tc>
        <w:tc>
          <w:tcPr>
            <w:tcW w:w="1053" w:type="dxa"/>
            <w:vAlign w:val="center"/>
          </w:tcPr>
          <w:p w14:paraId="0D88D18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1.821</w:t>
            </w:r>
          </w:p>
        </w:tc>
      </w:tr>
      <w:tr w:rsidR="00A8187E" w:rsidRPr="00D95AED" w14:paraId="3E1C5FE3" w14:textId="77777777" w:rsidTr="00580C4E">
        <w:tc>
          <w:tcPr>
            <w:tcW w:w="1008" w:type="dxa"/>
            <w:vAlign w:val="center"/>
          </w:tcPr>
          <w:p w14:paraId="669B033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63D7FD7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7023DB4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2AA0283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25 ns</w:t>
            </w:r>
          </w:p>
        </w:tc>
        <w:tc>
          <w:tcPr>
            <w:tcW w:w="1052" w:type="dxa"/>
            <w:vAlign w:val="center"/>
          </w:tcPr>
          <w:p w14:paraId="5D3345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0.939</w:t>
            </w:r>
          </w:p>
        </w:tc>
        <w:tc>
          <w:tcPr>
            <w:tcW w:w="1053" w:type="dxa"/>
            <w:vAlign w:val="center"/>
          </w:tcPr>
          <w:p w14:paraId="12EB29B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0.949</w:t>
            </w:r>
          </w:p>
        </w:tc>
        <w:tc>
          <w:tcPr>
            <w:tcW w:w="1053" w:type="dxa"/>
            <w:vAlign w:val="center"/>
          </w:tcPr>
          <w:p w14:paraId="62ABBF4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0.959</w:t>
            </w:r>
          </w:p>
        </w:tc>
        <w:tc>
          <w:tcPr>
            <w:tcW w:w="1053" w:type="dxa"/>
            <w:vAlign w:val="center"/>
          </w:tcPr>
          <w:p w14:paraId="71D5B4F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1.042</w:t>
            </w:r>
          </w:p>
        </w:tc>
        <w:tc>
          <w:tcPr>
            <w:tcW w:w="1053" w:type="dxa"/>
            <w:vAlign w:val="center"/>
          </w:tcPr>
          <w:p w14:paraId="2E8BA3E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1.730</w:t>
            </w:r>
          </w:p>
        </w:tc>
      </w:tr>
      <w:tr w:rsidR="00A8187E" w:rsidRPr="00D95AED" w14:paraId="0C3A08EE" w14:textId="77777777" w:rsidTr="00580C4E">
        <w:tc>
          <w:tcPr>
            <w:tcW w:w="1008" w:type="dxa"/>
            <w:vAlign w:val="center"/>
          </w:tcPr>
          <w:p w14:paraId="6197686C"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88DD2B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43D9D4B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16C2D56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4B810D6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1.131</w:t>
            </w:r>
          </w:p>
        </w:tc>
        <w:tc>
          <w:tcPr>
            <w:tcW w:w="1053" w:type="dxa"/>
            <w:vAlign w:val="center"/>
          </w:tcPr>
          <w:p w14:paraId="30ED265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1.162</w:t>
            </w:r>
          </w:p>
        </w:tc>
        <w:tc>
          <w:tcPr>
            <w:tcW w:w="1053" w:type="dxa"/>
            <w:vAlign w:val="center"/>
          </w:tcPr>
          <w:p w14:paraId="14E4378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1.159</w:t>
            </w:r>
          </w:p>
        </w:tc>
        <w:tc>
          <w:tcPr>
            <w:tcW w:w="1053" w:type="dxa"/>
            <w:vAlign w:val="center"/>
          </w:tcPr>
          <w:p w14:paraId="1233668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1.174</w:t>
            </w:r>
          </w:p>
        </w:tc>
        <w:tc>
          <w:tcPr>
            <w:tcW w:w="1053" w:type="dxa"/>
            <w:vAlign w:val="center"/>
          </w:tcPr>
          <w:p w14:paraId="58F00D4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1.298</w:t>
            </w:r>
          </w:p>
        </w:tc>
      </w:tr>
      <w:tr w:rsidR="00A8187E" w:rsidRPr="00D95AED" w14:paraId="78356388" w14:textId="77777777" w:rsidTr="00580C4E">
        <w:tc>
          <w:tcPr>
            <w:tcW w:w="1008" w:type="dxa"/>
            <w:vAlign w:val="center"/>
          </w:tcPr>
          <w:p w14:paraId="2975456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12F4BAC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51ADC11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11D4E7D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50 ns</w:t>
            </w:r>
          </w:p>
        </w:tc>
        <w:tc>
          <w:tcPr>
            <w:tcW w:w="1052" w:type="dxa"/>
            <w:vAlign w:val="center"/>
          </w:tcPr>
          <w:p w14:paraId="2FD0140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1.037</w:t>
            </w:r>
          </w:p>
        </w:tc>
        <w:tc>
          <w:tcPr>
            <w:tcW w:w="1053" w:type="dxa"/>
            <w:vAlign w:val="center"/>
          </w:tcPr>
          <w:p w14:paraId="5C9E1FD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1.038</w:t>
            </w:r>
          </w:p>
        </w:tc>
        <w:tc>
          <w:tcPr>
            <w:tcW w:w="1053" w:type="dxa"/>
            <w:vAlign w:val="center"/>
          </w:tcPr>
          <w:p w14:paraId="39389B9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1.046</w:t>
            </w:r>
          </w:p>
        </w:tc>
        <w:tc>
          <w:tcPr>
            <w:tcW w:w="1053" w:type="dxa"/>
            <w:vAlign w:val="center"/>
          </w:tcPr>
          <w:p w14:paraId="4BB63FA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1.068</w:t>
            </w:r>
          </w:p>
        </w:tc>
        <w:tc>
          <w:tcPr>
            <w:tcW w:w="1053" w:type="dxa"/>
            <w:vAlign w:val="center"/>
          </w:tcPr>
          <w:p w14:paraId="29B3F7C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1.129</w:t>
            </w:r>
          </w:p>
        </w:tc>
      </w:tr>
      <w:tr w:rsidR="00A8187E" w:rsidRPr="00D95AED" w14:paraId="0BFF2D7E" w14:textId="77777777" w:rsidTr="00580C4E">
        <w:tc>
          <w:tcPr>
            <w:tcW w:w="1008" w:type="dxa"/>
            <w:vAlign w:val="center"/>
          </w:tcPr>
          <w:p w14:paraId="33385B3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1410C5D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6281C588"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2783CDB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0678DBF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0.904</w:t>
            </w:r>
          </w:p>
        </w:tc>
        <w:tc>
          <w:tcPr>
            <w:tcW w:w="1053" w:type="dxa"/>
            <w:vAlign w:val="center"/>
          </w:tcPr>
          <w:p w14:paraId="659BB32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0.915</w:t>
            </w:r>
          </w:p>
        </w:tc>
        <w:tc>
          <w:tcPr>
            <w:tcW w:w="1053" w:type="dxa"/>
            <w:vAlign w:val="center"/>
          </w:tcPr>
          <w:p w14:paraId="2134B4E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0.923</w:t>
            </w:r>
          </w:p>
        </w:tc>
        <w:tc>
          <w:tcPr>
            <w:tcW w:w="1053" w:type="dxa"/>
            <w:vAlign w:val="center"/>
          </w:tcPr>
          <w:p w14:paraId="7E0C3A8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1.058</w:t>
            </w:r>
          </w:p>
        </w:tc>
        <w:tc>
          <w:tcPr>
            <w:tcW w:w="1053" w:type="dxa"/>
            <w:vAlign w:val="center"/>
          </w:tcPr>
          <w:p w14:paraId="362D897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1.940</w:t>
            </w:r>
          </w:p>
        </w:tc>
      </w:tr>
      <w:tr w:rsidR="00A8187E" w:rsidRPr="00D95AED" w14:paraId="4D55786F" w14:textId="77777777" w:rsidTr="00580C4E">
        <w:tc>
          <w:tcPr>
            <w:tcW w:w="1008" w:type="dxa"/>
            <w:vAlign w:val="center"/>
          </w:tcPr>
          <w:p w14:paraId="5780E209"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66C540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04DF70F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0AFCD1C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ns</w:t>
            </w:r>
          </w:p>
        </w:tc>
        <w:tc>
          <w:tcPr>
            <w:tcW w:w="1052" w:type="dxa"/>
            <w:vAlign w:val="center"/>
          </w:tcPr>
          <w:p w14:paraId="20096FC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0.804</w:t>
            </w:r>
          </w:p>
        </w:tc>
        <w:tc>
          <w:tcPr>
            <w:tcW w:w="1053" w:type="dxa"/>
            <w:vAlign w:val="center"/>
          </w:tcPr>
          <w:p w14:paraId="2512EC8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0.810</w:t>
            </w:r>
          </w:p>
        </w:tc>
        <w:tc>
          <w:tcPr>
            <w:tcW w:w="1053" w:type="dxa"/>
            <w:vAlign w:val="center"/>
          </w:tcPr>
          <w:p w14:paraId="6207F35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0.821</w:t>
            </w:r>
          </w:p>
        </w:tc>
        <w:tc>
          <w:tcPr>
            <w:tcW w:w="1053" w:type="dxa"/>
            <w:vAlign w:val="center"/>
          </w:tcPr>
          <w:p w14:paraId="660E5E3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0.913</w:t>
            </w:r>
          </w:p>
        </w:tc>
        <w:tc>
          <w:tcPr>
            <w:tcW w:w="1053" w:type="dxa"/>
            <w:vAlign w:val="center"/>
          </w:tcPr>
          <w:p w14:paraId="504049A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1.717</w:t>
            </w:r>
          </w:p>
        </w:tc>
      </w:tr>
      <w:tr w:rsidR="00A8187E" w:rsidRPr="00D95AED" w14:paraId="4BFD43B9" w14:textId="77777777" w:rsidTr="00580C4E">
        <w:tc>
          <w:tcPr>
            <w:tcW w:w="1008" w:type="dxa"/>
            <w:vAlign w:val="center"/>
          </w:tcPr>
          <w:p w14:paraId="62FA171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2F547BE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5721859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3C0EA85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195C7A6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0.936</w:t>
            </w:r>
          </w:p>
        </w:tc>
        <w:tc>
          <w:tcPr>
            <w:tcW w:w="1053" w:type="dxa"/>
            <w:vAlign w:val="center"/>
          </w:tcPr>
          <w:p w14:paraId="0BCFA93E"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0.957</w:t>
            </w:r>
          </w:p>
        </w:tc>
        <w:tc>
          <w:tcPr>
            <w:tcW w:w="1053" w:type="dxa"/>
            <w:vAlign w:val="center"/>
          </w:tcPr>
          <w:p w14:paraId="389C665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0.984</w:t>
            </w:r>
          </w:p>
        </w:tc>
        <w:tc>
          <w:tcPr>
            <w:tcW w:w="1053" w:type="dxa"/>
            <w:vAlign w:val="center"/>
          </w:tcPr>
          <w:p w14:paraId="631022DA"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1.046</w:t>
            </w:r>
          </w:p>
        </w:tc>
        <w:tc>
          <w:tcPr>
            <w:tcW w:w="1053" w:type="dxa"/>
            <w:vAlign w:val="center"/>
          </w:tcPr>
          <w:p w14:paraId="7D15E4F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1.225</w:t>
            </w:r>
          </w:p>
        </w:tc>
      </w:tr>
      <w:tr w:rsidR="00A8187E" w:rsidRPr="00D95AED" w14:paraId="525FA68F" w14:textId="77777777" w:rsidTr="00580C4E">
        <w:tc>
          <w:tcPr>
            <w:tcW w:w="1008" w:type="dxa"/>
            <w:vAlign w:val="center"/>
          </w:tcPr>
          <w:p w14:paraId="4E1BFD6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22D43EA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4374E416"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765F022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50 ns</w:t>
            </w:r>
          </w:p>
        </w:tc>
        <w:tc>
          <w:tcPr>
            <w:tcW w:w="1052" w:type="dxa"/>
            <w:vAlign w:val="center"/>
          </w:tcPr>
          <w:p w14:paraId="35E243B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0.859</w:t>
            </w:r>
          </w:p>
        </w:tc>
        <w:tc>
          <w:tcPr>
            <w:tcW w:w="1053" w:type="dxa"/>
            <w:vAlign w:val="center"/>
          </w:tcPr>
          <w:p w14:paraId="444BE00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0.864</w:t>
            </w:r>
          </w:p>
        </w:tc>
        <w:tc>
          <w:tcPr>
            <w:tcW w:w="1053" w:type="dxa"/>
            <w:vAlign w:val="center"/>
          </w:tcPr>
          <w:p w14:paraId="2DDF2B2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0.875</w:t>
            </w:r>
          </w:p>
        </w:tc>
        <w:tc>
          <w:tcPr>
            <w:tcW w:w="1053" w:type="dxa"/>
            <w:vAlign w:val="center"/>
          </w:tcPr>
          <w:p w14:paraId="6586C471"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0.917</w:t>
            </w:r>
          </w:p>
        </w:tc>
        <w:tc>
          <w:tcPr>
            <w:tcW w:w="1053" w:type="dxa"/>
            <w:vAlign w:val="center"/>
          </w:tcPr>
          <w:p w14:paraId="7E2AFE0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1.067</w:t>
            </w:r>
          </w:p>
        </w:tc>
      </w:tr>
      <w:tr w:rsidR="00A8187E" w:rsidRPr="00D95AED" w14:paraId="00075C8B" w14:textId="77777777" w:rsidTr="00580C4E">
        <w:tc>
          <w:tcPr>
            <w:tcW w:w="1008" w:type="dxa"/>
            <w:vAlign w:val="center"/>
          </w:tcPr>
          <w:p w14:paraId="3A85A45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33FDDEF7"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2D5F8944"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path</w:t>
            </w:r>
          </w:p>
        </w:tc>
        <w:tc>
          <w:tcPr>
            <w:tcW w:w="1440" w:type="dxa"/>
            <w:vAlign w:val="center"/>
          </w:tcPr>
          <w:p w14:paraId="4521BFE2"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3ACB143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0.876</w:t>
            </w:r>
          </w:p>
        </w:tc>
        <w:tc>
          <w:tcPr>
            <w:tcW w:w="1053" w:type="dxa"/>
            <w:vAlign w:val="center"/>
          </w:tcPr>
          <w:p w14:paraId="1BD2ACD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0.906</w:t>
            </w:r>
          </w:p>
        </w:tc>
        <w:tc>
          <w:tcPr>
            <w:tcW w:w="1053" w:type="dxa"/>
            <w:vAlign w:val="center"/>
          </w:tcPr>
          <w:p w14:paraId="7C3E66E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0.903</w:t>
            </w:r>
          </w:p>
        </w:tc>
        <w:tc>
          <w:tcPr>
            <w:tcW w:w="1053" w:type="dxa"/>
            <w:vAlign w:val="center"/>
          </w:tcPr>
          <w:p w14:paraId="00FFD81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0.954</w:t>
            </w:r>
          </w:p>
        </w:tc>
        <w:tc>
          <w:tcPr>
            <w:tcW w:w="1053" w:type="dxa"/>
            <w:vAlign w:val="center"/>
          </w:tcPr>
          <w:p w14:paraId="72108D3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1.144</w:t>
            </w:r>
          </w:p>
        </w:tc>
      </w:tr>
      <w:tr w:rsidR="00A8187E" w:rsidRPr="00D95AED" w14:paraId="07A8FB36" w14:textId="77777777" w:rsidTr="00580C4E">
        <w:tc>
          <w:tcPr>
            <w:tcW w:w="1008" w:type="dxa"/>
            <w:vAlign w:val="center"/>
          </w:tcPr>
          <w:p w14:paraId="3575F76B"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64</w:t>
            </w:r>
          </w:p>
        </w:tc>
        <w:tc>
          <w:tcPr>
            <w:tcW w:w="1080" w:type="dxa"/>
            <w:vAlign w:val="center"/>
          </w:tcPr>
          <w:p w14:paraId="09A1A32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9</w:t>
            </w:r>
          </w:p>
        </w:tc>
        <w:tc>
          <w:tcPr>
            <w:tcW w:w="1170" w:type="dxa"/>
            <w:vAlign w:val="center"/>
          </w:tcPr>
          <w:p w14:paraId="18FE04FD"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sample</w:t>
            </w:r>
          </w:p>
        </w:tc>
        <w:tc>
          <w:tcPr>
            <w:tcW w:w="1440" w:type="dxa"/>
            <w:vAlign w:val="center"/>
          </w:tcPr>
          <w:p w14:paraId="64121940"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 25, 50 ns</w:t>
            </w:r>
          </w:p>
        </w:tc>
        <w:tc>
          <w:tcPr>
            <w:tcW w:w="1052" w:type="dxa"/>
            <w:vAlign w:val="center"/>
          </w:tcPr>
          <w:p w14:paraId="255FA70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0.815</w:t>
            </w:r>
          </w:p>
        </w:tc>
        <w:tc>
          <w:tcPr>
            <w:tcW w:w="1053" w:type="dxa"/>
            <w:vAlign w:val="center"/>
          </w:tcPr>
          <w:p w14:paraId="6198B91F"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0.824</w:t>
            </w:r>
          </w:p>
        </w:tc>
        <w:tc>
          <w:tcPr>
            <w:tcW w:w="1053" w:type="dxa"/>
            <w:vAlign w:val="center"/>
          </w:tcPr>
          <w:p w14:paraId="3B02CFD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0.824</w:t>
            </w:r>
          </w:p>
        </w:tc>
        <w:tc>
          <w:tcPr>
            <w:tcW w:w="1053" w:type="dxa"/>
            <w:vAlign w:val="center"/>
          </w:tcPr>
          <w:p w14:paraId="75EBAB43"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0.866</w:t>
            </w:r>
          </w:p>
        </w:tc>
        <w:tc>
          <w:tcPr>
            <w:tcW w:w="1053" w:type="dxa"/>
            <w:vAlign w:val="center"/>
          </w:tcPr>
          <w:p w14:paraId="6D1632D5" w14:textId="77777777" w:rsidR="00A8187E" w:rsidRPr="00D95AED" w:rsidRDefault="00A8187E" w:rsidP="00580C4E">
            <w:pPr>
              <w:spacing w:before="60" w:after="60"/>
              <w:jc w:val="center"/>
              <w:rPr>
                <w:rFonts w:eastAsia="Wingdings"/>
                <w:sz w:val="20"/>
                <w:szCs w:val="20"/>
              </w:rPr>
            </w:pPr>
            <w:r w:rsidRPr="00D95AED">
              <w:rPr>
                <w:rFonts w:eastAsia="Wingdings"/>
                <w:sz w:val="20"/>
                <w:szCs w:val="20"/>
              </w:rPr>
              <w:t>1.007</w:t>
            </w:r>
          </w:p>
        </w:tc>
      </w:tr>
    </w:tbl>
    <w:p w14:paraId="15C25A8E" w14:textId="3BB11C92" w:rsidR="00751625" w:rsidRDefault="00A8187E" w:rsidP="00751625">
      <w:r>
        <w:t xml:space="preserve"> </w:t>
      </w:r>
    </w:p>
    <w:p w14:paraId="5D7D92B8" w14:textId="4E5AD7B6" w:rsidR="00563F9F" w:rsidRPr="00E215F0" w:rsidRDefault="0002562A" w:rsidP="004157FD">
      <w:pPr>
        <w:pStyle w:val="Heading4"/>
      </w:pPr>
      <w:bookmarkStart w:id="776" w:name="_Toc173850903"/>
      <w:bookmarkStart w:id="777" w:name="_Toc173940655"/>
      <w:bookmarkStart w:id="778" w:name="_Toc173850904"/>
      <w:bookmarkStart w:id="779" w:name="_Toc173940656"/>
      <w:bookmarkStart w:id="780" w:name="_Toc173850905"/>
      <w:bookmarkStart w:id="781" w:name="_Toc173940657"/>
      <w:bookmarkStart w:id="782" w:name="_Toc165990981"/>
      <w:bookmarkStart w:id="783" w:name="_Toc181981291"/>
      <w:bookmarkEnd w:id="776"/>
      <w:bookmarkEnd w:id="777"/>
      <w:bookmarkEnd w:id="778"/>
      <w:bookmarkEnd w:id="779"/>
      <w:bookmarkEnd w:id="780"/>
      <w:bookmarkEnd w:id="781"/>
      <w:r>
        <w:t>Total-power</w:t>
      </w:r>
      <w:r w:rsidRPr="00E215F0">
        <w:t xml:space="preserve"> </w:t>
      </w:r>
      <w:r w:rsidR="00801D3C" w:rsidRPr="00E215F0">
        <w:t xml:space="preserve">PDP </w:t>
      </w:r>
      <w:r w:rsidR="00B77CE8" w:rsidRPr="00E215F0">
        <w:t>report</w:t>
      </w:r>
      <w:r w:rsidR="008F6CA4" w:rsidRPr="00E215F0">
        <w:t xml:space="preserve"> </w:t>
      </w:r>
      <w:r w:rsidR="00B77CE8">
        <w:t>for</w:t>
      </w:r>
      <w:r w:rsidR="00B77CE8" w:rsidRPr="00E215F0">
        <w:t xml:space="preserve"> </w:t>
      </w:r>
      <w:r w:rsidR="00D62E7B">
        <w:t>Rel-19</w:t>
      </w:r>
      <w:bookmarkEnd w:id="782"/>
      <w:bookmarkEnd w:id="783"/>
    </w:p>
    <w:p w14:paraId="0F56A803" w14:textId="1E12BFB9" w:rsidR="00CE718C" w:rsidRDefault="00A6412E" w:rsidP="006F6085">
      <w:r>
        <w:t xml:space="preserve">For a UE or a </w:t>
      </w:r>
      <w:proofErr w:type="spellStart"/>
      <w:r>
        <w:t>gNB</w:t>
      </w:r>
      <w:proofErr w:type="spellEnd"/>
      <w:r>
        <w:t xml:space="preserve"> equipped with multiple </w:t>
      </w:r>
      <w:r w:rsidR="00B73C94">
        <w:t xml:space="preserve">receive </w:t>
      </w:r>
      <w:r>
        <w:t xml:space="preserve">antenna ports, </w:t>
      </w:r>
      <w:r w:rsidR="00F9214C">
        <w:t>sources had investigate</w:t>
      </w:r>
      <w:r w:rsidR="000D08F0">
        <w:t xml:space="preserve">d </w:t>
      </w:r>
      <w:r w:rsidR="00970770">
        <w:t xml:space="preserve">tradeoffs of using </w:t>
      </w:r>
      <w:r w:rsidR="00CE718C">
        <w:t>the following two different PDP input options during the SI phase:</w:t>
      </w:r>
    </w:p>
    <w:p w14:paraId="304B869A" w14:textId="4275E7F2" w:rsidR="0016375F" w:rsidRPr="00E215F0" w:rsidRDefault="00F61854" w:rsidP="00D35F36">
      <w:pPr>
        <w:pStyle w:val="ListParagraph"/>
        <w:numPr>
          <w:ilvl w:val="0"/>
          <w:numId w:val="27"/>
        </w:numPr>
      </w:pPr>
      <w:r>
        <w:t xml:space="preserve">total-power </w:t>
      </w:r>
      <w:r w:rsidR="00CE718C">
        <w:t>PDP (summed over all antenna ports)</w:t>
      </w:r>
    </w:p>
    <w:p w14:paraId="0DDC2871" w14:textId="77777777" w:rsidR="007978E4" w:rsidRDefault="00013B05" w:rsidP="007978E4">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1AD403B" w14:textId="105690E2" w:rsidR="00CE718C" w:rsidRPr="00E215F0" w:rsidRDefault="00CE718C" w:rsidP="00D35F36">
      <w:pPr>
        <w:pStyle w:val="ListParagraph"/>
        <w:numPr>
          <w:ilvl w:val="0"/>
          <w:numId w:val="27"/>
        </w:numPr>
      </w:pPr>
      <w:r>
        <w:t>Multi-port PDP</w:t>
      </w:r>
      <w:r w:rsidR="00D17989">
        <w:t xml:space="preserve"> (measurement at each </w:t>
      </w:r>
      <w:r w:rsidR="00B73C94">
        <w:t xml:space="preserve">receive </w:t>
      </w:r>
      <w:r w:rsidR="00D17989">
        <w:t>antenna port individually)</w:t>
      </w:r>
      <w:r w:rsidR="00B136DB">
        <w:t xml:space="preserve"> </w:t>
      </w:r>
    </w:p>
    <w:p w14:paraId="287A3E6A" w14:textId="05AFE637" w:rsidR="00FD772C" w:rsidRDefault="00F51AE5" w:rsidP="006F6085">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oMath>
      </m:oMathPara>
    </w:p>
    <w:p w14:paraId="57216957" w14:textId="3AC7881C" w:rsidR="00B73C94" w:rsidRDefault="00B73C94" w:rsidP="006F6085">
      <w:r>
        <w:t xml:space="preserve">It is noted that the reference signals defined for positioning (DL PRS, UL positioning SRS) is </w:t>
      </w:r>
      <w:proofErr w:type="gramStart"/>
      <w:r>
        <w:t>single-port</w:t>
      </w:r>
      <w:proofErr w:type="gramEnd"/>
      <w:r>
        <w:t xml:space="preserve"> at transmit antenna. Hence 'multi-port' </w:t>
      </w:r>
      <w:r w:rsidR="001256EF">
        <w:t xml:space="preserve">in this discussion </w:t>
      </w:r>
      <w:r>
        <w:t>refers to receive antenna ports only.</w:t>
      </w:r>
    </w:p>
    <w:p w14:paraId="4ACDA514" w14:textId="3DF25FBC" w:rsidR="00FF4460" w:rsidRDefault="00607C10" w:rsidP="006F6085">
      <w:r>
        <w:t xml:space="preserve">One set of evaluation results </w:t>
      </w:r>
      <w:r w:rsidR="001050DF">
        <w:t xml:space="preserve">are copied in </w:t>
      </w:r>
      <w:r w:rsidR="002E34A3">
        <w:fldChar w:fldCharType="begin"/>
      </w:r>
      <w:r w:rsidR="002E34A3">
        <w:instrText xml:space="preserve"> REF _Ref134019909 \h </w:instrText>
      </w:r>
      <w:r w:rsidR="002E34A3">
        <w:fldChar w:fldCharType="separate"/>
      </w:r>
      <w:r w:rsidR="00B92A5C" w:rsidRPr="00086111">
        <w:t xml:space="preserve">Table </w:t>
      </w:r>
      <w:r w:rsidR="00B92A5C">
        <w:rPr>
          <w:noProof/>
        </w:rPr>
        <w:t>8</w:t>
      </w:r>
      <w:r w:rsidR="002E34A3">
        <w:fldChar w:fldCharType="end"/>
      </w:r>
      <w:r w:rsidR="002E34A3">
        <w:t xml:space="preserve"> where </w:t>
      </w:r>
      <w:r w:rsidR="00C824B0">
        <w:t xml:space="preserve">the 90%tile positioning </w:t>
      </w:r>
      <w:r w:rsidR="004426A5">
        <w:t xml:space="preserve">errors of using 2-port PDP or </w:t>
      </w:r>
      <w:r w:rsidR="00EF77A2">
        <w:t>the summed PDP are compared</w:t>
      </w:r>
      <w:r w:rsidR="001050DF">
        <w:t>.</w:t>
      </w:r>
      <w:r w:rsidR="00EF77A2">
        <w:t xml:space="preserve"> </w:t>
      </w:r>
      <w:r w:rsidR="008577B1">
        <w:t xml:space="preserve">It can be observed </w:t>
      </w:r>
      <w:proofErr w:type="gramStart"/>
      <w:r w:rsidR="008577B1">
        <w:t>that</w:t>
      </w:r>
      <w:proofErr w:type="gramEnd"/>
    </w:p>
    <w:p w14:paraId="7261146C" w14:textId="0D0A27A0" w:rsidR="000472ED" w:rsidRPr="00194B5B" w:rsidRDefault="00380314" w:rsidP="00D35F36">
      <w:pPr>
        <w:pStyle w:val="ListParagraph"/>
        <w:numPr>
          <w:ilvl w:val="0"/>
          <w:numId w:val="27"/>
        </w:numPr>
      </w:pPr>
      <w:r>
        <w:t>T</w:t>
      </w:r>
      <w:r w:rsidRPr="00194B5B">
        <w:t>he 2-port PDP input type doubles the signal sizes</w:t>
      </w:r>
      <w:r>
        <w:t>,</w:t>
      </w:r>
      <w:r w:rsidRPr="00194B5B">
        <w:t xml:space="preserve"> requires higher computational complexity</w:t>
      </w:r>
      <w:r w:rsidR="007C171C">
        <w:t>,</w:t>
      </w:r>
      <w:r w:rsidRPr="00194B5B">
        <w:t xml:space="preserve"> and achieves marginal performance improvements</w:t>
      </w:r>
      <w:r w:rsidR="007C171C">
        <w:t xml:space="preserve"> when compared to the total PDP input type.</w:t>
      </w:r>
    </w:p>
    <w:p w14:paraId="20A23B87" w14:textId="0E3CD49F" w:rsidR="007C171C" w:rsidRPr="00194B5B" w:rsidRDefault="008D17AF" w:rsidP="00D35F36">
      <w:pPr>
        <w:pStyle w:val="ListParagraph"/>
        <w:numPr>
          <w:ilvl w:val="0"/>
          <w:numId w:val="27"/>
        </w:numPr>
      </w:pPr>
      <w:r>
        <w:t xml:space="preserve">Using only 1-port to compute PDP </w:t>
      </w:r>
      <w:r w:rsidR="00B00ECE">
        <w:t xml:space="preserve">discards </w:t>
      </w:r>
      <w:r w:rsidR="00EB2F75">
        <w:t xml:space="preserve">signal power and radio channel </w:t>
      </w:r>
      <w:r w:rsidR="00EB6B94">
        <w:t>information that is readily available at the measurement node</w:t>
      </w:r>
      <w:r w:rsidR="00CC3831">
        <w:t xml:space="preserve">, which causes </w:t>
      </w:r>
      <w:r w:rsidR="00837C54">
        <w:t xml:space="preserve">lower </w:t>
      </w:r>
      <w:r w:rsidR="00837C54" w:rsidRPr="00194B5B">
        <w:t>positioning accuracy</w:t>
      </w:r>
      <w:r w:rsidR="00837C54">
        <w:t xml:space="preserve"> when compared to the total PDP input type.</w:t>
      </w:r>
      <w:r w:rsidR="00482845">
        <w:t xml:space="preserve"> The</w:t>
      </w:r>
      <w:r w:rsidR="00CD5CE6">
        <w:t xml:space="preserve"> positioning accuracy</w:t>
      </w:r>
      <w:r w:rsidR="00482845">
        <w:t xml:space="preserve"> degradation ranges from 11% </w:t>
      </w:r>
      <w:r w:rsidR="00552C0A">
        <w:t>with very large training datasets to 20% with smaller training datasets.</w:t>
      </w:r>
    </w:p>
    <w:p w14:paraId="0AB11EA1" w14:textId="77777777" w:rsidR="008577B1" w:rsidRDefault="008577B1" w:rsidP="006F6085"/>
    <w:p w14:paraId="6902DC38" w14:textId="3DB99D5A" w:rsidR="004F6B11" w:rsidRPr="00086111" w:rsidRDefault="004F6B11" w:rsidP="002938DE">
      <w:pPr>
        <w:pStyle w:val="Observation"/>
      </w:pPr>
      <w:bookmarkStart w:id="784" w:name="_Toc142672294"/>
      <w:bookmarkStart w:id="785" w:name="_Toc158978316"/>
      <w:bookmarkStart w:id="786" w:name="_Toc161827806"/>
      <w:bookmarkStart w:id="787" w:name="_Toc181981874"/>
      <w:r w:rsidRPr="00086111">
        <w:lastRenderedPageBreak/>
        <w:t xml:space="preserve">When compared to the </w:t>
      </w:r>
      <w:r w:rsidR="007C171C">
        <w:t>total</w:t>
      </w:r>
      <w:r w:rsidR="004157FD">
        <w:t>-power</w:t>
      </w:r>
      <w:r w:rsidR="001801E5">
        <w:t xml:space="preserve"> </w:t>
      </w:r>
      <w:r w:rsidRPr="00086111">
        <w:t xml:space="preserve">PDP input type, the 2-port PDP input type (1) doubles the </w:t>
      </w:r>
      <w:r w:rsidR="001801E5">
        <w:t>signal</w:t>
      </w:r>
      <w:r w:rsidRPr="00086111">
        <w:t xml:space="preserve"> sizes; (2) requires higher computational complexity; and (3) achieves marginal performance improvements.</w:t>
      </w:r>
      <w:bookmarkEnd w:id="784"/>
      <w:bookmarkEnd w:id="785"/>
      <w:bookmarkEnd w:id="786"/>
      <w:bookmarkEnd w:id="787"/>
    </w:p>
    <w:p w14:paraId="62D4A29E" w14:textId="7DDCF38E" w:rsidR="00372F97" w:rsidRPr="00086111" w:rsidRDefault="00372F97" w:rsidP="002938DE">
      <w:pPr>
        <w:pStyle w:val="Observation"/>
      </w:pPr>
      <w:bookmarkStart w:id="788" w:name="_Toc158978317"/>
      <w:bookmarkStart w:id="789" w:name="_Toc161827807"/>
      <w:bookmarkStart w:id="790" w:name="_Toc181981875"/>
      <w:r w:rsidRPr="00086111">
        <w:t xml:space="preserve">When compared to the </w:t>
      </w:r>
      <w:r w:rsidR="007C171C">
        <w:t>total</w:t>
      </w:r>
      <w:r w:rsidR="004157FD">
        <w:t>-power</w:t>
      </w:r>
      <w:r>
        <w:t xml:space="preserve"> </w:t>
      </w:r>
      <w:r w:rsidRPr="00086111">
        <w:t xml:space="preserve">PDP input type, the </w:t>
      </w:r>
      <w:r w:rsidR="00174CBD">
        <w:t>1</w:t>
      </w:r>
      <w:r w:rsidRPr="00086111">
        <w:t xml:space="preserve">-port PDP input type </w:t>
      </w:r>
      <w:r w:rsidR="006B5995">
        <w:t xml:space="preserve">(1) </w:t>
      </w:r>
      <w:r w:rsidR="00775F73">
        <w:t>discards signal power and radio channel information that is readily available, and</w:t>
      </w:r>
      <w:r w:rsidR="00775F73" w:rsidRPr="00086111">
        <w:t xml:space="preserve"> </w:t>
      </w:r>
      <w:r w:rsidR="006B5995">
        <w:t xml:space="preserve">(2) </w:t>
      </w:r>
      <w:r w:rsidRPr="00086111">
        <w:t xml:space="preserve">achieves </w:t>
      </w:r>
      <w:r w:rsidR="00C7617F">
        <w:t>lower positioning accuracy</w:t>
      </w:r>
      <w:r w:rsidRPr="00086111">
        <w:t>.</w:t>
      </w:r>
      <w:bookmarkEnd w:id="788"/>
      <w:bookmarkEnd w:id="789"/>
      <w:bookmarkEnd w:id="790"/>
    </w:p>
    <w:p w14:paraId="7EDA7DF6" w14:textId="77777777" w:rsidR="00372F97" w:rsidRDefault="00372F97" w:rsidP="006F6085"/>
    <w:p w14:paraId="2A75C505" w14:textId="010B3AE5" w:rsidR="00FD772C" w:rsidRPr="00086111" w:rsidRDefault="00FD772C" w:rsidP="00FD772C">
      <w:pPr>
        <w:pStyle w:val="Caption"/>
        <w:rPr>
          <w:lang w:eastAsia="ja-JP"/>
        </w:rPr>
      </w:pPr>
      <w:bookmarkStart w:id="791" w:name="_Ref134019909"/>
      <w:r w:rsidRPr="00086111">
        <w:t xml:space="preserve">Table </w:t>
      </w:r>
      <w:r w:rsidRPr="00086111">
        <w:fldChar w:fldCharType="begin"/>
      </w:r>
      <w:r w:rsidRPr="00086111">
        <w:instrText>SEQ Table \* ARABIC</w:instrText>
      </w:r>
      <w:r w:rsidRPr="00086111">
        <w:fldChar w:fldCharType="separate"/>
      </w:r>
      <w:r w:rsidR="00B92A5C">
        <w:rPr>
          <w:noProof/>
        </w:rPr>
        <w:t>8</w:t>
      </w:r>
      <w:r w:rsidRPr="00086111">
        <w:fldChar w:fldCharType="end"/>
      </w:r>
      <w:bookmarkEnd w:id="791"/>
      <w:r w:rsidRPr="00086111">
        <w:t xml:space="preserve"> </w:t>
      </w:r>
      <w:r w:rsidRPr="00086111">
        <w:rPr>
          <w:lang w:eastAsia="ja-JP"/>
        </w:rPr>
        <w:t xml:space="preserve">90%tile </w:t>
      </w:r>
      <w:r w:rsidRPr="00086111">
        <w:t xml:space="preserve">2D positioning accuracy </w:t>
      </w:r>
      <w:r w:rsidR="00A7172A">
        <w:t xml:space="preserve">(meters) </w:t>
      </w:r>
      <w:r w:rsidRPr="00086111">
        <w:t xml:space="preserve">using </w:t>
      </w:r>
      <w:r w:rsidR="00533962">
        <w:t>summed total</w:t>
      </w:r>
      <w:r w:rsidR="004157FD">
        <w:t>-power</w:t>
      </w:r>
      <w:r w:rsidRPr="00086111">
        <w:t xml:space="preserve"> PDP</w:t>
      </w:r>
      <w:r w:rsidR="00533962">
        <w:t xml:space="preserve"> or </w:t>
      </w:r>
      <w:r w:rsidRPr="00086111">
        <w:t>2-port PDP</w:t>
      </w:r>
      <w:r w:rsidR="00DF187A">
        <w:t xml:space="preserve"> inputs</w:t>
      </w:r>
      <w:r w:rsidRPr="00086111">
        <w:t xml:space="preserve"> for the small models and different training dataset sizes in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=256</m:t>
        </m:r>
      </m:oMath>
      <w:r w:rsidRPr="00086111">
        <w:t>.</w:t>
      </w:r>
      <w:r w:rsidR="00A744D7" w:rsidRPr="00E215F0">
        <w:t xml:space="preserve"> The positioning accuracy is for the “small model” for centralized direct positioning trained with 40,000 samples </w:t>
      </w:r>
      <w:r w:rsidR="00A744D7" w:rsidRPr="00E215F0">
        <w:fldChar w:fldCharType="begin"/>
      </w:r>
      <w:r w:rsidR="00A744D7" w:rsidRPr="00E215F0">
        <w:instrText xml:space="preserve"> REF _Ref158730650 \r \h </w:instrText>
      </w:r>
      <w:r w:rsidR="00A744D7" w:rsidRPr="00E215F0">
        <w:fldChar w:fldCharType="separate"/>
      </w:r>
      <w:r w:rsidR="00B92A5C">
        <w:t>[6]</w:t>
      </w:r>
      <w:r w:rsidR="00A744D7" w:rsidRPr="00E215F0">
        <w:fldChar w:fldCharType="end"/>
      </w:r>
      <w:r w:rsidR="00A744D7" w:rsidRPr="00E215F0">
        <w:t>.</w:t>
      </w:r>
    </w:p>
    <w:tbl>
      <w:tblPr>
        <w:tblStyle w:val="TableGrid"/>
        <w:tblW w:w="0" w:type="auto"/>
        <w:tblInd w:w="-5" w:type="dxa"/>
        <w:tblLayout w:type="fixed"/>
        <w:tblLook w:val="04A0" w:firstRow="1" w:lastRow="0" w:firstColumn="1" w:lastColumn="0" w:noHBand="0" w:noVBand="1"/>
      </w:tblPr>
      <w:tblGrid>
        <w:gridCol w:w="1818"/>
        <w:gridCol w:w="1575"/>
        <w:gridCol w:w="1642"/>
        <w:gridCol w:w="1188"/>
        <w:gridCol w:w="1188"/>
        <w:gridCol w:w="1188"/>
        <w:gridCol w:w="1188"/>
      </w:tblGrid>
      <w:tr w:rsidR="00E64A54" w:rsidRPr="00086111" w14:paraId="617E980E" w14:textId="77777777" w:rsidTr="004157FD">
        <w:tc>
          <w:tcPr>
            <w:tcW w:w="1818" w:type="dxa"/>
            <w:vMerge w:val="restart"/>
            <w:vAlign w:val="center"/>
          </w:tcPr>
          <w:p w14:paraId="03141CDF" w14:textId="7FFB6E47" w:rsidR="00E64A54" w:rsidRPr="00194B5B" w:rsidRDefault="0081517B" w:rsidP="006515CB">
            <w:pPr>
              <w:spacing w:before="60" w:after="60"/>
              <w:jc w:val="center"/>
              <w:rPr>
                <w:sz w:val="20"/>
                <w:szCs w:val="20"/>
              </w:rPr>
            </w:pPr>
            <w:r w:rsidRPr="00194B5B">
              <w:rPr>
                <w:sz w:val="20"/>
                <w:szCs w:val="20"/>
              </w:rPr>
              <w:t>Input</w:t>
            </w:r>
          </w:p>
        </w:tc>
        <w:tc>
          <w:tcPr>
            <w:tcW w:w="1575" w:type="dxa"/>
            <w:vMerge w:val="restart"/>
            <w:vAlign w:val="center"/>
          </w:tcPr>
          <w:p w14:paraId="7CE3F6E6" w14:textId="77777777" w:rsidR="00E64A54" w:rsidRPr="00194B5B" w:rsidRDefault="00E64A54" w:rsidP="006515CB">
            <w:pPr>
              <w:spacing w:before="60" w:after="60"/>
              <w:jc w:val="center"/>
              <w:rPr>
                <w:sz w:val="20"/>
                <w:szCs w:val="20"/>
              </w:rPr>
            </w:pPr>
            <w:r w:rsidRPr="00194B5B">
              <w:rPr>
                <w:sz w:val="20"/>
                <w:szCs w:val="20"/>
              </w:rPr>
              <w:t>Model complexity</w:t>
            </w:r>
            <w:r w:rsidRPr="00194B5B">
              <w:rPr>
                <w:sz w:val="20"/>
                <w:szCs w:val="20"/>
              </w:rPr>
              <w:br/>
              <w:t>[# parameters]</w:t>
            </w:r>
          </w:p>
        </w:tc>
        <w:tc>
          <w:tcPr>
            <w:tcW w:w="1642" w:type="dxa"/>
            <w:vMerge w:val="restart"/>
            <w:vAlign w:val="center"/>
          </w:tcPr>
          <w:p w14:paraId="5083C293" w14:textId="77777777" w:rsidR="00E64A54" w:rsidRPr="00194B5B" w:rsidRDefault="00E64A54" w:rsidP="006515CB">
            <w:pPr>
              <w:spacing w:before="60" w:after="60"/>
              <w:jc w:val="center"/>
              <w:rPr>
                <w:sz w:val="20"/>
                <w:szCs w:val="20"/>
              </w:rPr>
            </w:pPr>
            <w:r w:rsidRPr="00194B5B">
              <w:rPr>
                <w:sz w:val="20"/>
                <w:szCs w:val="20"/>
              </w:rPr>
              <w:t>Computational complexity</w:t>
            </w:r>
            <w:r w:rsidRPr="00194B5B">
              <w:rPr>
                <w:sz w:val="20"/>
                <w:szCs w:val="20"/>
              </w:rPr>
              <w:br/>
              <w:t>[FLOPs]</w:t>
            </w:r>
          </w:p>
        </w:tc>
        <w:tc>
          <w:tcPr>
            <w:tcW w:w="4752" w:type="dxa"/>
            <w:gridSpan w:val="4"/>
            <w:vAlign w:val="center"/>
          </w:tcPr>
          <w:p w14:paraId="69CC6654" w14:textId="77777777" w:rsidR="00E64A54" w:rsidRPr="00194B5B" w:rsidRDefault="00E64A54" w:rsidP="006515CB">
            <w:pPr>
              <w:spacing w:before="60" w:after="60"/>
              <w:jc w:val="center"/>
              <w:rPr>
                <w:sz w:val="20"/>
                <w:szCs w:val="20"/>
              </w:rPr>
            </w:pPr>
            <w:r w:rsidRPr="00194B5B">
              <w:rPr>
                <w:sz w:val="20"/>
                <w:szCs w:val="20"/>
              </w:rPr>
              <w:t>90%tile 2D positioning error [m]</w:t>
            </w:r>
            <w:r w:rsidRPr="00194B5B">
              <w:rPr>
                <w:sz w:val="20"/>
                <w:szCs w:val="20"/>
              </w:rPr>
              <w:br/>
              <w:t xml:space="preserve">with different train set sizes in </w:t>
            </w:r>
            <w:r w:rsidRPr="00194B5B">
              <w:rPr>
                <w:sz w:val="20"/>
                <w:szCs w:val="20"/>
              </w:rPr>
              <w:br/>
              <w:t xml:space="preserve">{60%, 6m, 2m} </w:t>
            </w:r>
            <w:proofErr w:type="spellStart"/>
            <w:r w:rsidRPr="00194B5B">
              <w:rPr>
                <w:sz w:val="20"/>
                <w:szCs w:val="20"/>
              </w:rPr>
              <w:t>InF</w:t>
            </w:r>
            <w:proofErr w:type="spellEnd"/>
            <w:r w:rsidRPr="00194B5B">
              <w:rPr>
                <w:sz w:val="20"/>
                <w:szCs w:val="20"/>
              </w:rPr>
              <w:t>-DH</w:t>
            </w:r>
          </w:p>
        </w:tc>
      </w:tr>
      <w:tr w:rsidR="000A5F23" w:rsidRPr="00086111" w14:paraId="6B4E72B3" w14:textId="77777777" w:rsidTr="004157FD">
        <w:tc>
          <w:tcPr>
            <w:tcW w:w="1818" w:type="dxa"/>
            <w:vMerge/>
            <w:tcBorders>
              <w:bottom w:val="double" w:sz="4" w:space="0" w:color="auto"/>
            </w:tcBorders>
            <w:vAlign w:val="center"/>
          </w:tcPr>
          <w:p w14:paraId="509C2E5F" w14:textId="77777777" w:rsidR="00E64A54" w:rsidRPr="00194B5B" w:rsidRDefault="00E64A54" w:rsidP="006515CB">
            <w:pPr>
              <w:spacing w:before="60" w:after="60"/>
              <w:jc w:val="center"/>
              <w:rPr>
                <w:sz w:val="20"/>
                <w:szCs w:val="20"/>
              </w:rPr>
            </w:pPr>
          </w:p>
        </w:tc>
        <w:tc>
          <w:tcPr>
            <w:tcW w:w="1575" w:type="dxa"/>
            <w:vMerge/>
            <w:tcBorders>
              <w:bottom w:val="double" w:sz="4" w:space="0" w:color="auto"/>
            </w:tcBorders>
            <w:vAlign w:val="center"/>
          </w:tcPr>
          <w:p w14:paraId="649D40ED" w14:textId="77777777" w:rsidR="00E64A54" w:rsidRPr="00194B5B" w:rsidRDefault="00E64A54" w:rsidP="006515CB">
            <w:pPr>
              <w:spacing w:before="60" w:after="60"/>
              <w:jc w:val="center"/>
              <w:rPr>
                <w:sz w:val="20"/>
                <w:szCs w:val="20"/>
              </w:rPr>
            </w:pPr>
          </w:p>
        </w:tc>
        <w:tc>
          <w:tcPr>
            <w:tcW w:w="1642" w:type="dxa"/>
            <w:vMerge/>
            <w:tcBorders>
              <w:bottom w:val="double" w:sz="4" w:space="0" w:color="auto"/>
            </w:tcBorders>
            <w:vAlign w:val="center"/>
          </w:tcPr>
          <w:p w14:paraId="7FD0A38D" w14:textId="77777777" w:rsidR="00E64A54" w:rsidRPr="00194B5B" w:rsidRDefault="00E64A54" w:rsidP="006515CB">
            <w:pPr>
              <w:spacing w:before="60" w:after="60"/>
              <w:jc w:val="center"/>
              <w:rPr>
                <w:sz w:val="20"/>
                <w:szCs w:val="20"/>
              </w:rPr>
            </w:pPr>
          </w:p>
        </w:tc>
        <w:tc>
          <w:tcPr>
            <w:tcW w:w="1188" w:type="dxa"/>
            <w:tcBorders>
              <w:bottom w:val="double" w:sz="4" w:space="0" w:color="auto"/>
            </w:tcBorders>
            <w:vAlign w:val="center"/>
          </w:tcPr>
          <w:p w14:paraId="021F682A" w14:textId="77777777" w:rsidR="00E64A54" w:rsidRPr="00194B5B" w:rsidRDefault="00E64A54" w:rsidP="006515CB">
            <w:pPr>
              <w:spacing w:before="60" w:after="60"/>
              <w:jc w:val="center"/>
              <w:rPr>
                <w:sz w:val="20"/>
                <w:szCs w:val="20"/>
              </w:rPr>
            </w:pPr>
            <w:r w:rsidRPr="00194B5B">
              <w:rPr>
                <w:sz w:val="20"/>
                <w:szCs w:val="20"/>
              </w:rPr>
              <w:t>80,000</w:t>
            </w:r>
          </w:p>
        </w:tc>
        <w:tc>
          <w:tcPr>
            <w:tcW w:w="1188" w:type="dxa"/>
            <w:tcBorders>
              <w:bottom w:val="double" w:sz="4" w:space="0" w:color="auto"/>
            </w:tcBorders>
            <w:vAlign w:val="center"/>
          </w:tcPr>
          <w:p w14:paraId="09EBC431" w14:textId="77777777" w:rsidR="00E64A54" w:rsidRPr="00194B5B" w:rsidRDefault="00E64A54" w:rsidP="006515CB">
            <w:pPr>
              <w:spacing w:before="60" w:after="60"/>
              <w:jc w:val="center"/>
              <w:rPr>
                <w:sz w:val="20"/>
                <w:szCs w:val="20"/>
              </w:rPr>
            </w:pPr>
            <w:r w:rsidRPr="00194B5B">
              <w:rPr>
                <w:sz w:val="20"/>
                <w:szCs w:val="20"/>
              </w:rPr>
              <w:t>40,000</w:t>
            </w:r>
          </w:p>
        </w:tc>
        <w:tc>
          <w:tcPr>
            <w:tcW w:w="1188" w:type="dxa"/>
            <w:tcBorders>
              <w:bottom w:val="double" w:sz="4" w:space="0" w:color="auto"/>
            </w:tcBorders>
            <w:vAlign w:val="center"/>
          </w:tcPr>
          <w:p w14:paraId="34D2305F" w14:textId="77777777" w:rsidR="00E64A54" w:rsidRPr="00194B5B" w:rsidRDefault="00E64A54" w:rsidP="006515CB">
            <w:pPr>
              <w:spacing w:before="60" w:after="60"/>
              <w:jc w:val="center"/>
              <w:rPr>
                <w:sz w:val="20"/>
                <w:szCs w:val="20"/>
              </w:rPr>
            </w:pPr>
            <w:r w:rsidRPr="00194B5B">
              <w:rPr>
                <w:sz w:val="20"/>
                <w:szCs w:val="20"/>
              </w:rPr>
              <w:t>20,000</w:t>
            </w:r>
          </w:p>
        </w:tc>
        <w:tc>
          <w:tcPr>
            <w:tcW w:w="1188" w:type="dxa"/>
            <w:tcBorders>
              <w:bottom w:val="double" w:sz="4" w:space="0" w:color="auto"/>
            </w:tcBorders>
            <w:vAlign w:val="center"/>
          </w:tcPr>
          <w:p w14:paraId="7E966931" w14:textId="77777777" w:rsidR="00E64A54" w:rsidRPr="00194B5B" w:rsidRDefault="00E64A54" w:rsidP="006515CB">
            <w:pPr>
              <w:spacing w:before="60" w:after="60"/>
              <w:jc w:val="center"/>
              <w:rPr>
                <w:sz w:val="20"/>
                <w:szCs w:val="20"/>
              </w:rPr>
            </w:pPr>
            <w:r w:rsidRPr="00194B5B">
              <w:rPr>
                <w:sz w:val="20"/>
                <w:szCs w:val="20"/>
              </w:rPr>
              <w:t>10,000</w:t>
            </w:r>
          </w:p>
        </w:tc>
      </w:tr>
      <w:tr w:rsidR="00E953C6" w:rsidRPr="00086111" w14:paraId="5B24C2B1" w14:textId="77777777" w:rsidTr="004157FD">
        <w:tc>
          <w:tcPr>
            <w:tcW w:w="1818" w:type="dxa"/>
            <w:tcBorders>
              <w:top w:val="double" w:sz="4" w:space="0" w:color="auto"/>
            </w:tcBorders>
            <w:vAlign w:val="center"/>
          </w:tcPr>
          <w:p w14:paraId="3B9322DB" w14:textId="2CB5DBE0" w:rsidR="0081517B" w:rsidRPr="00194B5B" w:rsidRDefault="00D41564" w:rsidP="006515CB">
            <w:pPr>
              <w:spacing w:before="60" w:after="60"/>
              <w:jc w:val="center"/>
              <w:rPr>
                <w:sz w:val="20"/>
                <w:szCs w:val="20"/>
              </w:rPr>
            </w:pPr>
            <w:r>
              <w:t>total</w:t>
            </w:r>
            <w:r w:rsidR="004157FD">
              <w:t>-power</w:t>
            </w:r>
            <w:r w:rsidR="0081517B" w:rsidRPr="00194B5B">
              <w:rPr>
                <w:sz w:val="20"/>
                <w:szCs w:val="20"/>
              </w:rPr>
              <w:t xml:space="preserve"> PDP</w:t>
            </w:r>
          </w:p>
        </w:tc>
        <w:tc>
          <w:tcPr>
            <w:tcW w:w="1575" w:type="dxa"/>
            <w:tcBorders>
              <w:top w:val="double" w:sz="4" w:space="0" w:color="auto"/>
              <w:bottom w:val="single" w:sz="4" w:space="0" w:color="auto"/>
            </w:tcBorders>
            <w:vAlign w:val="center"/>
          </w:tcPr>
          <w:p w14:paraId="05DA758F" w14:textId="6DA6A767" w:rsidR="0081517B" w:rsidRPr="00194B5B" w:rsidRDefault="0081517B" w:rsidP="006515CB">
            <w:pPr>
              <w:spacing w:before="60" w:after="60"/>
              <w:jc w:val="center"/>
              <w:rPr>
                <w:sz w:val="20"/>
                <w:szCs w:val="20"/>
              </w:rPr>
            </w:pPr>
            <w:r w:rsidRPr="00194B5B">
              <w:rPr>
                <w:sz w:val="20"/>
                <w:szCs w:val="20"/>
              </w:rPr>
              <w:t>0.36 M</w:t>
            </w:r>
          </w:p>
        </w:tc>
        <w:tc>
          <w:tcPr>
            <w:tcW w:w="1642" w:type="dxa"/>
            <w:tcBorders>
              <w:top w:val="double" w:sz="4" w:space="0" w:color="auto"/>
              <w:bottom w:val="single" w:sz="4" w:space="0" w:color="auto"/>
            </w:tcBorders>
            <w:vAlign w:val="center"/>
          </w:tcPr>
          <w:p w14:paraId="28DCA845" w14:textId="63963FDB" w:rsidR="0081517B" w:rsidRPr="00194B5B" w:rsidRDefault="0081517B" w:rsidP="006515CB">
            <w:pPr>
              <w:spacing w:before="60" w:after="60"/>
              <w:jc w:val="center"/>
              <w:rPr>
                <w:sz w:val="20"/>
                <w:szCs w:val="20"/>
              </w:rPr>
            </w:pPr>
            <w:r w:rsidRPr="00194B5B">
              <w:rPr>
                <w:sz w:val="20"/>
                <w:szCs w:val="20"/>
              </w:rPr>
              <w:t>9 M</w:t>
            </w:r>
          </w:p>
        </w:tc>
        <w:tc>
          <w:tcPr>
            <w:tcW w:w="1188" w:type="dxa"/>
            <w:tcBorders>
              <w:top w:val="double" w:sz="4" w:space="0" w:color="auto"/>
              <w:bottom w:val="single" w:sz="4" w:space="0" w:color="auto"/>
            </w:tcBorders>
            <w:vAlign w:val="center"/>
          </w:tcPr>
          <w:p w14:paraId="3430372F" w14:textId="16AC0476" w:rsidR="0081517B" w:rsidRPr="00194B5B" w:rsidRDefault="0081517B" w:rsidP="006515CB">
            <w:pPr>
              <w:spacing w:before="60" w:after="60"/>
              <w:jc w:val="center"/>
              <w:rPr>
                <w:sz w:val="20"/>
                <w:szCs w:val="20"/>
              </w:rPr>
            </w:pPr>
            <w:r w:rsidRPr="00194B5B">
              <w:rPr>
                <w:sz w:val="20"/>
                <w:szCs w:val="20"/>
              </w:rPr>
              <w:t>0.4</w:t>
            </w:r>
            <w:r w:rsidR="00431044">
              <w:rPr>
                <w:sz w:val="20"/>
                <w:szCs w:val="20"/>
              </w:rPr>
              <w:t>3</w:t>
            </w:r>
          </w:p>
        </w:tc>
        <w:tc>
          <w:tcPr>
            <w:tcW w:w="1188" w:type="dxa"/>
            <w:tcBorders>
              <w:top w:val="double" w:sz="4" w:space="0" w:color="auto"/>
              <w:bottom w:val="single" w:sz="4" w:space="0" w:color="auto"/>
            </w:tcBorders>
            <w:vAlign w:val="center"/>
          </w:tcPr>
          <w:p w14:paraId="38C1D0EE" w14:textId="7F225053" w:rsidR="0081517B" w:rsidRPr="00194B5B" w:rsidRDefault="0081517B" w:rsidP="006515CB">
            <w:pPr>
              <w:spacing w:before="60" w:after="60"/>
              <w:jc w:val="center"/>
              <w:rPr>
                <w:sz w:val="20"/>
                <w:szCs w:val="20"/>
              </w:rPr>
            </w:pPr>
            <w:r w:rsidRPr="00194B5B">
              <w:rPr>
                <w:sz w:val="20"/>
                <w:szCs w:val="20"/>
              </w:rPr>
              <w:t>0.51</w:t>
            </w:r>
          </w:p>
        </w:tc>
        <w:tc>
          <w:tcPr>
            <w:tcW w:w="1188" w:type="dxa"/>
            <w:tcBorders>
              <w:top w:val="double" w:sz="4" w:space="0" w:color="auto"/>
              <w:bottom w:val="single" w:sz="4" w:space="0" w:color="auto"/>
            </w:tcBorders>
            <w:vAlign w:val="center"/>
          </w:tcPr>
          <w:p w14:paraId="7E78FF8B" w14:textId="627075F0" w:rsidR="0081517B" w:rsidRPr="00194B5B" w:rsidRDefault="0081517B" w:rsidP="006515CB">
            <w:pPr>
              <w:spacing w:before="60" w:after="60"/>
              <w:jc w:val="center"/>
              <w:rPr>
                <w:sz w:val="20"/>
                <w:szCs w:val="20"/>
              </w:rPr>
            </w:pPr>
            <w:r w:rsidRPr="00194B5B">
              <w:rPr>
                <w:sz w:val="20"/>
                <w:szCs w:val="20"/>
              </w:rPr>
              <w:t>0.66</w:t>
            </w:r>
          </w:p>
        </w:tc>
        <w:tc>
          <w:tcPr>
            <w:tcW w:w="1188" w:type="dxa"/>
            <w:tcBorders>
              <w:top w:val="double" w:sz="4" w:space="0" w:color="auto"/>
              <w:bottom w:val="single" w:sz="4" w:space="0" w:color="auto"/>
            </w:tcBorders>
            <w:vAlign w:val="center"/>
          </w:tcPr>
          <w:p w14:paraId="02F06379" w14:textId="27194942" w:rsidR="0081517B" w:rsidRPr="00194B5B" w:rsidRDefault="0081517B" w:rsidP="006515CB">
            <w:pPr>
              <w:spacing w:before="60" w:after="60"/>
              <w:jc w:val="center"/>
              <w:rPr>
                <w:sz w:val="20"/>
                <w:szCs w:val="20"/>
              </w:rPr>
            </w:pPr>
            <w:r w:rsidRPr="00194B5B">
              <w:rPr>
                <w:sz w:val="20"/>
                <w:szCs w:val="20"/>
              </w:rPr>
              <w:t>0.86</w:t>
            </w:r>
          </w:p>
        </w:tc>
      </w:tr>
      <w:tr w:rsidR="00331C98" w:rsidRPr="00086111" w14:paraId="29AB9877" w14:textId="77777777" w:rsidTr="004157FD">
        <w:tc>
          <w:tcPr>
            <w:tcW w:w="1818" w:type="dxa"/>
            <w:tcBorders>
              <w:bottom w:val="single" w:sz="4" w:space="0" w:color="auto"/>
            </w:tcBorders>
            <w:vAlign w:val="center"/>
          </w:tcPr>
          <w:p w14:paraId="2C4DE0D0" w14:textId="2A4E9131" w:rsidR="0081517B" w:rsidRPr="00194B5B" w:rsidRDefault="0081517B" w:rsidP="006515CB">
            <w:pPr>
              <w:spacing w:before="60" w:after="60"/>
              <w:jc w:val="center"/>
              <w:rPr>
                <w:sz w:val="20"/>
                <w:szCs w:val="20"/>
              </w:rPr>
            </w:pPr>
            <w:r w:rsidRPr="00194B5B">
              <w:rPr>
                <w:sz w:val="20"/>
                <w:szCs w:val="20"/>
              </w:rPr>
              <w:t>2-port PDP</w:t>
            </w:r>
          </w:p>
        </w:tc>
        <w:tc>
          <w:tcPr>
            <w:tcW w:w="1575" w:type="dxa"/>
            <w:tcBorders>
              <w:bottom w:val="single" w:sz="4" w:space="0" w:color="auto"/>
            </w:tcBorders>
            <w:vAlign w:val="center"/>
          </w:tcPr>
          <w:p w14:paraId="67CAAFB4" w14:textId="5FC77E8B" w:rsidR="0081517B" w:rsidRPr="00194B5B" w:rsidRDefault="0081517B" w:rsidP="006515CB">
            <w:pPr>
              <w:spacing w:before="60" w:after="60"/>
              <w:jc w:val="center"/>
              <w:rPr>
                <w:sz w:val="20"/>
                <w:szCs w:val="20"/>
              </w:rPr>
            </w:pPr>
            <w:r w:rsidRPr="00194B5B">
              <w:rPr>
                <w:sz w:val="20"/>
                <w:szCs w:val="20"/>
              </w:rPr>
              <w:t>0.37 M</w:t>
            </w:r>
          </w:p>
        </w:tc>
        <w:tc>
          <w:tcPr>
            <w:tcW w:w="1642" w:type="dxa"/>
            <w:tcBorders>
              <w:bottom w:val="single" w:sz="4" w:space="0" w:color="auto"/>
            </w:tcBorders>
            <w:vAlign w:val="center"/>
          </w:tcPr>
          <w:p w14:paraId="65C37CC8" w14:textId="77ABCC8D" w:rsidR="0081517B" w:rsidRPr="00194B5B" w:rsidRDefault="0081517B" w:rsidP="006515CB">
            <w:pPr>
              <w:spacing w:before="60" w:after="60"/>
              <w:jc w:val="center"/>
              <w:rPr>
                <w:sz w:val="20"/>
                <w:szCs w:val="20"/>
              </w:rPr>
            </w:pPr>
            <w:r w:rsidRPr="00194B5B">
              <w:rPr>
                <w:sz w:val="20"/>
                <w:szCs w:val="20"/>
              </w:rPr>
              <w:t>11 M</w:t>
            </w:r>
          </w:p>
        </w:tc>
        <w:tc>
          <w:tcPr>
            <w:tcW w:w="1188" w:type="dxa"/>
            <w:tcBorders>
              <w:bottom w:val="single" w:sz="4" w:space="0" w:color="auto"/>
            </w:tcBorders>
            <w:vAlign w:val="center"/>
          </w:tcPr>
          <w:p w14:paraId="1796F02E" w14:textId="6033E2B4" w:rsidR="0081517B" w:rsidRPr="00194B5B" w:rsidRDefault="0081517B" w:rsidP="006515CB">
            <w:pPr>
              <w:spacing w:before="60" w:after="60"/>
              <w:jc w:val="center"/>
              <w:rPr>
                <w:sz w:val="20"/>
                <w:szCs w:val="20"/>
              </w:rPr>
            </w:pPr>
            <w:r w:rsidRPr="00194B5B">
              <w:rPr>
                <w:sz w:val="20"/>
                <w:szCs w:val="20"/>
              </w:rPr>
              <w:t>0.40</w:t>
            </w:r>
          </w:p>
        </w:tc>
        <w:tc>
          <w:tcPr>
            <w:tcW w:w="1188" w:type="dxa"/>
            <w:tcBorders>
              <w:bottom w:val="single" w:sz="4" w:space="0" w:color="auto"/>
            </w:tcBorders>
            <w:vAlign w:val="center"/>
          </w:tcPr>
          <w:p w14:paraId="1488E14A" w14:textId="307B240A" w:rsidR="0081517B" w:rsidRPr="00194B5B" w:rsidRDefault="0081517B" w:rsidP="006515CB">
            <w:pPr>
              <w:spacing w:before="60" w:after="60"/>
              <w:jc w:val="center"/>
              <w:rPr>
                <w:sz w:val="20"/>
                <w:szCs w:val="20"/>
              </w:rPr>
            </w:pPr>
            <w:r w:rsidRPr="00194B5B">
              <w:rPr>
                <w:sz w:val="20"/>
                <w:szCs w:val="20"/>
              </w:rPr>
              <w:t>0.50</w:t>
            </w:r>
          </w:p>
        </w:tc>
        <w:tc>
          <w:tcPr>
            <w:tcW w:w="1188" w:type="dxa"/>
            <w:tcBorders>
              <w:bottom w:val="single" w:sz="4" w:space="0" w:color="auto"/>
            </w:tcBorders>
            <w:vAlign w:val="center"/>
          </w:tcPr>
          <w:p w14:paraId="62379FC9" w14:textId="0F6966B6" w:rsidR="0081517B" w:rsidRPr="00194B5B" w:rsidRDefault="0081517B" w:rsidP="006515CB">
            <w:pPr>
              <w:spacing w:before="60" w:after="60"/>
              <w:jc w:val="center"/>
              <w:rPr>
                <w:sz w:val="20"/>
                <w:szCs w:val="20"/>
              </w:rPr>
            </w:pPr>
            <w:r w:rsidRPr="00194B5B">
              <w:rPr>
                <w:sz w:val="20"/>
                <w:szCs w:val="20"/>
              </w:rPr>
              <w:t>0.64</w:t>
            </w:r>
          </w:p>
        </w:tc>
        <w:tc>
          <w:tcPr>
            <w:tcW w:w="1188" w:type="dxa"/>
            <w:tcBorders>
              <w:bottom w:val="single" w:sz="4" w:space="0" w:color="auto"/>
            </w:tcBorders>
            <w:vAlign w:val="center"/>
          </w:tcPr>
          <w:p w14:paraId="0AF9BBF0" w14:textId="695CC5B3" w:rsidR="0081517B" w:rsidRPr="00194B5B" w:rsidRDefault="0081517B" w:rsidP="006515CB">
            <w:pPr>
              <w:spacing w:before="60" w:after="60"/>
              <w:jc w:val="center"/>
              <w:rPr>
                <w:sz w:val="20"/>
                <w:szCs w:val="20"/>
              </w:rPr>
            </w:pPr>
            <w:r w:rsidRPr="00194B5B">
              <w:rPr>
                <w:sz w:val="20"/>
                <w:szCs w:val="20"/>
              </w:rPr>
              <w:t>0.83</w:t>
            </w:r>
          </w:p>
        </w:tc>
      </w:tr>
      <w:tr w:rsidR="0056312F" w:rsidRPr="00086111" w14:paraId="11D37ED5" w14:textId="77777777" w:rsidTr="004157FD">
        <w:tc>
          <w:tcPr>
            <w:tcW w:w="1818" w:type="dxa"/>
          </w:tcPr>
          <w:p w14:paraId="31240747" w14:textId="23D175B0" w:rsidR="0056312F" w:rsidRPr="00194B5B" w:rsidRDefault="0056312F">
            <w:pPr>
              <w:spacing w:before="60" w:after="60"/>
              <w:jc w:val="center"/>
              <w:rPr>
                <w:sz w:val="20"/>
                <w:szCs w:val="20"/>
              </w:rPr>
            </w:pPr>
            <w:r w:rsidRPr="00194B5B">
              <w:rPr>
                <w:sz w:val="20"/>
                <w:szCs w:val="20"/>
              </w:rPr>
              <w:t>1-port PDP</w:t>
            </w:r>
          </w:p>
        </w:tc>
        <w:tc>
          <w:tcPr>
            <w:tcW w:w="1575" w:type="dxa"/>
          </w:tcPr>
          <w:p w14:paraId="4E380808" w14:textId="05842028" w:rsidR="0056312F" w:rsidRPr="00194B5B" w:rsidRDefault="0056312F">
            <w:pPr>
              <w:spacing w:before="60" w:after="60"/>
              <w:jc w:val="center"/>
              <w:rPr>
                <w:sz w:val="20"/>
                <w:szCs w:val="20"/>
              </w:rPr>
            </w:pPr>
            <w:r w:rsidRPr="00194B5B">
              <w:rPr>
                <w:sz w:val="20"/>
                <w:szCs w:val="20"/>
              </w:rPr>
              <w:t>0.3</w:t>
            </w:r>
            <w:r w:rsidR="00BA765D" w:rsidRPr="00194B5B">
              <w:rPr>
                <w:sz w:val="20"/>
                <w:szCs w:val="20"/>
              </w:rPr>
              <w:t>6</w:t>
            </w:r>
            <w:r w:rsidRPr="00194B5B">
              <w:rPr>
                <w:sz w:val="20"/>
                <w:szCs w:val="20"/>
              </w:rPr>
              <w:t xml:space="preserve"> M</w:t>
            </w:r>
          </w:p>
        </w:tc>
        <w:tc>
          <w:tcPr>
            <w:tcW w:w="1642" w:type="dxa"/>
          </w:tcPr>
          <w:p w14:paraId="5699018F" w14:textId="6740B94D" w:rsidR="0056312F" w:rsidRPr="00194B5B" w:rsidRDefault="00712D97">
            <w:pPr>
              <w:spacing w:before="60" w:after="60"/>
              <w:jc w:val="center"/>
              <w:rPr>
                <w:sz w:val="20"/>
                <w:szCs w:val="20"/>
              </w:rPr>
            </w:pPr>
            <w:r w:rsidRPr="00194B5B">
              <w:rPr>
                <w:sz w:val="20"/>
                <w:szCs w:val="20"/>
              </w:rPr>
              <w:t>9</w:t>
            </w:r>
            <w:r w:rsidR="0056312F" w:rsidRPr="00194B5B">
              <w:rPr>
                <w:sz w:val="20"/>
                <w:szCs w:val="20"/>
              </w:rPr>
              <w:t xml:space="preserve"> M</w:t>
            </w:r>
          </w:p>
        </w:tc>
        <w:tc>
          <w:tcPr>
            <w:tcW w:w="1188" w:type="dxa"/>
          </w:tcPr>
          <w:p w14:paraId="46DD9EF2" w14:textId="418D0A4D" w:rsidR="0056312F" w:rsidRPr="00194B5B" w:rsidRDefault="00CE5648">
            <w:pPr>
              <w:spacing w:before="60" w:after="60"/>
              <w:jc w:val="center"/>
              <w:rPr>
                <w:sz w:val="20"/>
                <w:szCs w:val="20"/>
              </w:rPr>
            </w:pPr>
            <w:r w:rsidRPr="00194B5B">
              <w:rPr>
                <w:sz w:val="20"/>
                <w:szCs w:val="20"/>
              </w:rPr>
              <w:t>0.47</w:t>
            </w:r>
          </w:p>
        </w:tc>
        <w:tc>
          <w:tcPr>
            <w:tcW w:w="1188" w:type="dxa"/>
          </w:tcPr>
          <w:p w14:paraId="3F277524" w14:textId="028E846E" w:rsidR="0056312F" w:rsidRPr="00194B5B" w:rsidRDefault="003B1D57">
            <w:pPr>
              <w:spacing w:before="60" w:after="60"/>
              <w:jc w:val="center"/>
              <w:rPr>
                <w:sz w:val="20"/>
                <w:szCs w:val="20"/>
              </w:rPr>
            </w:pPr>
            <w:r w:rsidRPr="00194B5B">
              <w:rPr>
                <w:sz w:val="20"/>
                <w:szCs w:val="20"/>
              </w:rPr>
              <w:t>0.5</w:t>
            </w:r>
            <w:r w:rsidR="00431044">
              <w:rPr>
                <w:sz w:val="20"/>
                <w:szCs w:val="20"/>
              </w:rPr>
              <w:t>8</w:t>
            </w:r>
          </w:p>
        </w:tc>
        <w:tc>
          <w:tcPr>
            <w:tcW w:w="1188" w:type="dxa"/>
          </w:tcPr>
          <w:p w14:paraId="67C5CE00" w14:textId="59960485" w:rsidR="0056312F" w:rsidRPr="00194B5B" w:rsidRDefault="00605884">
            <w:pPr>
              <w:spacing w:before="60" w:after="60"/>
              <w:jc w:val="center"/>
              <w:rPr>
                <w:sz w:val="20"/>
                <w:szCs w:val="20"/>
              </w:rPr>
            </w:pPr>
            <w:r w:rsidRPr="00194B5B">
              <w:rPr>
                <w:sz w:val="20"/>
                <w:szCs w:val="20"/>
              </w:rPr>
              <w:t>0.76</w:t>
            </w:r>
          </w:p>
        </w:tc>
        <w:tc>
          <w:tcPr>
            <w:tcW w:w="1188" w:type="dxa"/>
          </w:tcPr>
          <w:p w14:paraId="2A7CD3BB" w14:textId="6B384931" w:rsidR="0056312F" w:rsidRPr="00194B5B" w:rsidRDefault="00605884">
            <w:pPr>
              <w:spacing w:before="60" w:after="60"/>
              <w:jc w:val="center"/>
              <w:rPr>
                <w:sz w:val="20"/>
                <w:szCs w:val="20"/>
              </w:rPr>
            </w:pPr>
            <w:r w:rsidRPr="00194B5B">
              <w:rPr>
                <w:sz w:val="20"/>
                <w:szCs w:val="20"/>
              </w:rPr>
              <w:t>1.04</w:t>
            </w:r>
          </w:p>
        </w:tc>
      </w:tr>
    </w:tbl>
    <w:p w14:paraId="7F6A4213" w14:textId="77777777" w:rsidR="00FD772C" w:rsidRDefault="00FD772C" w:rsidP="006F6085"/>
    <w:p w14:paraId="77DBFFD1" w14:textId="4F4CD57B" w:rsidR="00B956E2" w:rsidRDefault="00224791" w:rsidP="006F6085">
      <w:r>
        <w:t xml:space="preserve">It can be concluded that </w:t>
      </w:r>
      <w:r w:rsidR="00B62A39">
        <w:t xml:space="preserve">the performance gains of using multi-port PDP </w:t>
      </w:r>
      <w:r w:rsidR="00EE49C3">
        <w:t>do not justify the multiple increases in signaling sizes</w:t>
      </w:r>
      <w:r w:rsidR="00642536">
        <w:t>; and 1-port PDP discards useful information unnecessarily</w:t>
      </w:r>
      <w:r w:rsidR="00EE49C3">
        <w:t xml:space="preserve">. </w:t>
      </w:r>
      <w:r w:rsidR="00DC2677">
        <w:t>T</w:t>
      </w:r>
      <w:r w:rsidR="00D11707">
        <w:t xml:space="preserve">herefore, Rel-19 </w:t>
      </w:r>
      <w:r w:rsidR="00A03ED0">
        <w:t xml:space="preserve">PDP reports should be based on </w:t>
      </w:r>
      <w:r w:rsidR="00936A15">
        <w:t>PDP samples containing sample powers from all antenna ports.</w:t>
      </w:r>
    </w:p>
    <w:p w14:paraId="5F9FDBA9" w14:textId="39298553" w:rsidR="005A3E0A" w:rsidRDefault="00936A15" w:rsidP="00AE7A2F">
      <w:r>
        <w:t xml:space="preserve">Furthermore, the nonzero </w:t>
      </w:r>
      <w:r w:rsidR="003026AA">
        <w:t xml:space="preserve">value positions of the </w:t>
      </w:r>
      <w:r>
        <w:t>DP report</w:t>
      </w:r>
      <w:r w:rsidR="003026AA">
        <w:t xml:space="preserve"> type</w:t>
      </w:r>
      <w:r>
        <w:t xml:space="preserve"> should be </w:t>
      </w:r>
      <w:r w:rsidR="003026AA">
        <w:t xml:space="preserve">determined based on PDP samples containing sample powers </w:t>
      </w:r>
      <w:r w:rsidR="001C463D" w:rsidRPr="00E215F0">
        <w:t xml:space="preserve">summed </w:t>
      </w:r>
      <w:r w:rsidR="003026AA">
        <w:t>from all</w:t>
      </w:r>
      <w:r w:rsidR="003026AA" w:rsidRPr="00E215F0">
        <w:t xml:space="preserve"> </w:t>
      </w:r>
      <w:r w:rsidR="00B026B0">
        <w:t>RX</w:t>
      </w:r>
      <w:r w:rsidR="003026AA">
        <w:t xml:space="preserve"> antenna ports.</w:t>
      </w:r>
      <w:r w:rsidR="00AE7A2F">
        <w:t xml:space="preserve"> </w:t>
      </w:r>
    </w:p>
    <w:p w14:paraId="723E19FE" w14:textId="360E1212" w:rsidR="005B78DB" w:rsidRPr="00E215F0" w:rsidRDefault="005B78DB" w:rsidP="006F6085">
      <w:r>
        <w:t>Accordingly, definition of DP and PDP measurements in 38.215 should be made according to the above for AI/ML positioning.</w:t>
      </w:r>
    </w:p>
    <w:p w14:paraId="2E583AD2" w14:textId="45BED013" w:rsidR="00A56169" w:rsidRPr="00E215F0" w:rsidRDefault="004023DA" w:rsidP="006F6085">
      <w:pPr>
        <w:pStyle w:val="Proposal"/>
      </w:pPr>
      <w:bookmarkStart w:id="792" w:name="_Toc181981931"/>
      <w:r>
        <w:t>F</w:t>
      </w:r>
      <w:r w:rsidR="009656E9" w:rsidRPr="00E215F0">
        <w:t>or</w:t>
      </w:r>
      <w:r w:rsidR="00956D0A" w:rsidRPr="00E215F0">
        <w:t xml:space="preserve"> </w:t>
      </w:r>
      <w:r w:rsidR="009656E9" w:rsidRPr="00E215F0">
        <w:t>the</w:t>
      </w:r>
      <w:r w:rsidR="00956D0A" w:rsidRPr="00E215F0">
        <w:t xml:space="preserve"> model input types for Case 3b</w:t>
      </w:r>
      <w:r w:rsidR="00401639">
        <w:t xml:space="preserve"> and 3a (if applicable)</w:t>
      </w:r>
      <w:r w:rsidR="004470A6" w:rsidRPr="00E215F0">
        <w:t xml:space="preserve">, consider </w:t>
      </w:r>
      <w:r w:rsidR="00ED090D" w:rsidRPr="00E215F0">
        <w:t xml:space="preserve">input </w:t>
      </w:r>
      <w:r w:rsidR="00956D0A" w:rsidRPr="00E215F0">
        <w:t xml:space="preserve">based on </w:t>
      </w:r>
      <w:r w:rsidR="00ED090D" w:rsidRPr="00E215F0">
        <w:t xml:space="preserve">DP or </w:t>
      </w:r>
      <w:r w:rsidR="00956D0A" w:rsidRPr="00E215F0">
        <w:t xml:space="preserve">PDP samples containing sample powers summed </w:t>
      </w:r>
      <w:r w:rsidR="00B73C94">
        <w:t>over</w:t>
      </w:r>
      <w:r w:rsidR="00956D0A" w:rsidRPr="00E215F0">
        <w:t xml:space="preserve"> all </w:t>
      </w:r>
      <w:r w:rsidR="00B73C94">
        <w:t xml:space="preserve">receive </w:t>
      </w:r>
      <w:r w:rsidR="00956D0A" w:rsidRPr="00E215F0">
        <w:t>antenna ports</w:t>
      </w:r>
      <w:r w:rsidR="00B47DE2">
        <w:t>, i.e., total-power PDP</w:t>
      </w:r>
      <w:r w:rsidR="00956D0A" w:rsidRPr="00E215F0">
        <w:t>.</w:t>
      </w:r>
      <w:bookmarkEnd w:id="792"/>
    </w:p>
    <w:p w14:paraId="3BF0257E" w14:textId="275C5B3F" w:rsidR="0064383C" w:rsidRPr="007F0727" w:rsidRDefault="00D62E7B" w:rsidP="004157FD">
      <w:pPr>
        <w:pStyle w:val="Heading3"/>
      </w:pPr>
      <w:bookmarkStart w:id="793" w:name="_Ref163069502"/>
      <w:bookmarkStart w:id="794" w:name="_Toc165990982"/>
      <w:bookmarkStart w:id="795" w:name="_Toc181981292"/>
      <w:r>
        <w:t>Challenges</w:t>
      </w:r>
      <w:r w:rsidR="00C4462F">
        <w:t xml:space="preserve"> </w:t>
      </w:r>
      <w:r w:rsidR="00731531">
        <w:t xml:space="preserve">of </w:t>
      </w:r>
      <w:r w:rsidR="00F22B90">
        <w:t xml:space="preserve">using </w:t>
      </w:r>
      <w:r w:rsidR="00A34F61">
        <w:t xml:space="preserve">Rel-17 </w:t>
      </w:r>
      <w:r w:rsidR="00996B79">
        <w:t>path</w:t>
      </w:r>
      <w:r w:rsidR="00F63291">
        <w:t>-</w:t>
      </w:r>
      <w:r w:rsidR="0064383C" w:rsidRPr="00A67F60">
        <w:t>based</w:t>
      </w:r>
      <w:r w:rsidR="006A1C2E">
        <w:t xml:space="preserve"> measurement </w:t>
      </w:r>
      <w:r w:rsidR="00306013" w:rsidRPr="00194B5B">
        <w:t xml:space="preserve">as model </w:t>
      </w:r>
      <w:proofErr w:type="gramStart"/>
      <w:r w:rsidR="00306013" w:rsidRPr="00194B5B">
        <w:t>input</w:t>
      </w:r>
      <w:bookmarkEnd w:id="793"/>
      <w:bookmarkEnd w:id="794"/>
      <w:bookmarkEnd w:id="795"/>
      <w:proofErr w:type="gramEnd"/>
    </w:p>
    <w:p w14:paraId="0D6771F8" w14:textId="209F9688" w:rsidR="00151D80" w:rsidRDefault="0044334C" w:rsidP="001F46E8">
      <w:r>
        <w:t>W</w:t>
      </w:r>
      <w:r w:rsidR="002760AF">
        <w:t xml:space="preserve">e </w:t>
      </w:r>
      <w:proofErr w:type="gramStart"/>
      <w:r w:rsidR="002760AF">
        <w:t>showed</w:t>
      </w:r>
      <w:proofErr w:type="gramEnd"/>
      <w:r w:rsidR="002760AF">
        <w:t xml:space="preserve"> </w:t>
      </w:r>
    </w:p>
    <w:p w14:paraId="4C76BF44" w14:textId="77777777" w:rsidR="00151D80" w:rsidRPr="00194B5B" w:rsidRDefault="00151D80" w:rsidP="00D35F36">
      <w:pPr>
        <w:pStyle w:val="ListParagraph"/>
        <w:numPr>
          <w:ilvl w:val="0"/>
          <w:numId w:val="27"/>
        </w:numPr>
      </w:pPr>
      <w:r w:rsidRPr="00194B5B">
        <w:t>PDP sampled at regular sampling grid points, and</w:t>
      </w:r>
    </w:p>
    <w:p w14:paraId="02947AE2" w14:textId="77777777" w:rsidR="00151D80" w:rsidRPr="00194B5B" w:rsidRDefault="00151D80" w:rsidP="00D35F36">
      <w:pPr>
        <w:pStyle w:val="ListParagraph"/>
        <w:numPr>
          <w:ilvl w:val="0"/>
          <w:numId w:val="27"/>
        </w:numPr>
      </w:pPr>
      <w:r w:rsidRPr="00194B5B">
        <w:t>(revised) RSRPP reports at estimated channel tap delays (not necessarily on the regular sampling grid)</w:t>
      </w:r>
    </w:p>
    <w:p w14:paraId="153AE827" w14:textId="3361171B" w:rsidR="00151D80" w:rsidRPr="00A671B9" w:rsidRDefault="00151D80" w:rsidP="00151D80">
      <w:r w:rsidRPr="00194B5B">
        <w:t xml:space="preserve">are both sub-samples of the </w:t>
      </w:r>
      <w:r w:rsidR="0022163D">
        <w:t xml:space="preserve">time domain </w:t>
      </w:r>
      <w:r w:rsidRPr="00194B5B">
        <w:t xml:space="preserve">PDP samples, there are nonetheless </w:t>
      </w:r>
      <w:r w:rsidR="0022163D">
        <w:t xml:space="preserve">significant </w:t>
      </w:r>
      <w:r w:rsidR="00665437">
        <w:t xml:space="preserve">complexity and </w:t>
      </w:r>
      <w:r w:rsidRPr="00194B5B">
        <w:t xml:space="preserve">statistical </w:t>
      </w:r>
      <w:r w:rsidRPr="00A671B9">
        <w:t>differences between them. Most notably,</w:t>
      </w:r>
    </w:p>
    <w:p w14:paraId="5F431BEF" w14:textId="255EA76A" w:rsidR="00730427" w:rsidRPr="00A671B9" w:rsidRDefault="00151D80" w:rsidP="00D35F36">
      <w:pPr>
        <w:pStyle w:val="ListParagraph"/>
        <w:numPr>
          <w:ilvl w:val="0"/>
          <w:numId w:val="28"/>
        </w:numPr>
      </w:pPr>
      <w:r w:rsidRPr="00A671B9">
        <w:t>PDP sub-samples taken from a regular sampling grid points according to strongest powers are straightforward computation from directly observable TD CIR.</w:t>
      </w:r>
      <w:r w:rsidR="001C5AD8" w:rsidRPr="00A671B9">
        <w:t xml:space="preserve"> </w:t>
      </w:r>
    </w:p>
    <w:p w14:paraId="2EECFDA3" w14:textId="14010DEC" w:rsidR="00960E26" w:rsidRPr="009D6BE6" w:rsidRDefault="0026420F" w:rsidP="0044334C">
      <w:pPr>
        <w:pStyle w:val="ListParagraph"/>
        <w:numPr>
          <w:ilvl w:val="1"/>
          <w:numId w:val="28"/>
        </w:numPr>
      </w:pPr>
      <w:r>
        <w:t>T</w:t>
      </w:r>
      <w:r w:rsidR="00C44BCA" w:rsidRPr="009D6BE6">
        <w:t xml:space="preserve">he </w:t>
      </w:r>
      <w:r>
        <w:t xml:space="preserve">potential </w:t>
      </w:r>
      <w:r w:rsidR="00C44BCA" w:rsidRPr="009D6BE6">
        <w:t xml:space="preserve">ambiguity between </w:t>
      </w:r>
      <w:r w:rsidR="001048F5" w:rsidRPr="009D6BE6">
        <w:t xml:space="preserve">samples collected during </w:t>
      </w:r>
      <w:r w:rsidR="00636FE1" w:rsidRPr="009D6BE6">
        <w:t>data collection/</w:t>
      </w:r>
      <w:r w:rsidR="00A671B9" w:rsidRPr="009D6BE6">
        <w:t>training</w:t>
      </w:r>
      <w:r w:rsidR="00636FE1" w:rsidRPr="009D6BE6">
        <w:t xml:space="preserve"> and </w:t>
      </w:r>
      <w:r w:rsidR="006D434F" w:rsidRPr="009D6BE6">
        <w:t>samples reported for inference</w:t>
      </w:r>
      <w:r>
        <w:t xml:space="preserve"> can be easily removed. A</w:t>
      </w:r>
      <w:r w:rsidR="00B30EC4" w:rsidRPr="009D6BE6">
        <w:rPr>
          <w:rFonts w:hint="eastAsia"/>
        </w:rPr>
        <w:t xml:space="preserve"> procedure can be consistently implemented by the reporting nodes </w:t>
      </w:r>
      <w:r w:rsidR="00B30EC4" w:rsidRPr="00941799">
        <w:t xml:space="preserve">(UE or </w:t>
      </w:r>
      <w:proofErr w:type="spellStart"/>
      <w:r w:rsidR="00B30EC4" w:rsidRPr="00941799">
        <w:t>gNB</w:t>
      </w:r>
      <w:proofErr w:type="spellEnd"/>
      <w:r w:rsidR="00B30EC4" w:rsidRPr="00941799">
        <w:t xml:space="preserve">) </w:t>
      </w:r>
      <w:r w:rsidR="001A1A1A" w:rsidRPr="00941799">
        <w:t>for both</w:t>
      </w:r>
      <w:r w:rsidR="005951BC" w:rsidRPr="00941799">
        <w:t xml:space="preserve"> data collection and </w:t>
      </w:r>
      <w:proofErr w:type="gramStart"/>
      <w:r w:rsidR="001A1A1A" w:rsidRPr="00941799">
        <w:t>inferenc</w:t>
      </w:r>
      <w:r w:rsidR="00F50D86" w:rsidRPr="00941799">
        <w:t>e, if</w:t>
      </w:r>
      <w:proofErr w:type="gramEnd"/>
      <w:r w:rsidR="00F50D86" w:rsidRPr="00941799">
        <w:t xml:space="preserve"> there is a clear requirement </w:t>
      </w:r>
      <w:r w:rsidR="00A671B9" w:rsidRPr="00941799">
        <w:t xml:space="preserve">or selection criteria </w:t>
      </w:r>
      <w:r w:rsidR="00463C2E" w:rsidRPr="00941799">
        <w:t xml:space="preserve">on the power calculation. </w:t>
      </w:r>
      <w:r w:rsidR="00352422" w:rsidRPr="00941799">
        <w:t xml:space="preserve">To secure consistency, a </w:t>
      </w:r>
      <w:r w:rsidR="002D3F2B" w:rsidRPr="00941799">
        <w:t xml:space="preserve">clear </w:t>
      </w:r>
      <w:r w:rsidR="00352422" w:rsidRPr="00941799">
        <w:t>RAN4 requirement on the sample RSRP</w:t>
      </w:r>
      <w:r w:rsidR="00FC2404" w:rsidRPr="00941799">
        <w:t>P</w:t>
      </w:r>
      <w:r w:rsidR="00C205C9" w:rsidRPr="00941799">
        <w:t xml:space="preserve"> should be defined</w:t>
      </w:r>
      <w:r w:rsidR="0090743E" w:rsidRPr="00941799">
        <w:t>, as discussed in Section 2.1.1.2</w:t>
      </w:r>
      <w:r w:rsidR="00C205C9" w:rsidRPr="00941799">
        <w:t xml:space="preserve">. </w:t>
      </w:r>
      <w:r w:rsidR="0090676C" w:rsidRPr="00941799">
        <w:t xml:space="preserve"> Since the </w:t>
      </w:r>
      <w:r w:rsidRPr="00941799">
        <w:t>timing info</w:t>
      </w:r>
      <w:r w:rsidR="0090676C" w:rsidRPr="00941799">
        <w:t xml:space="preserve"> for each </w:t>
      </w:r>
      <w:r w:rsidRPr="00941799">
        <w:t>sample</w:t>
      </w:r>
      <w:r w:rsidR="0090676C" w:rsidRPr="00941799">
        <w:t xml:space="preserve"> is quantized to a predefined sample grid, there is no ambiguity </w:t>
      </w:r>
      <w:r w:rsidR="00960E26" w:rsidRPr="00941799">
        <w:t xml:space="preserve">for the choice of </w:t>
      </w:r>
      <w:r w:rsidRPr="00941799">
        <w:t>sample</w:t>
      </w:r>
      <w:r w:rsidR="00960E26" w:rsidRPr="00941799">
        <w:t xml:space="preserve"> timing. </w:t>
      </w:r>
    </w:p>
    <w:p w14:paraId="7148D268" w14:textId="76C9B1FF" w:rsidR="00151D80" w:rsidRPr="00A671B9" w:rsidRDefault="003B5DC1" w:rsidP="00D35F36">
      <w:pPr>
        <w:pStyle w:val="ListParagraph"/>
        <w:numPr>
          <w:ilvl w:val="0"/>
          <w:numId w:val="28"/>
        </w:numPr>
      </w:pPr>
      <w:r w:rsidRPr="00A671B9">
        <w:t xml:space="preserve">For </w:t>
      </w:r>
      <w:proofErr w:type="gramStart"/>
      <w:r w:rsidRPr="00A671B9">
        <w:t>path based</w:t>
      </w:r>
      <w:proofErr w:type="gramEnd"/>
      <w:r w:rsidRPr="00A671B9">
        <w:t xml:space="preserve"> reporting, </w:t>
      </w:r>
      <w:r w:rsidR="00151D80" w:rsidRPr="00A671B9">
        <w:t>RSRPP reports depend heavily on the UE’s capability to estimate the true channel tap delays accurately as well as the UE’s capability to interpolate between directly observable TD CIR samples well.</w:t>
      </w:r>
      <w:r w:rsidR="00043E10" w:rsidRPr="00A671B9">
        <w:t xml:space="preserve"> </w:t>
      </w:r>
    </w:p>
    <w:p w14:paraId="03E78B04" w14:textId="0DB03986" w:rsidR="0022486B" w:rsidRPr="009D6BE6" w:rsidRDefault="005B6255" w:rsidP="00D35F36">
      <w:pPr>
        <w:pStyle w:val="ListParagraph"/>
        <w:numPr>
          <w:ilvl w:val="1"/>
          <w:numId w:val="28"/>
        </w:numPr>
      </w:pPr>
      <w:r w:rsidRPr="009D6BE6">
        <w:lastRenderedPageBreak/>
        <w:t xml:space="preserve">This dependency </w:t>
      </w:r>
      <w:r w:rsidR="008A6C4E" w:rsidRPr="009D6BE6">
        <w:t>in choosing the right path time</w:t>
      </w:r>
      <w:r w:rsidR="00724B8A">
        <w:t>-</w:t>
      </w:r>
      <w:r w:rsidR="008A6C4E" w:rsidRPr="009D6BE6">
        <w:t>of</w:t>
      </w:r>
      <w:r w:rsidR="00724B8A">
        <w:t>-</w:t>
      </w:r>
      <w:r w:rsidR="008A6C4E" w:rsidRPr="009D6BE6">
        <w:t xml:space="preserve">arrival </w:t>
      </w:r>
      <w:r w:rsidRPr="009D6BE6">
        <w:t xml:space="preserve">creates potential ambiguity between </w:t>
      </w:r>
      <w:r w:rsidR="00EE4755" w:rsidRPr="009D6BE6">
        <w:t xml:space="preserve">data collected during training and </w:t>
      </w:r>
      <w:r w:rsidR="00C07193" w:rsidRPr="009D6BE6">
        <w:t xml:space="preserve">reports received during inference. </w:t>
      </w:r>
    </w:p>
    <w:p w14:paraId="02FA2006" w14:textId="121454AA" w:rsidR="00C11665" w:rsidRPr="00FF7598" w:rsidRDefault="00A05F61" w:rsidP="00D35F36">
      <w:pPr>
        <w:pStyle w:val="ListParagraph"/>
        <w:numPr>
          <w:ilvl w:val="0"/>
          <w:numId w:val="28"/>
        </w:numPr>
      </w:pPr>
      <w:r w:rsidRPr="00A671B9">
        <w:t>The Rel-17 path-based</w:t>
      </w:r>
      <w:r w:rsidR="00AF081D" w:rsidRPr="00A671B9">
        <w:t xml:space="preserve"> report</w:t>
      </w:r>
      <w:r w:rsidRPr="00A671B9">
        <w:t>ing</w:t>
      </w:r>
      <w:r w:rsidR="00AF081D" w:rsidRPr="00A671B9">
        <w:t xml:space="preserve"> impose substantially higher computation complexity loads on the measurement nodes to prepare such reports.</w:t>
      </w:r>
    </w:p>
    <w:p w14:paraId="54EB39DF" w14:textId="77777777" w:rsidR="0060126B" w:rsidRPr="00194B5B" w:rsidRDefault="0060126B" w:rsidP="00151D80"/>
    <w:p w14:paraId="163CF479" w14:textId="7B519A15" w:rsidR="00151D80" w:rsidRPr="00194B5B" w:rsidRDefault="00151D80" w:rsidP="002938DE">
      <w:pPr>
        <w:pStyle w:val="Observation"/>
      </w:pPr>
      <w:bookmarkStart w:id="796" w:name="_Toc158978318"/>
      <w:bookmarkStart w:id="797" w:name="_Toc161827820"/>
      <w:bookmarkStart w:id="798" w:name="_Toc181981876"/>
      <w:r w:rsidRPr="00194B5B">
        <w:t xml:space="preserve">While both PDP sub-samples from regular sampling grid points and </w:t>
      </w:r>
      <w:r w:rsidR="00F875A1">
        <w:t>legacy path-based</w:t>
      </w:r>
      <w:r w:rsidRPr="00194B5B">
        <w:t xml:space="preserve">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w:t>
      </w:r>
      <w:bookmarkEnd w:id="796"/>
      <w:bookmarkEnd w:id="797"/>
      <w:r w:rsidR="003537B5">
        <w:t xml:space="preserve"> </w:t>
      </w:r>
      <w:r w:rsidR="00863A2E">
        <w:t xml:space="preserve">The </w:t>
      </w:r>
      <w:r w:rsidR="00577749">
        <w:t>Rel-17 path</w:t>
      </w:r>
      <w:r w:rsidR="00B939EC">
        <w:t xml:space="preserve">-based </w:t>
      </w:r>
      <w:r w:rsidR="00A05F61">
        <w:t>reporting impose substantially higher computation complexity loads on the measurement nodes than the sample-based reporting approach.</w:t>
      </w:r>
      <w:bookmarkEnd w:id="798"/>
    </w:p>
    <w:p w14:paraId="3B7B7490" w14:textId="77777777" w:rsidR="00151D80" w:rsidRPr="00194B5B" w:rsidRDefault="00151D80" w:rsidP="00151D80"/>
    <w:p w14:paraId="0A339168" w14:textId="179A7243" w:rsidR="00151D80" w:rsidRPr="00194B5B" w:rsidRDefault="00151D80" w:rsidP="00151D80">
      <w:r w:rsidRPr="00194B5B">
        <w:t xml:space="preserve">AI/ML models taking PDP sub-samples from a regular sampling grid points according to strongest powers had been extensively studied by </w:t>
      </w:r>
      <w:proofErr w:type="gramStart"/>
      <w:r w:rsidRPr="00194B5B">
        <w:t>the majority of</w:t>
      </w:r>
      <w:proofErr w:type="gramEnd"/>
      <w:r w:rsidRPr="00194B5B">
        <w:t xml:space="preserve"> sources during the SI phase as evidently documented in the TR 38.843. On the other hand, there has been no systematic study on the use of (off-grid) RSRPP reports as AI/ML model inputs in 3GPP. Particularly, the issues of accurate modeling of UE’s channel estimation and interpolation capabilities should be studied to check the feasibility of using such reports as AI/ML model inputs. At the minimum, the reported delays should be from an actual tap delay estimator operating at the correct SNR. For instance, a UE is not expected to find as accurate or as many tap delays for a low SNR (e.g., -5 dB) link to a far</w:t>
      </w:r>
      <w:r w:rsidR="008F2990">
        <w:t>-</w:t>
      </w:r>
      <w:r w:rsidRPr="00194B5B">
        <w:t xml:space="preserve">away TRP than for a high SNR (e.g., 30 dB) link to a close-by TRP. </w:t>
      </w:r>
      <w:r w:rsidR="008F2990">
        <w:t>Moreover, the configured reference signal (PRS or SRS) bandwidth is inversely related to the path timing detection accuracy, i.e., it significantly affects the achievable accuracy of the reported delays. Thus, w</w:t>
      </w:r>
      <w:r w:rsidRPr="00194B5B">
        <w:t>ithout correct modeling</w:t>
      </w:r>
      <w:r w:rsidR="008F2990">
        <w:t xml:space="preserve"> of reference signal detection at the receiver</w:t>
      </w:r>
      <w:r w:rsidRPr="00194B5B">
        <w:t>, the performance of (off-grid) RSRPP reports as AI/ML model inputs can be exaggerated and there will be model input distributional mismatch between training and inference phases.</w:t>
      </w:r>
    </w:p>
    <w:p w14:paraId="775DF521" w14:textId="77777777" w:rsidR="00151D80" w:rsidRPr="00194B5B" w:rsidRDefault="00151D80" w:rsidP="00151D80"/>
    <w:p w14:paraId="6A91F596" w14:textId="77777777" w:rsidR="00151D80" w:rsidRPr="00194B5B" w:rsidRDefault="00151D80" w:rsidP="002938DE">
      <w:pPr>
        <w:pStyle w:val="Observation"/>
      </w:pPr>
      <w:bookmarkStart w:id="799" w:name="_Toc161827821"/>
      <w:bookmarkStart w:id="800" w:name="_Toc181981877"/>
      <w:r w:rsidRPr="00194B5B">
        <w:t>There has been no systematic study on the use of (off-grid) RSRPP reports as AI/ML model inputs in 3GPP. Without correct modeling of UE channel estimation and interpolation capabilities, the performance of (off-grid) RSRPP reports as AI/ML model inputs can be exaggerated.</w:t>
      </w:r>
      <w:bookmarkEnd w:id="799"/>
      <w:bookmarkEnd w:id="800"/>
      <w:r w:rsidRPr="00194B5B">
        <w:t xml:space="preserve"> </w:t>
      </w:r>
    </w:p>
    <w:p w14:paraId="7C876C68" w14:textId="77777777" w:rsidR="00151D80" w:rsidRPr="00194B5B" w:rsidRDefault="00151D80" w:rsidP="002938DE">
      <w:pPr>
        <w:pStyle w:val="Observation"/>
      </w:pPr>
      <w:bookmarkStart w:id="801" w:name="_Toc161827822"/>
      <w:bookmarkStart w:id="802" w:name="_Toc181981878"/>
      <w:r w:rsidRPr="00194B5B">
        <w:t>If the UE receiver implementation issues are not studied, there will be model input distributional mismatch between training and inference phases, when different UEs with different receiver implementation are used in training vs inference.</w:t>
      </w:r>
      <w:bookmarkEnd w:id="801"/>
      <w:bookmarkEnd w:id="802"/>
    </w:p>
    <w:p w14:paraId="7256C7B7" w14:textId="77777777" w:rsidR="00151D80" w:rsidRPr="00194B5B" w:rsidRDefault="00151D80" w:rsidP="00151D80"/>
    <w:p w14:paraId="102A1DCE" w14:textId="77777777" w:rsidR="00BD3D8A" w:rsidRPr="00194B5B" w:rsidRDefault="00BD3D8A" w:rsidP="002938DE">
      <w:pPr>
        <w:pStyle w:val="Proposal"/>
      </w:pPr>
      <w:bookmarkStart w:id="803" w:name="_Toc181981932"/>
      <w:r>
        <w:t xml:space="preserve">When </w:t>
      </w:r>
      <w:r w:rsidRPr="00194B5B">
        <w:t>stud</w:t>
      </w:r>
      <w:r>
        <w:t>ying</w:t>
      </w:r>
      <w:r w:rsidRPr="00194B5B">
        <w:t xml:space="preserve"> the feasibility of (off-grid) RSRPP reports as AI/ML model inputs</w:t>
      </w:r>
      <w:r>
        <w:t>, the investigation should</w:t>
      </w:r>
      <w:r w:rsidRPr="00194B5B">
        <w:t xml:space="preserve"> </w:t>
      </w:r>
      <w:r>
        <w:t xml:space="preserve">be </w:t>
      </w:r>
      <w:r w:rsidRPr="00194B5B">
        <w:t>based on at least realistic modeling of UE’s channel estimation capabilities. The reported per-path delays should be from an actual path delay estimator operating at the correct SNR.</w:t>
      </w:r>
      <w:bookmarkEnd w:id="803"/>
    </w:p>
    <w:p w14:paraId="3AC634A3" w14:textId="77777777" w:rsidR="00BD3D8A" w:rsidRDefault="00BD3D8A" w:rsidP="00BD3D8A"/>
    <w:p w14:paraId="0638B417" w14:textId="77777777" w:rsidR="00151D80" w:rsidRPr="00194B5B" w:rsidRDefault="00151D80" w:rsidP="00151D80">
      <w:r w:rsidRPr="00194B5B">
        <w:t xml:space="preserve">In legacy measurement report of RSRPP together with per-path delay, there was no requirement on how to determine the reported values. Thus, different UE implementations are likely to produce different {per-path delay, per-path power} for a same radio channel. The observed channel measurement is the composite result of transmitter, radio channel, and receiver. Even if the transmitter and the radio channel stay constant, the UE receiver implementation differences will cause the observed channel measurements to vary from UE to UE. This causes the fingerprint of the radio channels of a given location to vary from UE to UE. </w:t>
      </w:r>
    </w:p>
    <w:p w14:paraId="48618C87" w14:textId="77777777" w:rsidR="00151D80" w:rsidRPr="00194B5B" w:rsidRDefault="00151D80" w:rsidP="00151D80">
      <w:r w:rsidRPr="00194B5B">
        <w:t xml:space="preserve">Consider the simplified example, where model training of LMF-side model uses channel measurements produced by UE#1, and model inference uses channel measurements from UE#2 to determine UE#2 location. If the radio channel fingerprint is different between UE#1 and UE#2 for a same location due to different UE receiver implementation, the LMF-side model cannot be expected to find the correct location for UE#2. </w:t>
      </w:r>
    </w:p>
    <w:p w14:paraId="0F56FC88" w14:textId="59C4F469" w:rsidR="006E57E7" w:rsidRDefault="006E57E7" w:rsidP="006E57E7">
      <w:r>
        <w:t>In the remaining of this section, we present extensive investigation on the following issues when comparing sample-based and path-based signaling:</w:t>
      </w:r>
    </w:p>
    <w:p w14:paraId="1722B497" w14:textId="5844667B" w:rsidR="006E57E7" w:rsidRPr="006A7D3B" w:rsidRDefault="006E57E7" w:rsidP="005925D5">
      <w:pPr>
        <w:pStyle w:val="ListParagraph"/>
        <w:numPr>
          <w:ilvl w:val="0"/>
          <w:numId w:val="50"/>
        </w:numPr>
      </w:pPr>
      <w:r>
        <w:lastRenderedPageBreak/>
        <w:t xml:space="preserve">Measurement node </w:t>
      </w:r>
      <w:r w:rsidR="00E13E40">
        <w:t xml:space="preserve">receiver </w:t>
      </w:r>
      <w:r>
        <w:t>complexity</w:t>
      </w:r>
      <w:r w:rsidR="003213A0">
        <w:t xml:space="preserve"> (section </w:t>
      </w:r>
      <w:r w:rsidR="00500110">
        <w:fldChar w:fldCharType="begin"/>
      </w:r>
      <w:r w:rsidR="00500110">
        <w:instrText xml:space="preserve"> REF _Ref163068287 \r </w:instrText>
      </w:r>
      <w:r w:rsidR="00500110">
        <w:fldChar w:fldCharType="separate"/>
      </w:r>
      <w:r w:rsidR="00B92A5C">
        <w:t>3.1.2.1</w:t>
      </w:r>
      <w:r w:rsidR="00500110">
        <w:fldChar w:fldCharType="end"/>
      </w:r>
      <w:r w:rsidR="003213A0">
        <w:t xml:space="preserve">) </w:t>
      </w:r>
    </w:p>
    <w:p w14:paraId="2976CDC3" w14:textId="045F0FBB" w:rsidR="006E57E7" w:rsidRPr="00E76B01" w:rsidRDefault="006E57E7" w:rsidP="005925D5">
      <w:pPr>
        <w:pStyle w:val="ListParagraph"/>
        <w:numPr>
          <w:ilvl w:val="0"/>
          <w:numId w:val="50"/>
        </w:numPr>
      </w:pPr>
      <w:r>
        <w:t>ML model robustness with measurement reports from different measurement nodes</w:t>
      </w:r>
      <w:r w:rsidR="003213A0">
        <w:t xml:space="preserve"> (section </w:t>
      </w:r>
      <w:r w:rsidR="00500110">
        <w:fldChar w:fldCharType="begin"/>
      </w:r>
      <w:r w:rsidR="00500110">
        <w:instrText xml:space="preserve"> REF _Ref163068290 \r </w:instrText>
      </w:r>
      <w:r w:rsidR="00500110">
        <w:fldChar w:fldCharType="separate"/>
      </w:r>
      <w:r w:rsidR="00B92A5C">
        <w:t>3.1.2.2</w:t>
      </w:r>
      <w:r w:rsidR="00500110">
        <w:fldChar w:fldCharType="end"/>
      </w:r>
      <w:r w:rsidR="003213A0">
        <w:t>)</w:t>
      </w:r>
    </w:p>
    <w:p w14:paraId="7AEB4589" w14:textId="4FEBA2A5" w:rsidR="00935D46" w:rsidRPr="006A7D3B" w:rsidRDefault="00935D46" w:rsidP="005925D5">
      <w:pPr>
        <w:pStyle w:val="ListParagraph"/>
        <w:numPr>
          <w:ilvl w:val="0"/>
          <w:numId w:val="50"/>
        </w:numPr>
      </w:pPr>
      <w:r>
        <w:t xml:space="preserve">Measurement node bandwidth </w:t>
      </w:r>
      <w:r w:rsidR="00E13E40">
        <w:t xml:space="preserve">processing </w:t>
      </w:r>
      <w:r>
        <w:t>capabilities</w:t>
      </w:r>
      <w:r w:rsidR="003213A0">
        <w:t xml:space="preserve"> (section </w:t>
      </w:r>
      <w:r w:rsidR="00500110">
        <w:fldChar w:fldCharType="begin"/>
      </w:r>
      <w:r w:rsidR="00500110">
        <w:instrText xml:space="preserve"> REF _Ref163068296 \r </w:instrText>
      </w:r>
      <w:r w:rsidR="00500110">
        <w:fldChar w:fldCharType="separate"/>
      </w:r>
      <w:r w:rsidR="00B92A5C">
        <w:t>3.1.2.3</w:t>
      </w:r>
      <w:r w:rsidR="00500110">
        <w:fldChar w:fldCharType="end"/>
      </w:r>
      <w:r w:rsidR="003213A0">
        <w:t>)</w:t>
      </w:r>
    </w:p>
    <w:p w14:paraId="5EF2453C" w14:textId="23C5FAB9" w:rsidR="006E57E7" w:rsidRDefault="006E57E7" w:rsidP="005925D5">
      <w:pPr>
        <w:pStyle w:val="ListParagraph"/>
        <w:numPr>
          <w:ilvl w:val="0"/>
          <w:numId w:val="50"/>
        </w:numPr>
      </w:pPr>
      <w:r>
        <w:t>Positioning accuracy vs signaling size tradeoff</w:t>
      </w:r>
      <w:r w:rsidR="003213A0">
        <w:t xml:space="preserve"> (section </w:t>
      </w:r>
      <w:r w:rsidR="00500110">
        <w:fldChar w:fldCharType="begin"/>
      </w:r>
      <w:r w:rsidR="00500110">
        <w:instrText xml:space="preserve"> REF _Ref163068298 \r </w:instrText>
      </w:r>
      <w:r w:rsidR="00500110">
        <w:fldChar w:fldCharType="separate"/>
      </w:r>
      <w:r w:rsidR="00B92A5C">
        <w:t>3.1.2.5</w:t>
      </w:r>
      <w:r w:rsidR="00500110">
        <w:fldChar w:fldCharType="end"/>
      </w:r>
      <w:r w:rsidR="003213A0">
        <w:t>)</w:t>
      </w:r>
    </w:p>
    <w:p w14:paraId="73335498" w14:textId="5AAA043A" w:rsidR="00AA2A24" w:rsidRPr="00394268" w:rsidRDefault="006F1ADE" w:rsidP="004157FD">
      <w:pPr>
        <w:pStyle w:val="Heading4"/>
      </w:pPr>
      <w:bookmarkStart w:id="804" w:name="_Ref163068287"/>
      <w:bookmarkStart w:id="805" w:name="_Ref163037168"/>
      <w:bookmarkStart w:id="806" w:name="_Toc165990983"/>
      <w:bookmarkStart w:id="807" w:name="_Toc181981293"/>
      <w:r>
        <w:t>High receiver c</w:t>
      </w:r>
      <w:r w:rsidR="00AA2A24">
        <w:t xml:space="preserve">omplexity </w:t>
      </w:r>
      <w:r w:rsidR="003213A0">
        <w:t>with</w:t>
      </w:r>
      <w:r w:rsidR="00AA2A24">
        <w:t xml:space="preserve"> path-based </w:t>
      </w:r>
      <w:r w:rsidR="00A5582B">
        <w:t>measurement</w:t>
      </w:r>
      <w:bookmarkEnd w:id="804"/>
      <w:bookmarkEnd w:id="805"/>
      <w:bookmarkEnd w:id="806"/>
      <w:bookmarkEnd w:id="807"/>
    </w:p>
    <w:p w14:paraId="6C3ED6C6" w14:textId="331EA0BA" w:rsidR="008D24F5" w:rsidRDefault="00A47AE2" w:rsidP="001F46E8">
      <w:r>
        <w:t>For</w:t>
      </w:r>
      <w:r w:rsidR="00A9660F">
        <w:t xml:space="preserve"> direct sample</w:t>
      </w:r>
      <w:r w:rsidR="00F63291">
        <w:t>-</w:t>
      </w:r>
      <w:r w:rsidR="00A9660F">
        <w:t>based reporting</w:t>
      </w:r>
      <w:r>
        <w:t>,</w:t>
      </w:r>
      <w:r w:rsidR="00A9660F">
        <w:t xml:space="preserve"> </w:t>
      </w:r>
      <w:r>
        <w:t>a</w:t>
      </w:r>
      <w:r w:rsidR="00BA3E75">
        <w:t xml:space="preserve">s illustrated in </w:t>
      </w:r>
      <w:r w:rsidR="0070113F">
        <w:t xml:space="preserve">the upper branch of </w:t>
      </w:r>
      <w:r w:rsidR="00521D8A">
        <w:fldChar w:fldCharType="begin"/>
      </w:r>
      <w:r w:rsidR="00521D8A">
        <w:instrText xml:space="preserve"> REF _Ref162357902 \h </w:instrText>
      </w:r>
      <w:r w:rsidR="00521D8A">
        <w:fldChar w:fldCharType="separate"/>
      </w:r>
      <w:r w:rsidR="00B92A5C" w:rsidRPr="00E215F0">
        <w:t xml:space="preserve">Figure </w:t>
      </w:r>
      <w:r w:rsidR="00B92A5C">
        <w:rPr>
          <w:noProof/>
        </w:rPr>
        <w:t>7</w:t>
      </w:r>
      <w:r w:rsidR="00521D8A">
        <w:fldChar w:fldCharType="end"/>
      </w:r>
      <w:r w:rsidR="0070113F">
        <w:t>, the receiver</w:t>
      </w:r>
      <w:r w:rsidR="00521D8A">
        <w:t xml:space="preserve"> performs common and low complexity processing of the received reference symbols to generate the </w:t>
      </w:r>
      <w:r w:rsidR="007C7C43">
        <w:t>reporting samples.</w:t>
      </w:r>
      <w:r w:rsidR="00BA3E75">
        <w:t xml:space="preserve"> </w:t>
      </w:r>
    </w:p>
    <w:p w14:paraId="78FB8285" w14:textId="7435EF83" w:rsidR="004272D4" w:rsidRPr="00DA58A1" w:rsidRDefault="007C7C43" w:rsidP="004272D4">
      <w:r>
        <w:t xml:space="preserve">In contrast, the Rel-17 path-based reporting requires the receiver to perform </w:t>
      </w:r>
      <w:r w:rsidR="00AA1C83">
        <w:t xml:space="preserve">additional high complexity </w:t>
      </w:r>
      <w:r w:rsidR="0090599A">
        <w:t xml:space="preserve">processing of the received signals. </w:t>
      </w:r>
      <w:r w:rsidR="00DF0AF3">
        <w:t xml:space="preserve">Because the locations of the true channel </w:t>
      </w:r>
      <w:r w:rsidR="00101B55">
        <w:t>taps</w:t>
      </w:r>
      <w:r w:rsidR="00DF0AF3">
        <w:t xml:space="preserve"> are not directly observable, </w:t>
      </w:r>
      <w:r w:rsidR="004272D4">
        <w:t xml:space="preserve">their estimates can be obtained by </w:t>
      </w:r>
      <w:r w:rsidR="0076742A">
        <w:t xml:space="preserve">employing </w:t>
      </w:r>
      <w:r w:rsidR="00BE26EE">
        <w:t xml:space="preserve">a </w:t>
      </w:r>
      <w:r w:rsidR="0076742A">
        <w:t xml:space="preserve">path searcher and </w:t>
      </w:r>
      <w:r w:rsidR="004272D4">
        <w:t>channel estimator. In general, a</w:t>
      </w:r>
      <w:r w:rsidR="004272D4" w:rsidRPr="00DA58A1">
        <w:t xml:space="preserve"> </w:t>
      </w:r>
      <w:r w:rsidR="004272D4" w:rsidRPr="00BE26EE">
        <w:t xml:space="preserve">channel estimator </w:t>
      </w:r>
      <w:r w:rsidR="004272D4" w:rsidRPr="00DA58A1">
        <w:t xml:space="preserve">searches </w:t>
      </w:r>
      <m:oMath>
        <m:acc>
          <m:accPr>
            <m:ctrlPr>
              <w:rPr>
                <w:rFonts w:ascii="Cambria Math" w:hAnsi="Cambria Math"/>
                <w:i/>
              </w:rPr>
            </m:ctrlPr>
          </m:accPr>
          <m:e>
            <m:r>
              <w:rPr>
                <w:rFonts w:ascii="Cambria Math" w:hAnsi="Cambria Math"/>
              </w:rPr>
              <m:t>L</m:t>
            </m:r>
          </m:e>
        </m:acc>
      </m:oMath>
      <w:r w:rsidR="004272D4" w:rsidRPr="00DA58A1">
        <w:t xml:space="preserve"> estimated paths with complex 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d>
          </m:e>
          <m:sub>
            <m:r>
              <w:rPr>
                <w:rFonts w:ascii="Cambria Math" w:hAnsi="Cambria Math"/>
              </w:rPr>
              <m:t>l</m:t>
            </m:r>
          </m:sub>
        </m:sSub>
      </m:oMath>
      <w:r w:rsidR="004272D4" w:rsidRPr="00DA58A1">
        <w:t xml:space="preserve"> and 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oMath>
      <w:r w:rsidR="004272D4" w:rsidRPr="00DA58A1">
        <w:t xml:space="preserve"> to minimize the differences to the measured FD C</w:t>
      </w:r>
      <w:r w:rsidR="005A4960">
        <w:t>I</w:t>
      </w:r>
      <w:r w:rsidR="004272D4" w:rsidRPr="00DA58A1">
        <w:t>R samples:</w:t>
      </w:r>
    </w:p>
    <w:p w14:paraId="63CB14BC" w14:textId="77777777" w:rsidR="004272D4" w:rsidRPr="00DA58A1" w:rsidRDefault="00F51AE5"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d>
                    </m:e>
                    <m:sup>
                      <m:r>
                        <w:rPr>
                          <w:rFonts w:ascii="Cambria Math" w:hAnsi="Cambria Math"/>
                        </w:rPr>
                        <m:t>2</m:t>
                      </m:r>
                    </m:sup>
                  </m:sSup>
                </m:e>
              </m:nary>
            </m:e>
          </m:func>
        </m:oMath>
      </m:oMathPara>
    </w:p>
    <w:p w14:paraId="00E76A36" w14:textId="77777777" w:rsidR="004272D4" w:rsidRPr="00DA58A1" w:rsidRDefault="004272D4" w:rsidP="004272D4">
      <w:r w:rsidRPr="00DA58A1">
        <w:t>or to minimize the differences to the measured TD CIR samples:</w:t>
      </w:r>
    </w:p>
    <w:p w14:paraId="48E23B09" w14:textId="72542874" w:rsidR="004272D4" w:rsidRPr="00DA58A1" w:rsidRDefault="00F51AE5"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d</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d>
                    </m:e>
                    <m:sup>
                      <m:r>
                        <w:rPr>
                          <w:rFonts w:ascii="Cambria Math" w:hAnsi="Cambria Math"/>
                        </w:rPr>
                        <m:t>2</m:t>
                      </m:r>
                    </m:sup>
                  </m:sSup>
                </m:e>
              </m:nary>
            </m:e>
          </m:func>
        </m:oMath>
      </m:oMathPara>
    </w:p>
    <w:p w14:paraId="625F9832" w14:textId="495C8D78" w:rsidR="00F90051" w:rsidRDefault="005349D2" w:rsidP="001F46E8">
      <w:r>
        <w:t>The estimated complex gains and delays are then used to interpolate</w:t>
      </w:r>
      <w:r w:rsidR="00E64727">
        <w:t xml:space="preserve"> into the channel responses </w:t>
      </w:r>
      <w:r w:rsidR="0019578F">
        <w:t xml:space="preserve">as </w:t>
      </w:r>
      <w:r w:rsidR="00E64727">
        <w:t>required by the Rel-17 RAN4 path definition:</w:t>
      </w:r>
    </w:p>
    <w:p w14:paraId="637EA7E5" w14:textId="607848B6" w:rsidR="000744D0" w:rsidRDefault="00F51AE5" w:rsidP="001F46E8">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oMath>
      </m:oMathPara>
    </w:p>
    <w:p w14:paraId="748E1B9B" w14:textId="4B85AD8B" w:rsidR="00BD33D2" w:rsidRDefault="00A2519D" w:rsidP="001F46E8">
      <w:r>
        <w:t>Clearly</w:t>
      </w:r>
      <w:r w:rsidR="005C1C8E">
        <w:t xml:space="preserve">, this is a set of much more computationally intensive </w:t>
      </w:r>
      <w:r w:rsidR="00F532F2">
        <w:t>workload</w:t>
      </w:r>
      <w:r w:rsidR="005C1C8E">
        <w:t xml:space="preserve"> than simply truncating or selecting the sample</w:t>
      </w:r>
      <w:r>
        <w:t>s with highest powers</w:t>
      </w:r>
      <w:r w:rsidR="00266C06">
        <w:t xml:space="preserve"> for the </w:t>
      </w:r>
      <w:r w:rsidR="00A44424">
        <w:t>sample-based</w:t>
      </w:r>
      <w:r w:rsidR="00266C06">
        <w:t xml:space="preserve"> reporting approach</w:t>
      </w:r>
      <w:r>
        <w:t>.</w:t>
      </w:r>
    </w:p>
    <w:p w14:paraId="5806DE71" w14:textId="77777777" w:rsidR="00A134EB" w:rsidRDefault="00A134EB" w:rsidP="001F46E8"/>
    <w:p w14:paraId="6AD7D35E" w14:textId="2E58BB8D" w:rsidR="00BD33D2" w:rsidRDefault="000F510A" w:rsidP="00B05629">
      <w:pPr>
        <w:jc w:val="center"/>
      </w:pPr>
      <w:r>
        <w:rPr>
          <w:noProof/>
        </w:rPr>
        <w:drawing>
          <wp:inline distT="0" distB="0" distL="0" distR="0" wp14:anchorId="6672B3D8" wp14:editId="2A3C6367">
            <wp:extent cx="5769864" cy="18288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9864" cy="1828800"/>
                    </a:xfrm>
                    <a:prstGeom prst="rect">
                      <a:avLst/>
                    </a:prstGeom>
                    <a:noFill/>
                  </pic:spPr>
                </pic:pic>
              </a:graphicData>
            </a:graphic>
          </wp:inline>
        </w:drawing>
      </w:r>
    </w:p>
    <w:p w14:paraId="2EF5C42D" w14:textId="0AB34787" w:rsidR="00052BF4" w:rsidRDefault="00052BF4" w:rsidP="00052BF4">
      <w:pPr>
        <w:pStyle w:val="Caption"/>
        <w:rPr>
          <w:lang w:eastAsia="ja-JP"/>
        </w:rPr>
      </w:pPr>
      <w:bookmarkStart w:id="808" w:name="_Ref162357902"/>
      <w:r w:rsidRPr="00E215F0">
        <w:t xml:space="preserve">Figure </w:t>
      </w:r>
      <w:r w:rsidR="00500110">
        <w:fldChar w:fldCharType="begin"/>
      </w:r>
      <w:r w:rsidR="00500110">
        <w:instrText xml:space="preserve"> SEQ Figure \* ARABIC </w:instrText>
      </w:r>
      <w:r w:rsidR="00500110">
        <w:fldChar w:fldCharType="separate"/>
      </w:r>
      <w:r w:rsidR="00B92A5C">
        <w:rPr>
          <w:noProof/>
        </w:rPr>
        <w:t>7</w:t>
      </w:r>
      <w:r w:rsidR="00500110">
        <w:rPr>
          <w:noProof/>
        </w:rPr>
        <w:fldChar w:fldCharType="end"/>
      </w:r>
      <w:bookmarkEnd w:id="808"/>
      <w:r>
        <w:t xml:space="preserve"> Receiver processing</w:t>
      </w:r>
      <w:r w:rsidR="0070113F">
        <w:t xml:space="preserve"> flow</w:t>
      </w:r>
      <w:r>
        <w:t xml:space="preserve"> </w:t>
      </w:r>
      <w:r w:rsidR="008D24F5">
        <w:t>comparison between</w:t>
      </w:r>
      <w:r w:rsidR="00EB5A4E">
        <w:t xml:space="preserve"> direct</w:t>
      </w:r>
      <w:r w:rsidR="008D24F5">
        <w:t xml:space="preserve"> sample</w:t>
      </w:r>
      <w:r w:rsidR="00F63291">
        <w:t>-</w:t>
      </w:r>
      <w:r w:rsidR="00EB5A4E">
        <w:t xml:space="preserve">based reporting and Rel-17 </w:t>
      </w:r>
      <w:r w:rsidR="008D24F5">
        <w:t>path</w:t>
      </w:r>
      <w:r w:rsidR="00F63291">
        <w:t>-</w:t>
      </w:r>
      <w:r w:rsidR="008D24F5">
        <w:t>based reporting schemes</w:t>
      </w:r>
      <w:r w:rsidRPr="00E215F0">
        <w:t>.</w:t>
      </w:r>
    </w:p>
    <w:p w14:paraId="1A1F4DA4" w14:textId="77777777" w:rsidR="006B4571" w:rsidRDefault="006B4571" w:rsidP="001F46E8"/>
    <w:p w14:paraId="47F3C564" w14:textId="66548621" w:rsidR="00A134EB" w:rsidRDefault="00A134EB" w:rsidP="00A134EB">
      <w:r>
        <w:lastRenderedPageBreak/>
        <w:t xml:space="preserve">Furthermore, </w:t>
      </w:r>
      <w:proofErr w:type="gramStart"/>
      <w:r>
        <w:t>in order to</w:t>
      </w:r>
      <w:proofErr w:type="gramEnd"/>
      <w:r>
        <w:t xml:space="preserve"> control the computational complexity, channel estimation algorithms from different vendors are </w:t>
      </w:r>
      <w:r w:rsidR="006A6AF3">
        <w:t xml:space="preserve">expected to be </w:t>
      </w:r>
      <w:r>
        <w:t>different based on the respective tradeoff between the target channel estimate accuracy and hardware/software computation constraints. The following lists a few design choice dimensions:</w:t>
      </w:r>
    </w:p>
    <w:p w14:paraId="6DE86A9D" w14:textId="77777777" w:rsidR="00A134EB" w:rsidRPr="00885028" w:rsidRDefault="00A134EB" w:rsidP="005925D5">
      <w:pPr>
        <w:pStyle w:val="ListParagraph"/>
        <w:numPr>
          <w:ilvl w:val="0"/>
          <w:numId w:val="46"/>
        </w:numPr>
      </w:pPr>
      <w:r>
        <w:t>Sophistication level of noise floor estimation</w:t>
      </w:r>
    </w:p>
    <w:p w14:paraId="084EE859" w14:textId="77777777" w:rsidR="00A134EB" w:rsidRPr="002E409D" w:rsidRDefault="00A134EB" w:rsidP="005925D5">
      <w:pPr>
        <w:pStyle w:val="ListParagraph"/>
        <w:numPr>
          <w:ilvl w:val="0"/>
          <w:numId w:val="46"/>
        </w:numPr>
      </w:pPr>
      <w:r>
        <w:t>Iterative or one-shot estimation</w:t>
      </w:r>
    </w:p>
    <w:p w14:paraId="5634539B" w14:textId="77777777" w:rsidR="00A134EB" w:rsidRPr="0035560F" w:rsidRDefault="00A134EB" w:rsidP="005925D5">
      <w:pPr>
        <w:pStyle w:val="ListParagraph"/>
        <w:numPr>
          <w:ilvl w:val="0"/>
          <w:numId w:val="46"/>
        </w:numPr>
      </w:pPr>
      <w:r>
        <w:t xml:space="preserve">Successive cancellation of found </w:t>
      </w:r>
      <w:proofErr w:type="gramStart"/>
      <w:r>
        <w:t>paths</w:t>
      </w:r>
      <w:proofErr w:type="gramEnd"/>
    </w:p>
    <w:p w14:paraId="307840C5" w14:textId="77777777" w:rsidR="00A134EB" w:rsidRPr="00514083" w:rsidRDefault="00A134EB" w:rsidP="005925D5">
      <w:pPr>
        <w:pStyle w:val="ListParagraph"/>
        <w:numPr>
          <w:ilvl w:val="0"/>
          <w:numId w:val="46"/>
        </w:numPr>
      </w:pPr>
      <w:r>
        <w:t>Linear or nonlinear estimation</w:t>
      </w:r>
    </w:p>
    <w:p w14:paraId="105988C8" w14:textId="77777777" w:rsidR="00A134EB" w:rsidRDefault="00A134EB" w:rsidP="005925D5">
      <w:pPr>
        <w:pStyle w:val="ListParagraph"/>
        <w:numPr>
          <w:ilvl w:val="0"/>
          <w:numId w:val="46"/>
        </w:numPr>
      </w:pPr>
      <w:r>
        <w:t xml:space="preserve">How much super-resolution is </w:t>
      </w:r>
      <w:proofErr w:type="gramStart"/>
      <w:r>
        <w:t>employed</w:t>
      </w:r>
      <w:proofErr w:type="gramEnd"/>
    </w:p>
    <w:p w14:paraId="4D6F0DB3" w14:textId="4D97F8C3" w:rsidR="00A134EB" w:rsidRDefault="006A6AF3" w:rsidP="001F46E8">
      <w:r>
        <w:t xml:space="preserve">In short, the channel estimation algorithm is up to implementation; alignment among all vendors is </w:t>
      </w:r>
      <w:r w:rsidR="00E952BC">
        <w:t xml:space="preserve">not </w:t>
      </w:r>
      <w:r w:rsidR="008B546F">
        <w:t>possible</w:t>
      </w:r>
      <w:r>
        <w:t xml:space="preserve">. </w:t>
      </w:r>
      <w:r w:rsidR="003D0D3A">
        <w:t xml:space="preserve">It is then questionable that an ML model trained with the path-based reports from one channel estimation algorithm </w:t>
      </w:r>
      <w:r w:rsidR="00F23D1D">
        <w:t>can perform as reliably</w:t>
      </w:r>
      <w:r w:rsidR="00396753">
        <w:t xml:space="preserve"> when used on path-based reports from a different channel estimation algorithm.</w:t>
      </w:r>
    </w:p>
    <w:p w14:paraId="1BF921AC" w14:textId="45486CAF" w:rsidR="00FD795B" w:rsidRDefault="0017734E" w:rsidP="00FD795B">
      <w:r>
        <w:t>The effect of using t</w:t>
      </w:r>
      <w:r w:rsidR="00A35B31">
        <w:t xml:space="preserve">wo </w:t>
      </w:r>
      <w:r w:rsidR="00112697">
        <w:t>specific realization</w:t>
      </w:r>
      <w:r w:rsidR="00A35B31">
        <w:t xml:space="preserve">s of channel estimator </w:t>
      </w:r>
      <w:r w:rsidR="00112697">
        <w:t xml:space="preserve">is provided in </w:t>
      </w:r>
      <w:r w:rsidR="00112697">
        <w:fldChar w:fldCharType="begin"/>
      </w:r>
      <w:r w:rsidR="00112697">
        <w:instrText xml:space="preserve"> REF _Ref162361332 \h </w:instrText>
      </w:r>
      <w:r w:rsidR="00112697">
        <w:fldChar w:fldCharType="separate"/>
      </w:r>
      <w:r w:rsidR="00B92A5C" w:rsidRPr="00E215F0">
        <w:t xml:space="preserve">Figure </w:t>
      </w:r>
      <w:r w:rsidR="00B92A5C">
        <w:rPr>
          <w:noProof/>
        </w:rPr>
        <w:t>8</w:t>
      </w:r>
      <w:r w:rsidR="00112697">
        <w:fldChar w:fldCharType="end"/>
      </w:r>
      <w:r w:rsidR="00294DCF">
        <w:t xml:space="preserve"> to further the robustness discussion. </w:t>
      </w:r>
      <w:r>
        <w:t>In this example, t</w:t>
      </w:r>
      <w:r w:rsidR="00294DCF">
        <w:t xml:space="preserve">he true channel tap locations </w:t>
      </w:r>
      <w:proofErr w:type="gramStart"/>
      <w:r w:rsidR="00294DCF">
        <w:t>are</w:t>
      </w:r>
      <w:proofErr w:type="gramEnd"/>
    </w:p>
    <w:p w14:paraId="3F8D7BAE" w14:textId="4568E757" w:rsidR="00FD795B" w:rsidRDefault="00A35B31" w:rsidP="00294DCF">
      <w:pPr>
        <w:jc w:val="center"/>
      </w:pPr>
      <w:r>
        <w:t>[</w:t>
      </w:r>
      <w:r w:rsidR="00FD795B">
        <w:t>35.8, 39.6, 42.7, 42.8, 46.6, 48.3, 52.5, 52.6, 53.1, 54.5, 54.7, 56.7, 60.4, 62.9, 64.7, 66.2, 73.6</w:t>
      </w:r>
      <w:r>
        <w:t>].</w:t>
      </w:r>
    </w:p>
    <w:p w14:paraId="496C5EB0" w14:textId="34549800" w:rsidR="00C85E5F" w:rsidRDefault="0017734E" w:rsidP="00FD795B">
      <w:r>
        <w:t xml:space="preserve">Two channel estimators are applied to the same channel in </w:t>
      </w:r>
      <w:r>
        <w:fldChar w:fldCharType="begin"/>
      </w:r>
      <w:r>
        <w:instrText xml:space="preserve"> REF _Ref162361332 \h </w:instrText>
      </w:r>
      <w:r>
        <w:fldChar w:fldCharType="separate"/>
      </w:r>
      <w:r w:rsidR="00B92A5C" w:rsidRPr="00E215F0">
        <w:t xml:space="preserve">Figure </w:t>
      </w:r>
      <w:r w:rsidR="00B92A5C">
        <w:rPr>
          <w:noProof/>
        </w:rPr>
        <w:t>8</w:t>
      </w:r>
      <w:r>
        <w:fldChar w:fldCharType="end"/>
      </w:r>
      <w:r>
        <w:t xml:space="preserve"> where different choices are made for the third bullet above (i.e., whether to apply successive cancellation of found paths)</w:t>
      </w:r>
      <w:r w:rsidR="00C85E5F">
        <w:t xml:space="preserve"> while holding other design choices the same</w:t>
      </w:r>
      <w:r>
        <w:t xml:space="preserve">: (a) </w:t>
      </w:r>
      <w:r w:rsidR="00BA324E">
        <w:t xml:space="preserve">a </w:t>
      </w:r>
      <w:r w:rsidR="005E53FD">
        <w:t>channel estimator without successive cancelation</w:t>
      </w:r>
      <w:r w:rsidR="005E53FD" w:rsidDel="0017734E">
        <w:t xml:space="preserve"> </w:t>
      </w:r>
      <w:r w:rsidR="005E53FD">
        <w:t>of found paths</w:t>
      </w:r>
      <w:r>
        <w:t xml:space="preserve">; and (b) a channel estimator with successive cancelation of found paths. </w:t>
      </w:r>
    </w:p>
    <w:p w14:paraId="0CF55BC7" w14:textId="0B0E94BA" w:rsidR="00294DCF" w:rsidRDefault="00C85E5F" w:rsidP="005925D5">
      <w:pPr>
        <w:pStyle w:val="ListParagraph"/>
        <w:numPr>
          <w:ilvl w:val="0"/>
          <w:numId w:val="53"/>
        </w:numPr>
      </w:pPr>
      <w:r w:rsidRPr="35DAF9E0">
        <w:t>For channel estimator choice (a),</w:t>
      </w:r>
      <w:r w:rsidR="0017734E" w:rsidRPr="35DAF9E0">
        <w:t xml:space="preserve"> </w:t>
      </w:r>
      <w:r w:rsidR="005E53FD" w:rsidRPr="35DAF9E0">
        <w:t>it was able to find</w:t>
      </w:r>
      <w:r w:rsidR="00E252C4" w:rsidRPr="35DAF9E0">
        <w:t xml:space="preserve"> the path</w:t>
      </w:r>
      <w:r w:rsidR="005E53FD" w:rsidRPr="35DAF9E0">
        <w:t xml:space="preserve"> </w:t>
      </w:r>
      <w:r w:rsidR="00B2330A" w:rsidRPr="35DAF9E0">
        <w:t xml:space="preserve">clustered around 42.7. But the true channel tap at 39.6 </w:t>
      </w:r>
      <w:r w:rsidR="00583C0B" w:rsidRPr="35DAF9E0">
        <w:t xml:space="preserve">was </w:t>
      </w:r>
      <w:r w:rsidR="00A54D74" w:rsidRPr="35DAF9E0">
        <w:t xml:space="preserve">missed because it was </w:t>
      </w:r>
      <w:r w:rsidR="00897C06" w:rsidRPr="35DAF9E0">
        <w:t>overshadowed by the sidelobe</w:t>
      </w:r>
      <w:r w:rsidR="0069005E" w:rsidRPr="35DAF9E0">
        <w:t>s</w:t>
      </w:r>
      <w:r w:rsidR="00897C06" w:rsidRPr="35DAF9E0">
        <w:t xml:space="preserve"> </w:t>
      </w:r>
      <w:r w:rsidR="00583C0B" w:rsidRPr="35DAF9E0">
        <w:t>of the 42.7 cluster</w:t>
      </w:r>
      <w:r w:rsidR="00A54D74" w:rsidRPr="35DAF9E0">
        <w:t xml:space="preserve">. Similarly, </w:t>
      </w:r>
      <w:r w:rsidR="007526B4" w:rsidRPr="35DAF9E0">
        <w:t>the two true channel taps at 46.6 and 48.3 was treated as one path.</w:t>
      </w:r>
    </w:p>
    <w:p w14:paraId="43324F23" w14:textId="66324190" w:rsidR="00EA5A6F" w:rsidRDefault="00276426" w:rsidP="005925D5">
      <w:pPr>
        <w:pStyle w:val="ListParagraph"/>
        <w:numPr>
          <w:ilvl w:val="0"/>
          <w:numId w:val="53"/>
        </w:numPr>
      </w:pPr>
      <w:r>
        <w:t xml:space="preserve">For a channel estimator </w:t>
      </w:r>
      <w:r w:rsidR="00C85E5F">
        <w:t>choice (b)</w:t>
      </w:r>
      <w:r>
        <w:t xml:space="preserve">, it was able to separate </w:t>
      </w:r>
      <w:r w:rsidR="00431731">
        <w:t xml:space="preserve">the path at 39.6 from </w:t>
      </w:r>
      <w:r>
        <w:t>the 42.7 cluster</w:t>
      </w:r>
      <w:r w:rsidR="00431731">
        <w:t>. Similarly, both paths at 46.6 and 48.3 are found by this more capable channel estimator.</w:t>
      </w:r>
    </w:p>
    <w:p w14:paraId="1DC27265" w14:textId="0D13785D" w:rsidR="001A0C51" w:rsidRDefault="00265B82" w:rsidP="001A0C51">
      <w:r>
        <w:t xml:space="preserve">Note further that the </w:t>
      </w:r>
      <w:r w:rsidR="0025652A">
        <w:t>estimate</w:t>
      </w:r>
      <w:r w:rsidR="0056010F">
        <w:t>d</w:t>
      </w:r>
      <w:r w:rsidR="0025652A">
        <w:t xml:space="preserve"> </w:t>
      </w:r>
      <w:r w:rsidR="0056010F">
        <w:t xml:space="preserve">channel coefficients are closer to true channel coefficients when </w:t>
      </w:r>
      <w:r w:rsidR="000A26D6">
        <w:t xml:space="preserve">such successive cancelation of found paths is </w:t>
      </w:r>
      <w:r w:rsidR="00B24F0A">
        <w:t>used in the estimation process.</w:t>
      </w:r>
      <w:r w:rsidR="001A0C51">
        <w:t xml:space="preserve"> </w:t>
      </w:r>
      <w:r w:rsidR="001A0C51" w:rsidRPr="001A0C51">
        <w:t>For instance</w:t>
      </w:r>
      <w:r w:rsidR="001A0C51">
        <w:t xml:space="preserve">, compare the </w:t>
      </w:r>
      <w:r w:rsidR="00781ADA">
        <w:t xml:space="preserve">estimated magnitudes for the </w:t>
      </w:r>
      <w:r w:rsidR="000916E2">
        <w:t xml:space="preserve">taps found around </w:t>
      </w:r>
      <w:r w:rsidR="00FB0634">
        <w:t>47</w:t>
      </w:r>
      <w:r w:rsidR="00205F01">
        <w:t xml:space="preserve"> or those around </w:t>
      </w:r>
      <w:r w:rsidR="007274B3">
        <w:t>63.</w:t>
      </w:r>
      <w:r w:rsidR="00B45D5E">
        <w:t xml:space="preserve"> </w:t>
      </w:r>
      <w:r w:rsidR="00C04B0E">
        <w:t xml:space="preserve">It can also enable more accurate path delay estimation. For instance, it can be observed </w:t>
      </w:r>
      <w:r w:rsidR="00486E10">
        <w:t xml:space="preserve">that the delay of the first </w:t>
      </w:r>
      <w:r w:rsidR="00C24081">
        <w:t>path</w:t>
      </w:r>
      <w:r w:rsidR="00530479">
        <w:t xml:space="preserve"> is estimated more accurately </w:t>
      </w:r>
      <w:r w:rsidR="008E5FA7">
        <w:t xml:space="preserve">with </w:t>
      </w:r>
      <w:r w:rsidR="00F77DD1">
        <w:t>successive cancelation of found paths</w:t>
      </w:r>
      <w:r w:rsidR="000671A8">
        <w:t>.</w:t>
      </w:r>
    </w:p>
    <w:p w14:paraId="5910279D" w14:textId="57F04FC1" w:rsidR="00B82BF3" w:rsidRDefault="00B82BF3" w:rsidP="00FD795B">
      <w:r>
        <w:t xml:space="preserve">It should be clear </w:t>
      </w:r>
      <w:r w:rsidR="00F73B94">
        <w:t xml:space="preserve">such successive cancellation or other equivalent techniques for improving channel estimation accuracy </w:t>
      </w:r>
      <w:r w:rsidR="00653A8B">
        <w:t xml:space="preserve">require </w:t>
      </w:r>
      <w:r w:rsidR="002A4E7E">
        <w:t>substantial increase in processing complexity for preparing the measurement reports.</w:t>
      </w:r>
    </w:p>
    <w:p w14:paraId="170F729D" w14:textId="77777777" w:rsidR="002A4E7E" w:rsidRDefault="002A4E7E" w:rsidP="00FD795B"/>
    <w:p w14:paraId="7EE6B329" w14:textId="3A365472" w:rsidR="00C87D7F" w:rsidRPr="00E215F0" w:rsidRDefault="00C87D7F" w:rsidP="002938DE">
      <w:pPr>
        <w:pStyle w:val="Observation"/>
      </w:pPr>
      <w:bookmarkStart w:id="809" w:name="_Toc181981879"/>
      <w:r>
        <w:t>Rel-17 path-based reporting requires much higher computational complexity for the measurement node than the sample-based reporting approach</w:t>
      </w:r>
      <w:r w:rsidR="007A1D5C">
        <w:t xml:space="preserve">, particularly when more capable and </w:t>
      </w:r>
      <w:r w:rsidR="00E911B3">
        <w:t xml:space="preserve">accurate </w:t>
      </w:r>
      <w:r w:rsidR="00C70BE9">
        <w:t xml:space="preserve">channel estimation </w:t>
      </w:r>
      <w:r w:rsidR="00CC0CED">
        <w:t>algorithms are used.</w:t>
      </w:r>
      <w:bookmarkEnd w:id="809"/>
    </w:p>
    <w:p w14:paraId="5F98A122" w14:textId="570BBED1" w:rsidR="00FD795B" w:rsidRDefault="00FD795B" w:rsidP="00EA3541">
      <w:pPr>
        <w:ind w:right="-374"/>
      </w:pPr>
    </w:p>
    <w:tbl>
      <w:tblPr>
        <w:tblStyle w:val="TableGrid"/>
        <w:tblW w:w="1080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5556"/>
      </w:tblGrid>
      <w:tr w:rsidR="00E13E40" w14:paraId="039B2769" w14:textId="77777777" w:rsidTr="002451B4">
        <w:tc>
          <w:tcPr>
            <w:tcW w:w="5163" w:type="dxa"/>
          </w:tcPr>
          <w:p w14:paraId="73B83645" w14:textId="6096F57F" w:rsidR="0017734E" w:rsidRDefault="0017734E" w:rsidP="0017734E">
            <w:pPr>
              <w:pStyle w:val="ListParagraph"/>
              <w:ind w:left="0" w:right="-374"/>
            </w:pPr>
            <w:r w:rsidRPr="006B13F2">
              <w:rPr>
                <w:noProof/>
              </w:rPr>
              <w:lastRenderedPageBreak/>
              <w:drawing>
                <wp:inline distT="0" distB="0" distL="0" distR="0" wp14:anchorId="1A54E946" wp14:editId="4685D7A1">
                  <wp:extent cx="3383280" cy="2633472"/>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83280" cy="2633472"/>
                          </a:xfrm>
                          <a:prstGeom prst="rect">
                            <a:avLst/>
                          </a:prstGeom>
                        </pic:spPr>
                      </pic:pic>
                    </a:graphicData>
                  </a:graphic>
                </wp:inline>
              </w:drawing>
            </w:r>
          </w:p>
        </w:tc>
        <w:tc>
          <w:tcPr>
            <w:tcW w:w="5637" w:type="dxa"/>
          </w:tcPr>
          <w:p w14:paraId="7D06F4F7" w14:textId="42101E73" w:rsidR="0017734E" w:rsidRDefault="0017734E" w:rsidP="0017734E">
            <w:pPr>
              <w:pStyle w:val="ListParagraph"/>
              <w:ind w:left="0" w:right="-374"/>
            </w:pPr>
            <w:r w:rsidRPr="006B13F2">
              <w:rPr>
                <w:noProof/>
              </w:rPr>
              <w:drawing>
                <wp:inline distT="0" distB="0" distL="0" distR="0" wp14:anchorId="7F6CF279" wp14:editId="119EFDDA">
                  <wp:extent cx="3383280" cy="2633472"/>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83280" cy="2633472"/>
                          </a:xfrm>
                          <a:prstGeom prst="rect">
                            <a:avLst/>
                          </a:prstGeom>
                        </pic:spPr>
                      </pic:pic>
                    </a:graphicData>
                  </a:graphic>
                </wp:inline>
              </w:drawing>
            </w:r>
          </w:p>
        </w:tc>
      </w:tr>
      <w:tr w:rsidR="00E13E40" w14:paraId="52562F2D" w14:textId="77777777" w:rsidTr="002451B4">
        <w:tc>
          <w:tcPr>
            <w:tcW w:w="5163" w:type="dxa"/>
          </w:tcPr>
          <w:p w14:paraId="41C3496F" w14:textId="42BFD744" w:rsidR="0017734E" w:rsidRPr="004157FD" w:rsidRDefault="0017734E" w:rsidP="002451B4">
            <w:pPr>
              <w:pStyle w:val="ListParagraph"/>
              <w:ind w:left="82" w:right="224"/>
            </w:pPr>
            <w:r>
              <w:t xml:space="preserve">(a). Using a channel estimator </w:t>
            </w:r>
            <w:r w:rsidRPr="004157FD">
              <w:rPr>
                <w:b/>
                <w:u w:val="single"/>
              </w:rPr>
              <w:t>without</w:t>
            </w:r>
            <w:r>
              <w:t xml:space="preserve"> successive cancelation of found paths</w:t>
            </w:r>
          </w:p>
        </w:tc>
        <w:tc>
          <w:tcPr>
            <w:tcW w:w="5637" w:type="dxa"/>
          </w:tcPr>
          <w:p w14:paraId="7BE4F6E5" w14:textId="54846681" w:rsidR="0017734E" w:rsidRPr="004157FD" w:rsidRDefault="0017734E" w:rsidP="00614536">
            <w:pPr>
              <w:pStyle w:val="ListParagraph"/>
              <w:numPr>
                <w:ilvl w:val="0"/>
                <w:numId w:val="0"/>
              </w:numPr>
              <w:ind w:left="188" w:right="106"/>
            </w:pPr>
            <w:r>
              <w:t xml:space="preserve">(b). Using a channel estimator </w:t>
            </w:r>
            <w:r w:rsidRPr="004157FD">
              <w:rPr>
                <w:b/>
                <w:u w:val="single"/>
              </w:rPr>
              <w:t>with</w:t>
            </w:r>
            <w:r>
              <w:t xml:space="preserve"> successive cancelation of found paths</w:t>
            </w:r>
          </w:p>
        </w:tc>
      </w:tr>
    </w:tbl>
    <w:p w14:paraId="4211F35A" w14:textId="28E4FBEB" w:rsidR="0017734E" w:rsidRDefault="0017734E" w:rsidP="00614536">
      <w:pPr>
        <w:pStyle w:val="ListParagraph"/>
        <w:numPr>
          <w:ilvl w:val="0"/>
          <w:numId w:val="0"/>
        </w:numPr>
        <w:ind w:left="-86" w:right="-374"/>
      </w:pPr>
    </w:p>
    <w:p w14:paraId="2D31BCDD" w14:textId="056EE3D6" w:rsidR="002423DA" w:rsidRPr="00E215F0" w:rsidRDefault="002423DA" w:rsidP="002423DA">
      <w:pPr>
        <w:pStyle w:val="Caption"/>
      </w:pPr>
      <w:bookmarkStart w:id="810" w:name="_Ref162361332"/>
      <w:r w:rsidRPr="00E215F0">
        <w:t xml:space="preserve">Figure </w:t>
      </w:r>
      <w:r w:rsidR="00500110">
        <w:fldChar w:fldCharType="begin"/>
      </w:r>
      <w:r w:rsidR="00500110">
        <w:instrText xml:space="preserve"> SEQ Figure \* ARABIC </w:instrText>
      </w:r>
      <w:r w:rsidR="00500110">
        <w:fldChar w:fldCharType="separate"/>
      </w:r>
      <w:r w:rsidR="00B92A5C">
        <w:rPr>
          <w:noProof/>
        </w:rPr>
        <w:t>8</w:t>
      </w:r>
      <w:r w:rsidR="00500110">
        <w:rPr>
          <w:noProof/>
        </w:rPr>
        <w:fldChar w:fldCharType="end"/>
      </w:r>
      <w:bookmarkEnd w:id="810"/>
      <w:r>
        <w:t xml:space="preserve"> Comparison of</w:t>
      </w:r>
      <w:r w:rsidR="00FE1993">
        <w:t xml:space="preserve"> </w:t>
      </w:r>
      <w:r w:rsidR="0017734E">
        <w:t>estimated path delays</w:t>
      </w:r>
      <w:r w:rsidR="00FE1993">
        <w:t xml:space="preserve"> from </w:t>
      </w:r>
      <w:r w:rsidR="0017734E">
        <w:t xml:space="preserve">(a) </w:t>
      </w:r>
      <w:r w:rsidR="00451691">
        <w:t xml:space="preserve">a </w:t>
      </w:r>
      <w:r w:rsidR="00FE1993">
        <w:t xml:space="preserve">channel estimator </w:t>
      </w:r>
      <w:r w:rsidR="00451691">
        <w:t xml:space="preserve">without successive cancelation of found paths and </w:t>
      </w:r>
      <w:r w:rsidR="0017734E">
        <w:t xml:space="preserve">(b) </w:t>
      </w:r>
      <w:r w:rsidR="00451691">
        <w:t>one with successive cancelation</w:t>
      </w:r>
      <w:r w:rsidRPr="00E215F0">
        <w:t>.</w:t>
      </w:r>
    </w:p>
    <w:p w14:paraId="530FF1F2" w14:textId="77777777" w:rsidR="00883705" w:rsidRDefault="00883705" w:rsidP="001F46E8"/>
    <w:p w14:paraId="7214E02D" w14:textId="5CA0A090" w:rsidR="00225BA9" w:rsidRPr="00394268" w:rsidRDefault="00453359" w:rsidP="004157FD">
      <w:pPr>
        <w:pStyle w:val="Heading4"/>
      </w:pPr>
      <w:bookmarkStart w:id="811" w:name="_Ref163068290"/>
      <w:bookmarkStart w:id="812" w:name="_Toc165990984"/>
      <w:bookmarkStart w:id="813" w:name="_Toc181981294"/>
      <w:r>
        <w:t>Lack of r</w:t>
      </w:r>
      <w:r w:rsidR="00225BA9">
        <w:t xml:space="preserve">obustness </w:t>
      </w:r>
      <w:r w:rsidR="003213A0">
        <w:t>with</w:t>
      </w:r>
      <w:r w:rsidR="00225BA9">
        <w:t xml:space="preserve"> path-based </w:t>
      </w:r>
      <w:r w:rsidR="00A5582B">
        <w:t>measurement</w:t>
      </w:r>
      <w:bookmarkEnd w:id="811"/>
      <w:bookmarkEnd w:id="812"/>
      <w:bookmarkEnd w:id="813"/>
      <w:r w:rsidR="00A5582B">
        <w:t xml:space="preserve"> </w:t>
      </w:r>
    </w:p>
    <w:p w14:paraId="44927348" w14:textId="77777777" w:rsidR="004503E3" w:rsidRDefault="00821CFA" w:rsidP="00890392">
      <w:r>
        <w:t>Based on the above discussion, it becomes paramount to investigate whether an ML model trained with the path-based reports from one channel estimation algorithm can perform as reliably when used on path-based reports from a different channel estimation algorithm.</w:t>
      </w:r>
      <w:r w:rsidR="00C52A30">
        <w:t xml:space="preserve"> </w:t>
      </w:r>
    </w:p>
    <w:p w14:paraId="16C7C379" w14:textId="344AB9B6" w:rsidR="00890392" w:rsidRDefault="00C52A30" w:rsidP="00890392">
      <w:r>
        <w:t>Toward this end, w</w:t>
      </w:r>
      <w:r w:rsidR="00890392">
        <w:t xml:space="preserve">e prepare a dataset of the path </w:t>
      </w:r>
      <w:r w:rsidR="000A7B69">
        <w:t xml:space="preserve">delay </w:t>
      </w:r>
      <w:r w:rsidR="00890392">
        <w:t xml:space="preserve">reports from seven different channel estimation algorithms. A basic characterization of their behaviors is provided in </w:t>
      </w:r>
      <w:r w:rsidR="00890392">
        <w:fldChar w:fldCharType="begin"/>
      </w:r>
      <w:r w:rsidR="00890392">
        <w:instrText xml:space="preserve"> REF _Ref162360182 \h </w:instrText>
      </w:r>
      <w:r w:rsidR="00890392">
        <w:fldChar w:fldCharType="separate"/>
      </w:r>
      <w:r w:rsidR="00B92A5C" w:rsidRPr="00E215F0">
        <w:t xml:space="preserve">Figure </w:t>
      </w:r>
      <w:r w:rsidR="00B92A5C">
        <w:rPr>
          <w:noProof/>
        </w:rPr>
        <w:t>9</w:t>
      </w:r>
      <w:r w:rsidR="00890392">
        <w:fldChar w:fldCharType="end"/>
      </w:r>
      <w:r w:rsidR="00890392" w:rsidDel="000A7B69">
        <w:t xml:space="preserve"> </w:t>
      </w:r>
      <w:r w:rsidR="000A7B69">
        <w:t>which shows</w:t>
      </w:r>
      <w:r w:rsidR="00890392">
        <w:t xml:space="preserve"> the CDF of the number of detect paths by the seven different channel estimators for the 1000x18 links between 1000 random UE locations and the 18 TRPs in </w:t>
      </w:r>
      <w:r w:rsidR="00890392" w:rsidRPr="00E215F0">
        <w:t xml:space="preserve">the {60%, 6m, 2m} </w:t>
      </w:r>
      <w:proofErr w:type="spellStart"/>
      <w:r w:rsidR="00890392" w:rsidRPr="00E215F0">
        <w:t>InF</w:t>
      </w:r>
      <w:proofErr w:type="spellEnd"/>
      <w:r w:rsidR="00890392" w:rsidRPr="00E215F0">
        <w:t>-DH scenario</w:t>
      </w:r>
      <w:r w:rsidR="00890392">
        <w:t>.</w:t>
      </w:r>
    </w:p>
    <w:p w14:paraId="08A2AD1C" w14:textId="77777777" w:rsidR="00890392" w:rsidRPr="00363552" w:rsidRDefault="00890392" w:rsidP="005925D5">
      <w:pPr>
        <w:pStyle w:val="ListParagraph"/>
        <w:numPr>
          <w:ilvl w:val="0"/>
          <w:numId w:val="47"/>
        </w:numPr>
      </w:pPr>
      <w:r>
        <w:t>The true number of channel taps generated by the 3GPP channel model is around 25. But some of these taps can be very close to each other (see an example discussed below) and not distinguishable even with a 100 MHz reference signal bandwidth.</w:t>
      </w:r>
    </w:p>
    <w:p w14:paraId="63D7CED5" w14:textId="77777777" w:rsidR="00890392" w:rsidRPr="00363552" w:rsidRDefault="00890392" w:rsidP="005925D5">
      <w:pPr>
        <w:pStyle w:val="ListParagraph"/>
        <w:numPr>
          <w:ilvl w:val="0"/>
          <w:numId w:val="47"/>
        </w:numPr>
      </w:pPr>
      <w:r>
        <w:t>The number of paths found by the channel estimators depends on</w:t>
      </w:r>
    </w:p>
    <w:p w14:paraId="69269C0A" w14:textId="77777777" w:rsidR="00890392" w:rsidRPr="00363552" w:rsidRDefault="00890392" w:rsidP="005925D5">
      <w:pPr>
        <w:pStyle w:val="ListParagraph"/>
        <w:numPr>
          <w:ilvl w:val="1"/>
          <w:numId w:val="47"/>
        </w:numPr>
      </w:pPr>
      <w:r>
        <w:t xml:space="preserve">How close different true channel taps </w:t>
      </w:r>
      <w:proofErr w:type="gramStart"/>
      <w:r>
        <w:t>are</w:t>
      </w:r>
      <w:proofErr w:type="gramEnd"/>
    </w:p>
    <w:p w14:paraId="093D2399" w14:textId="77777777" w:rsidR="00890392" w:rsidRPr="000709AA" w:rsidRDefault="00890392" w:rsidP="005925D5">
      <w:pPr>
        <w:pStyle w:val="ListParagraph"/>
        <w:numPr>
          <w:ilvl w:val="1"/>
          <w:numId w:val="47"/>
        </w:numPr>
      </w:pPr>
      <w:r>
        <w:t>The SNR of the link</w:t>
      </w:r>
    </w:p>
    <w:p w14:paraId="098B50A5" w14:textId="77777777" w:rsidR="00890392" w:rsidRPr="000709AA" w:rsidRDefault="00890392" w:rsidP="005925D5">
      <w:pPr>
        <w:pStyle w:val="ListParagraph"/>
        <w:numPr>
          <w:ilvl w:val="1"/>
          <w:numId w:val="47"/>
        </w:numPr>
      </w:pPr>
      <w:r>
        <w:t xml:space="preserve">The computational complexity budgeted for the channel </w:t>
      </w:r>
      <w:proofErr w:type="gramStart"/>
      <w:r>
        <w:t>estimators</w:t>
      </w:r>
      <w:proofErr w:type="gramEnd"/>
    </w:p>
    <w:p w14:paraId="40A175ED" w14:textId="2ED57EB6" w:rsidR="00890392" w:rsidRDefault="00890392" w:rsidP="005925D5">
      <w:pPr>
        <w:pStyle w:val="ListParagraph"/>
        <w:numPr>
          <w:ilvl w:val="1"/>
          <w:numId w:val="47"/>
        </w:numPr>
      </w:pPr>
      <w:r>
        <w:t>Sophistication level of the channel estimation algorithms</w:t>
      </w:r>
      <w:r w:rsidR="001844FD">
        <w:t xml:space="preserve">, see the design choice dimensions in section </w:t>
      </w:r>
      <w:r w:rsidR="00500110">
        <w:fldChar w:fldCharType="begin"/>
      </w:r>
      <w:r w:rsidR="00500110">
        <w:instrText xml:space="preserve"> REF _Ref163037168 \r </w:instrText>
      </w:r>
      <w:r w:rsidR="00500110">
        <w:fldChar w:fldCharType="separate"/>
      </w:r>
      <w:r w:rsidR="00B92A5C">
        <w:t>3.1.2.1</w:t>
      </w:r>
      <w:r w:rsidR="00500110">
        <w:fldChar w:fldCharType="end"/>
      </w:r>
      <w:r w:rsidR="001844FD">
        <w:t>.</w:t>
      </w:r>
    </w:p>
    <w:p w14:paraId="0D35D07B" w14:textId="17610513" w:rsidR="00890392" w:rsidRDefault="00583DB8" w:rsidP="00890392">
      <w:r>
        <w:t>Note that, for channel estimators having similar overall found tap CDF</w:t>
      </w:r>
      <w:r w:rsidR="002A25C7">
        <w:t xml:space="preserve">, their </w:t>
      </w:r>
      <w:r w:rsidR="003F148E">
        <w:t xml:space="preserve">behavior </w:t>
      </w:r>
      <w:r w:rsidR="00D56951">
        <w:t xml:space="preserve">on </w:t>
      </w:r>
      <w:r w:rsidR="00893A21">
        <w:t xml:space="preserve">a </w:t>
      </w:r>
      <w:r w:rsidR="003F148E">
        <w:t>sp</w:t>
      </w:r>
      <w:r w:rsidR="009E00BC">
        <w:t xml:space="preserve">ecific </w:t>
      </w:r>
      <w:r w:rsidR="00BF510E">
        <w:t>input channel impulse response</w:t>
      </w:r>
      <w:r w:rsidR="00893A21">
        <w:t xml:space="preserve"> can be different. </w:t>
      </w:r>
      <w:r w:rsidR="00117C0F">
        <w:t xml:space="preserve">For instance, channel estimator B and G </w:t>
      </w:r>
      <w:r w:rsidR="006F735B">
        <w:t xml:space="preserve">have basically identical overall CDF for </w:t>
      </w:r>
      <w:r w:rsidR="00A250FF">
        <w:t>the number of detected</w:t>
      </w:r>
      <w:r w:rsidR="006F735B">
        <w:t xml:space="preserve"> taps</w:t>
      </w:r>
      <w:r w:rsidR="0018542C">
        <w:t xml:space="preserve"> </w:t>
      </w:r>
      <w:r w:rsidR="00E85B8D">
        <w:t xml:space="preserve">as </w:t>
      </w:r>
      <w:r w:rsidR="0018542C">
        <w:t xml:space="preserve">shown in </w:t>
      </w:r>
      <w:r w:rsidR="0018542C">
        <w:fldChar w:fldCharType="begin"/>
      </w:r>
      <w:r w:rsidR="0018542C">
        <w:instrText xml:space="preserve"> REF _Ref162360182 \h </w:instrText>
      </w:r>
      <w:r w:rsidR="0018542C">
        <w:fldChar w:fldCharType="separate"/>
      </w:r>
      <w:r w:rsidR="00B92A5C" w:rsidRPr="00E215F0">
        <w:t xml:space="preserve">Figure </w:t>
      </w:r>
      <w:r w:rsidR="00B92A5C">
        <w:rPr>
          <w:noProof/>
        </w:rPr>
        <w:t>9</w:t>
      </w:r>
      <w:r w:rsidR="0018542C">
        <w:fldChar w:fldCharType="end"/>
      </w:r>
      <w:r w:rsidR="006F735B">
        <w:t>.</w:t>
      </w:r>
      <w:r w:rsidR="005062AF">
        <w:t xml:space="preserve"> But as </w:t>
      </w:r>
      <w:r w:rsidR="00A250FF">
        <w:t xml:space="preserve">can be observed from </w:t>
      </w:r>
      <w:r w:rsidR="005062AF">
        <w:t xml:space="preserve">their joint PDF </w:t>
      </w:r>
      <w:r w:rsidR="006A15D2">
        <w:t xml:space="preserve">shown </w:t>
      </w:r>
      <w:r w:rsidR="00277441">
        <w:t xml:space="preserve">in </w:t>
      </w:r>
      <w:r w:rsidR="00C2610B">
        <w:fldChar w:fldCharType="begin"/>
      </w:r>
      <w:r w:rsidR="00C2610B">
        <w:instrText xml:space="preserve"> REF _Ref162432131 \h </w:instrText>
      </w:r>
      <w:r w:rsidR="00C2610B">
        <w:fldChar w:fldCharType="separate"/>
      </w:r>
      <w:r w:rsidR="00B92A5C" w:rsidRPr="00E215F0">
        <w:t xml:space="preserve">Figure </w:t>
      </w:r>
      <w:r w:rsidR="00B92A5C">
        <w:rPr>
          <w:noProof/>
        </w:rPr>
        <w:t>10</w:t>
      </w:r>
      <w:r w:rsidR="00C2610B">
        <w:fldChar w:fldCharType="end"/>
      </w:r>
      <w:r w:rsidR="001A738E">
        <w:t>,</w:t>
      </w:r>
      <w:r w:rsidR="00C2610B">
        <w:t xml:space="preserve"> </w:t>
      </w:r>
      <w:r w:rsidR="009E023C">
        <w:t xml:space="preserve">the </w:t>
      </w:r>
      <w:r w:rsidR="007B0141">
        <w:t xml:space="preserve">two channel estimators </w:t>
      </w:r>
      <w:r w:rsidR="002F206E">
        <w:t xml:space="preserve">more often find different number of </w:t>
      </w:r>
      <w:r w:rsidR="00C8723C">
        <w:t>paths.</w:t>
      </w:r>
    </w:p>
    <w:p w14:paraId="15BEEFD5" w14:textId="77777777" w:rsidR="000B0AD6" w:rsidRDefault="000B0AD6" w:rsidP="00890392"/>
    <w:p w14:paraId="648BA7D1" w14:textId="77777777" w:rsidR="00890392" w:rsidRDefault="00890392" w:rsidP="00890392">
      <w:pPr>
        <w:jc w:val="center"/>
      </w:pPr>
      <w:r>
        <w:rPr>
          <w:noProof/>
        </w:rPr>
        <w:lastRenderedPageBreak/>
        <w:drawing>
          <wp:inline distT="0" distB="0" distL="0" distR="0" wp14:anchorId="31AD9F28" wp14:editId="05AD1968">
            <wp:extent cx="3657600" cy="28254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57600" cy="2825496"/>
                    </a:xfrm>
                    <a:prstGeom prst="rect">
                      <a:avLst/>
                    </a:prstGeom>
                    <a:noFill/>
                  </pic:spPr>
                </pic:pic>
              </a:graphicData>
            </a:graphic>
          </wp:inline>
        </w:drawing>
      </w:r>
    </w:p>
    <w:p w14:paraId="5CB1F269" w14:textId="7796B7BA" w:rsidR="00890392" w:rsidRPr="00E215F0" w:rsidRDefault="00890392" w:rsidP="00890392">
      <w:pPr>
        <w:pStyle w:val="Caption"/>
      </w:pPr>
      <w:bookmarkStart w:id="814" w:name="_Ref162360182"/>
      <w:r w:rsidRPr="00E215F0">
        <w:t xml:space="preserve">Figure </w:t>
      </w:r>
      <w:r w:rsidR="00500110">
        <w:fldChar w:fldCharType="begin"/>
      </w:r>
      <w:r w:rsidR="00500110">
        <w:instrText xml:space="preserve"> SEQ Figure \* ARABIC </w:instrText>
      </w:r>
      <w:r w:rsidR="00500110">
        <w:fldChar w:fldCharType="separate"/>
      </w:r>
      <w:r w:rsidR="00B92A5C">
        <w:rPr>
          <w:noProof/>
        </w:rPr>
        <w:t>9</w:t>
      </w:r>
      <w:r w:rsidR="00500110">
        <w:rPr>
          <w:noProof/>
        </w:rPr>
        <w:fldChar w:fldCharType="end"/>
      </w:r>
      <w:bookmarkEnd w:id="814"/>
      <w:r w:rsidRPr="00E215F0">
        <w:t xml:space="preserve"> </w:t>
      </w:r>
      <w:r>
        <w:t xml:space="preserve">CDF of number of detect paths by the seven different channel estimators 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FCCB14" w14:textId="01204547" w:rsidR="007B1109" w:rsidRDefault="007B1109" w:rsidP="00277441">
      <w:pPr>
        <w:jc w:val="center"/>
      </w:pPr>
      <w:r>
        <w:rPr>
          <w:noProof/>
        </w:rPr>
        <w:drawing>
          <wp:inline distT="0" distB="0" distL="0" distR="0" wp14:anchorId="4378536B" wp14:editId="7348AA46">
            <wp:extent cx="320040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3191256"/>
                    </a:xfrm>
                    <a:prstGeom prst="rect">
                      <a:avLst/>
                    </a:prstGeom>
                    <a:noFill/>
                  </pic:spPr>
                </pic:pic>
              </a:graphicData>
            </a:graphic>
          </wp:inline>
        </w:drawing>
      </w:r>
    </w:p>
    <w:p w14:paraId="2F1FFFBE" w14:textId="58884807" w:rsidR="00277441" w:rsidRPr="00E215F0" w:rsidRDefault="00277441" w:rsidP="00277441">
      <w:pPr>
        <w:pStyle w:val="Caption"/>
      </w:pPr>
      <w:bookmarkStart w:id="815" w:name="_Ref162432131"/>
      <w:r w:rsidRPr="00E215F0">
        <w:t xml:space="preserve">Figure </w:t>
      </w:r>
      <w:r w:rsidR="00500110">
        <w:fldChar w:fldCharType="begin"/>
      </w:r>
      <w:r w:rsidR="00500110">
        <w:instrText xml:space="preserve"> SEQ Figure \* ARABIC </w:instrText>
      </w:r>
      <w:r w:rsidR="00500110">
        <w:fldChar w:fldCharType="separate"/>
      </w:r>
      <w:r w:rsidR="00B92A5C">
        <w:rPr>
          <w:noProof/>
        </w:rPr>
        <w:t>10</w:t>
      </w:r>
      <w:r w:rsidR="00500110">
        <w:rPr>
          <w:noProof/>
        </w:rPr>
        <w:fldChar w:fldCharType="end"/>
      </w:r>
      <w:bookmarkEnd w:id="815"/>
      <w:r w:rsidRPr="00E215F0">
        <w:t xml:space="preserve"> </w:t>
      </w:r>
      <w:r>
        <w:t xml:space="preserve">Joint PDF of number of detect paths </w:t>
      </w:r>
      <w:r w:rsidR="005C255C">
        <w:t xml:space="preserve">for channel estimator B and G </w:t>
      </w:r>
      <w:r>
        <w:t xml:space="preserve">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6E3B57" w14:textId="77777777" w:rsidR="007B1109" w:rsidRDefault="007B1109" w:rsidP="001F46E8"/>
    <w:p w14:paraId="015285DF" w14:textId="329C29E2" w:rsidR="00D82886" w:rsidRDefault="00702BEC" w:rsidP="001F46E8">
      <w:r>
        <w:t xml:space="preserve">ML positioning models trained on the path reports from </w:t>
      </w:r>
      <w:r w:rsidR="00BF4088">
        <w:t xml:space="preserve">these seven channel estimators can </w:t>
      </w:r>
      <w:r w:rsidR="00B235D8">
        <w:t xml:space="preserve">achieve high positioning accuracy when applied to path reports </w:t>
      </w:r>
      <w:r w:rsidR="008863A3">
        <w:t>from the same channel estimators the models w</w:t>
      </w:r>
      <w:r w:rsidR="009C085F">
        <w:t>ere</w:t>
      </w:r>
      <w:r w:rsidR="008863A3">
        <w:t xml:space="preserve"> trained on.</w:t>
      </w:r>
      <w:r w:rsidR="00940A4F">
        <w:t xml:space="preserve"> The </w:t>
      </w:r>
      <w:r w:rsidR="00940A4F" w:rsidRPr="00086111">
        <w:t>90%tile 2D positioning accuracy</w:t>
      </w:r>
      <w:r w:rsidR="00940A4F">
        <w:t xml:space="preserve"> </w:t>
      </w:r>
      <w:r w:rsidR="000C2237">
        <w:t xml:space="preserve">values </w:t>
      </w:r>
      <w:r w:rsidR="000E6591">
        <w:t xml:space="preserve">of the </w:t>
      </w:r>
      <w:r w:rsidR="008448FF">
        <w:t xml:space="preserve">Rel-17 path-based </w:t>
      </w:r>
      <w:r w:rsidR="00172AB1">
        <w:t xml:space="preserve">PDP </w:t>
      </w:r>
      <w:r w:rsidR="008448FF">
        <w:t xml:space="preserve">models trained and tested on </w:t>
      </w:r>
      <w:r w:rsidR="008B7D16">
        <w:t xml:space="preserve">reports from </w:t>
      </w:r>
      <w:r w:rsidR="008448FF">
        <w:t xml:space="preserve">the same </w:t>
      </w:r>
      <w:r w:rsidR="008B7D16">
        <w:t xml:space="preserve">channel estimators </w:t>
      </w:r>
      <w:r w:rsidR="000C2237">
        <w:t xml:space="preserve">are compared to those of the sample-based </w:t>
      </w:r>
      <w:r w:rsidR="00172AB1">
        <w:t xml:space="preserve">PDP </w:t>
      </w:r>
      <w:r w:rsidR="004179CC">
        <w:t xml:space="preserve">models in </w:t>
      </w:r>
      <w:r w:rsidR="004179CC">
        <w:fldChar w:fldCharType="begin"/>
      </w:r>
      <w:r w:rsidR="004179CC">
        <w:instrText xml:space="preserve"> REF _Ref162429691 \h </w:instrText>
      </w:r>
      <w:r w:rsidR="004179CC">
        <w:fldChar w:fldCharType="separate"/>
      </w:r>
      <w:r w:rsidR="00B92A5C" w:rsidRPr="00086111">
        <w:t xml:space="preserve">Table </w:t>
      </w:r>
      <w:r w:rsidR="00B92A5C">
        <w:rPr>
          <w:noProof/>
        </w:rPr>
        <w:t>9</w:t>
      </w:r>
      <w:r w:rsidR="004179CC">
        <w:fldChar w:fldCharType="end"/>
      </w:r>
      <w:r w:rsidR="004179CC">
        <w:t>.</w:t>
      </w:r>
    </w:p>
    <w:p w14:paraId="7FF119ED" w14:textId="77C5C299" w:rsidR="004179CC" w:rsidRPr="00B33297" w:rsidRDefault="004179CC" w:rsidP="00292938">
      <w:r w:rsidRPr="00292938">
        <w:lastRenderedPageBreak/>
        <w:t xml:space="preserve">The columns of the </w:t>
      </w:r>
      <w:r>
        <w:t>Rel-17 path-based model</w:t>
      </w:r>
      <w:r w:rsidRPr="00292938">
        <w:t xml:space="preserve"> accuracy are </w:t>
      </w:r>
      <w:r w:rsidR="00835B74" w:rsidRPr="00292938">
        <w:t xml:space="preserve">sorted </w:t>
      </w:r>
      <w:r w:rsidR="003F1CA6" w:rsidRPr="00292938">
        <w:t xml:space="preserve">based on the </w:t>
      </w:r>
      <w:r w:rsidR="00684A74" w:rsidRPr="00292938">
        <w:t xml:space="preserve">channel estimators’ </w:t>
      </w:r>
      <w:r w:rsidR="001F4263" w:rsidRPr="00292938">
        <w:t xml:space="preserve">tendency to </w:t>
      </w:r>
      <w:r w:rsidR="00684A74" w:rsidRPr="00292938">
        <w:t>find less or more paths</w:t>
      </w:r>
      <w:r w:rsidR="00B33297" w:rsidRPr="00292938">
        <w:t xml:space="preserve"> as shown in </w:t>
      </w:r>
      <w:r w:rsidR="00B33297">
        <w:fldChar w:fldCharType="begin"/>
      </w:r>
      <w:r w:rsidR="00B33297">
        <w:instrText xml:space="preserve"> REF _Ref162360182 \h </w:instrText>
      </w:r>
      <w:r w:rsidR="00B33297">
        <w:fldChar w:fldCharType="separate"/>
      </w:r>
      <w:r w:rsidR="00B92A5C" w:rsidRPr="00E215F0">
        <w:t xml:space="preserve">Figure </w:t>
      </w:r>
      <w:r w:rsidR="00B92A5C">
        <w:rPr>
          <w:noProof/>
        </w:rPr>
        <w:t>9</w:t>
      </w:r>
      <w:r w:rsidR="00B33297">
        <w:fldChar w:fldCharType="end"/>
      </w:r>
      <w:r w:rsidR="00B33297" w:rsidRPr="00292938">
        <w:t xml:space="preserve">. That is, the curves from left to right in </w:t>
      </w:r>
      <w:r w:rsidR="00B33297">
        <w:fldChar w:fldCharType="begin"/>
      </w:r>
      <w:r w:rsidR="00B33297">
        <w:instrText xml:space="preserve"> REF _Ref162360182 \h </w:instrText>
      </w:r>
      <w:r w:rsidR="00B33297">
        <w:fldChar w:fldCharType="separate"/>
      </w:r>
      <w:r w:rsidR="00B92A5C" w:rsidRPr="00E215F0">
        <w:t xml:space="preserve">Figure </w:t>
      </w:r>
      <w:r w:rsidR="00B92A5C">
        <w:rPr>
          <w:noProof/>
        </w:rPr>
        <w:t>9</w:t>
      </w:r>
      <w:r w:rsidR="00B33297">
        <w:fldChar w:fldCharType="end"/>
      </w:r>
      <w:r w:rsidR="00B33297" w:rsidRPr="00292938">
        <w:t xml:space="preserve"> are corresponding to the columns from left to right in </w:t>
      </w:r>
      <w:r w:rsidR="00B33297">
        <w:fldChar w:fldCharType="begin"/>
      </w:r>
      <w:r w:rsidR="00B33297">
        <w:instrText xml:space="preserve"> REF _Ref162429691 \h </w:instrText>
      </w:r>
      <w:r w:rsidR="00B33297">
        <w:fldChar w:fldCharType="separate"/>
      </w:r>
      <w:r w:rsidR="00B92A5C" w:rsidRPr="00086111">
        <w:t xml:space="preserve">Table </w:t>
      </w:r>
      <w:r w:rsidR="00B92A5C">
        <w:rPr>
          <w:noProof/>
        </w:rPr>
        <w:t>9</w:t>
      </w:r>
      <w:r w:rsidR="00B33297">
        <w:fldChar w:fldCharType="end"/>
      </w:r>
      <w:r w:rsidR="00B33297" w:rsidRPr="00292938">
        <w:t>. This enables the following general observations.</w:t>
      </w:r>
    </w:p>
    <w:p w14:paraId="7C433CA5" w14:textId="07777877" w:rsidR="00B33297" w:rsidRDefault="009E34AB" w:rsidP="005925D5">
      <w:pPr>
        <w:pStyle w:val="ListParagraph"/>
        <w:numPr>
          <w:ilvl w:val="0"/>
          <w:numId w:val="51"/>
        </w:numPr>
      </w:pPr>
      <w:r w:rsidRPr="00292938">
        <w:t xml:space="preserve">All these </w:t>
      </w:r>
      <w:r w:rsidR="004334A5" w:rsidRPr="00292938">
        <w:t xml:space="preserve">models using </w:t>
      </w:r>
      <w:r w:rsidR="004334A5">
        <w:t>Rel-17 path-based</w:t>
      </w:r>
      <w:r w:rsidR="004334A5" w:rsidRPr="00292938">
        <w:t xml:space="preserve"> reporting can achieve </w:t>
      </w:r>
      <w:r w:rsidR="0046492C" w:rsidRPr="00292938">
        <w:t xml:space="preserve">similar </w:t>
      </w:r>
      <w:r w:rsidR="0046492C" w:rsidRPr="00086111">
        <w:t>2D positioning accuracy</w:t>
      </w:r>
      <w:r w:rsidR="0046492C" w:rsidRPr="00292938">
        <w:t xml:space="preserve"> as models using sample-based reporting.</w:t>
      </w:r>
    </w:p>
    <w:p w14:paraId="35AC07E7" w14:textId="1197FD90" w:rsidR="00806723" w:rsidRPr="00806723" w:rsidRDefault="00A87E81" w:rsidP="005925D5">
      <w:pPr>
        <w:pStyle w:val="ListParagraph"/>
        <w:numPr>
          <w:ilvl w:val="0"/>
          <w:numId w:val="48"/>
        </w:numPr>
      </w:pPr>
      <w:r w:rsidRPr="003E10BF">
        <w:t xml:space="preserve">Models using </w:t>
      </w:r>
      <w:r w:rsidR="00BF14E9">
        <w:t xml:space="preserve">Rel-17 path-based </w:t>
      </w:r>
      <w:r w:rsidRPr="003E10BF">
        <w:t xml:space="preserve">reports </w:t>
      </w:r>
      <w:r w:rsidR="00BF14E9" w:rsidRPr="003E10BF">
        <w:t>from more capable channel estimators (</w:t>
      </w:r>
      <w:r w:rsidR="008E585D" w:rsidRPr="003E10BF">
        <w:t xml:space="preserve">i.e., capable of finding more channel taps) </w:t>
      </w:r>
      <w:r w:rsidR="00BD717D" w:rsidRPr="003E10BF">
        <w:t>can</w:t>
      </w:r>
      <w:r w:rsidR="00D47019" w:rsidRPr="003E10BF">
        <w:t xml:space="preserve"> genera</w:t>
      </w:r>
      <w:r w:rsidR="0049083A" w:rsidRPr="003E10BF">
        <w:t>lly</w:t>
      </w:r>
      <w:r w:rsidR="00BD717D" w:rsidRPr="003E10BF">
        <w:t xml:space="preserve"> achieve better performance than those </w:t>
      </w:r>
      <w:r w:rsidR="0090138C" w:rsidRPr="003E10BF">
        <w:t xml:space="preserve">using </w:t>
      </w:r>
      <w:r w:rsidR="0075182A" w:rsidRPr="003E10BF">
        <w:t>reports from less capable models.</w:t>
      </w:r>
      <w:r w:rsidR="003E10BF" w:rsidRPr="003E10BF">
        <w:t xml:space="preserve"> </w:t>
      </w:r>
    </w:p>
    <w:p w14:paraId="7A13EB27" w14:textId="77777777" w:rsidR="00C2420F" w:rsidRDefault="00C2420F" w:rsidP="001F46E8"/>
    <w:p w14:paraId="459FC218" w14:textId="16A1F11D" w:rsidR="00AC1A72" w:rsidRPr="00E215F0" w:rsidRDefault="00523FD8" w:rsidP="002938DE">
      <w:pPr>
        <w:pStyle w:val="Observation"/>
      </w:pPr>
      <w:bookmarkStart w:id="816" w:name="_Toc181981880"/>
      <w:r>
        <w:t>Positioning accuracy of ML m</w:t>
      </w:r>
      <w:r w:rsidR="00AC1A72" w:rsidRPr="003E10BF">
        <w:t xml:space="preserve">odels using </w:t>
      </w:r>
      <w:r w:rsidR="00AC1A72">
        <w:t>Rel-17 path-based reports</w:t>
      </w:r>
      <w:r w:rsidR="00066C5F">
        <w:t xml:space="preserve">, which are trained and tested </w:t>
      </w:r>
      <w:r w:rsidR="008F7106">
        <w:t>with data generated by a specific measurement implementation,</w:t>
      </w:r>
      <w:r w:rsidR="00AC1A72">
        <w:t xml:space="preserve"> </w:t>
      </w:r>
      <w:r w:rsidR="000E7E5B">
        <w:t xml:space="preserve">depends </w:t>
      </w:r>
      <w:r w:rsidR="00D95421">
        <w:t xml:space="preserve">significantly </w:t>
      </w:r>
      <w:r w:rsidR="00DC2E39">
        <w:t xml:space="preserve">on the </w:t>
      </w:r>
      <w:r w:rsidR="00924D7B">
        <w:t xml:space="preserve">signal processing </w:t>
      </w:r>
      <w:r w:rsidR="00EC4A9A">
        <w:t>capabilit</w:t>
      </w:r>
      <w:r w:rsidR="00924D7B">
        <w:t>ies</w:t>
      </w:r>
      <w:r w:rsidR="00EC4A9A">
        <w:t xml:space="preserve"> of the </w:t>
      </w:r>
      <w:r w:rsidR="00924D7B">
        <w:t>measurement nodes</w:t>
      </w:r>
      <w:r w:rsidR="00AC1A72">
        <w:t>.</w:t>
      </w:r>
      <w:bookmarkEnd w:id="816"/>
    </w:p>
    <w:p w14:paraId="3FB609B9" w14:textId="77777777" w:rsidR="00AC1A72" w:rsidRDefault="00AC1A72" w:rsidP="001F46E8"/>
    <w:p w14:paraId="62D6DDA1" w14:textId="12309B03" w:rsidR="00D21669" w:rsidRDefault="007707D4" w:rsidP="00456FAF">
      <w:pPr>
        <w:pStyle w:val="Caption"/>
        <w:rPr>
          <w:lang w:eastAsia="ja-JP"/>
        </w:rPr>
      </w:pPr>
      <w:bookmarkStart w:id="817" w:name="_Ref162429691"/>
      <w:r w:rsidRPr="00086111">
        <w:t xml:space="preserve">Table </w:t>
      </w:r>
      <w:r w:rsidRPr="00086111">
        <w:fldChar w:fldCharType="begin"/>
      </w:r>
      <w:r w:rsidRPr="00086111">
        <w:instrText>SEQ Table \* ARABIC</w:instrText>
      </w:r>
      <w:r w:rsidRPr="00086111">
        <w:fldChar w:fldCharType="separate"/>
      </w:r>
      <w:r w:rsidR="00B92A5C">
        <w:rPr>
          <w:noProof/>
        </w:rPr>
        <w:t>9</w:t>
      </w:r>
      <w:r w:rsidRPr="00086111">
        <w:fldChar w:fldCharType="end"/>
      </w:r>
      <w:bookmarkEnd w:id="817"/>
      <w:r w:rsidR="009241BB">
        <w:t>.</w:t>
      </w:r>
      <w:r w:rsidRPr="00086111">
        <w:t xml:space="preserve"> </w:t>
      </w:r>
      <w:r w:rsidRPr="00086111">
        <w:rPr>
          <w:lang w:eastAsia="ja-JP"/>
        </w:rPr>
        <w:t xml:space="preserve">90%tile </w:t>
      </w:r>
      <w:r w:rsidRPr="00086111">
        <w:t>2D positioning accuracy</w:t>
      </w:r>
      <w:r w:rsidR="00592B15">
        <w:t xml:space="preserve"> </w:t>
      </w:r>
      <w:r w:rsidR="00A7172A">
        <w:t>(meters)</w:t>
      </w:r>
      <w:r w:rsidR="00592B15">
        <w:t xml:space="preserve"> of PDP models</w:t>
      </w:r>
      <w:r w:rsidRPr="00086111">
        <w:t xml:space="preserve"> using </w:t>
      </w:r>
      <w:r w:rsidR="00D82886">
        <w:t>direct sample-based reporting or Rel-17 path-based report</w:t>
      </w:r>
      <w:r w:rsidR="00447D4F">
        <w:t xml:space="preserve">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r w:rsidR="008863A3">
        <w:t xml:space="preserve"> </w:t>
      </w:r>
      <w:r w:rsidR="008863A3" w:rsidRPr="00DF7E3A">
        <w:t>For the models trained on the Rel-17 path-based report</w:t>
      </w:r>
      <w:r w:rsidR="0098187E" w:rsidRPr="00DF7E3A">
        <w:t xml:space="preserve">s, the </w:t>
      </w:r>
      <w:r w:rsidR="0098187E" w:rsidRPr="004157FD">
        <w:rPr>
          <w:i/>
          <w:u w:val="single"/>
        </w:rPr>
        <w:t>same</w:t>
      </w:r>
      <w:r w:rsidR="0098187E" w:rsidRPr="00DF7E3A">
        <w:t xml:space="preserve"> channel estimator was used for the training and inference</w:t>
      </w:r>
      <w:r w:rsidR="0098187E">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517D3F" w14:paraId="23E21A40" w14:textId="77777777">
        <w:tc>
          <w:tcPr>
            <w:tcW w:w="1525" w:type="dxa"/>
            <w:gridSpan w:val="2"/>
            <w:tcBorders>
              <w:right w:val="double" w:sz="4" w:space="0" w:color="auto"/>
            </w:tcBorders>
            <w:vAlign w:val="center"/>
          </w:tcPr>
          <w:p w14:paraId="645FF45D" w14:textId="77777777" w:rsidR="00517D3F" w:rsidRPr="007F5D82" w:rsidRDefault="00517D3F">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502E8646" w14:textId="2A5861C6" w:rsidR="00517D3F" w:rsidRPr="007F5D82" w:rsidRDefault="00517D3F">
            <w:pPr>
              <w:spacing w:before="40" w:after="40"/>
              <w:jc w:val="center"/>
              <w:rPr>
                <w:rFonts w:cs="Arial"/>
                <w:color w:val="000000"/>
                <w:sz w:val="20"/>
                <w:szCs w:val="20"/>
              </w:rPr>
            </w:pPr>
            <w:r w:rsidRPr="001F661F">
              <w:rPr>
                <w:sz w:val="20"/>
                <w:szCs w:val="20"/>
              </w:rPr>
              <w:t>90%tile 2D positioning errors [m]</w:t>
            </w:r>
            <w:r w:rsidR="00456FAF">
              <w:rPr>
                <w:sz w:val="20"/>
                <w:szCs w:val="20"/>
              </w:rPr>
              <w:t xml:space="preserve"> based on 100 MHz RS bandwidth</w:t>
            </w:r>
          </w:p>
        </w:tc>
      </w:tr>
      <w:tr w:rsidR="00517D3F" w14:paraId="5B38AFB0" w14:textId="77777777">
        <w:tc>
          <w:tcPr>
            <w:tcW w:w="762" w:type="dxa"/>
            <w:vMerge w:val="restart"/>
            <w:vAlign w:val="center"/>
          </w:tcPr>
          <w:p w14:paraId="3415D587" w14:textId="77777777" w:rsidR="00517D3F" w:rsidRPr="007F5D82" w:rsidRDefault="00F51AE5">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44AD726F" w14:textId="77777777" w:rsidR="00517D3F" w:rsidRPr="007F5D82" w:rsidRDefault="00F51AE5">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4D0BF6B9" w14:textId="77777777" w:rsidR="00517D3F" w:rsidRPr="007F5D82" w:rsidRDefault="00517D3F">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5F04EE59" w14:textId="77777777" w:rsidR="00517D3F" w:rsidRPr="007F5D82" w:rsidRDefault="00517D3F">
            <w:pPr>
              <w:spacing w:before="40" w:after="40"/>
              <w:jc w:val="center"/>
              <w:rPr>
                <w:rFonts w:cs="Arial"/>
                <w:color w:val="000000"/>
                <w:sz w:val="20"/>
                <w:szCs w:val="20"/>
              </w:rPr>
            </w:pPr>
            <w:r>
              <w:rPr>
                <w:rFonts w:cs="Arial"/>
                <w:color w:val="000000"/>
                <w:sz w:val="20"/>
                <w:szCs w:val="20"/>
              </w:rPr>
              <w:t>Path-based signaling</w:t>
            </w:r>
          </w:p>
        </w:tc>
      </w:tr>
      <w:tr w:rsidR="00517D3F" w14:paraId="0F865629" w14:textId="77777777">
        <w:tc>
          <w:tcPr>
            <w:tcW w:w="762" w:type="dxa"/>
            <w:vMerge/>
            <w:vAlign w:val="center"/>
          </w:tcPr>
          <w:p w14:paraId="28B8C73C" w14:textId="77777777" w:rsidR="00517D3F" w:rsidRPr="007F5D82" w:rsidRDefault="00517D3F">
            <w:pPr>
              <w:spacing w:before="40" w:after="40"/>
              <w:jc w:val="center"/>
              <w:rPr>
                <w:rFonts w:cs="Arial"/>
                <w:color w:val="000000"/>
                <w:sz w:val="20"/>
                <w:szCs w:val="20"/>
              </w:rPr>
            </w:pPr>
          </w:p>
        </w:tc>
        <w:tc>
          <w:tcPr>
            <w:tcW w:w="763" w:type="dxa"/>
            <w:vMerge/>
            <w:tcBorders>
              <w:right w:val="double" w:sz="4" w:space="0" w:color="auto"/>
            </w:tcBorders>
            <w:vAlign w:val="center"/>
          </w:tcPr>
          <w:p w14:paraId="53C00989"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93AA437" w14:textId="77777777" w:rsidR="00517D3F" w:rsidRPr="007F5D82" w:rsidRDefault="00517D3F">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29BA847C" w14:textId="77777777" w:rsidR="00517D3F" w:rsidRPr="007F5D82" w:rsidRDefault="00517D3F">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73794CDB" w14:textId="77777777" w:rsidR="00517D3F" w:rsidRPr="007F5D82" w:rsidRDefault="00517D3F">
            <w:pPr>
              <w:spacing w:before="40" w:after="40"/>
              <w:jc w:val="center"/>
              <w:rPr>
                <w:rFonts w:cs="Arial"/>
                <w:color w:val="000000"/>
                <w:sz w:val="20"/>
                <w:szCs w:val="20"/>
              </w:rPr>
            </w:pPr>
            <w:r>
              <w:rPr>
                <w:sz w:val="20"/>
                <w:szCs w:val="20"/>
              </w:rPr>
              <w:t>Different channel estimators</w:t>
            </w:r>
          </w:p>
        </w:tc>
      </w:tr>
      <w:tr w:rsidR="00517D3F" w14:paraId="3409728A" w14:textId="77777777">
        <w:tc>
          <w:tcPr>
            <w:tcW w:w="762" w:type="dxa"/>
            <w:vMerge/>
            <w:tcBorders>
              <w:bottom w:val="double" w:sz="4" w:space="0" w:color="auto"/>
            </w:tcBorders>
            <w:vAlign w:val="center"/>
          </w:tcPr>
          <w:p w14:paraId="2FA42C40" w14:textId="77777777" w:rsidR="00517D3F" w:rsidRPr="007F5D82" w:rsidRDefault="00517D3F">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4842666C"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3660088A"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1D345EAA" w14:textId="77777777" w:rsidR="00517D3F" w:rsidRPr="007F5D82" w:rsidRDefault="00517D3F">
            <w:pPr>
              <w:spacing w:before="40" w:after="40"/>
              <w:jc w:val="center"/>
              <w:rPr>
                <w:rFonts w:cs="Arial"/>
                <w:color w:val="000000"/>
                <w:sz w:val="20"/>
                <w:szCs w:val="20"/>
              </w:rPr>
            </w:pPr>
          </w:p>
        </w:tc>
        <w:tc>
          <w:tcPr>
            <w:tcW w:w="871" w:type="dxa"/>
            <w:tcBorders>
              <w:bottom w:val="double" w:sz="4" w:space="0" w:color="auto"/>
            </w:tcBorders>
            <w:vAlign w:val="center"/>
          </w:tcPr>
          <w:p w14:paraId="7D207300" w14:textId="77777777" w:rsidR="00517D3F" w:rsidRPr="007F5D82" w:rsidRDefault="00517D3F">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0E8BFA2" w14:textId="77777777" w:rsidR="00517D3F" w:rsidRPr="007F5D82" w:rsidRDefault="00517D3F">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5C0C94C6" w14:textId="77777777" w:rsidR="00517D3F" w:rsidRPr="007F5D82" w:rsidRDefault="00517D3F">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69B4517C" w14:textId="77777777" w:rsidR="00517D3F" w:rsidRPr="007F5D82" w:rsidRDefault="00517D3F">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45A6EEEB" w14:textId="77777777" w:rsidR="00517D3F" w:rsidRPr="007F5D82" w:rsidRDefault="00517D3F">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3028844A" w14:textId="77777777" w:rsidR="00517D3F" w:rsidRPr="007F5D82" w:rsidRDefault="00517D3F">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D67D956" w14:textId="77777777" w:rsidR="00517D3F" w:rsidRPr="007F5D82" w:rsidRDefault="00517D3F">
            <w:pPr>
              <w:spacing w:before="40" w:after="40"/>
              <w:jc w:val="center"/>
              <w:rPr>
                <w:rFonts w:cs="Arial"/>
                <w:color w:val="000000"/>
                <w:sz w:val="20"/>
                <w:szCs w:val="20"/>
              </w:rPr>
            </w:pPr>
            <w:r w:rsidRPr="001F661F">
              <w:rPr>
                <w:sz w:val="20"/>
                <w:szCs w:val="20"/>
              </w:rPr>
              <w:t>C</w:t>
            </w:r>
          </w:p>
        </w:tc>
      </w:tr>
      <w:tr w:rsidR="00517D3F" w14:paraId="1EB67430" w14:textId="77777777">
        <w:tc>
          <w:tcPr>
            <w:tcW w:w="762" w:type="dxa"/>
            <w:tcBorders>
              <w:top w:val="double" w:sz="4" w:space="0" w:color="auto"/>
            </w:tcBorders>
            <w:vAlign w:val="center"/>
          </w:tcPr>
          <w:p w14:paraId="697BD7BF"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F109C6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4B4C98A5"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1167" w:type="dxa"/>
            <w:tcBorders>
              <w:top w:val="double" w:sz="4" w:space="0" w:color="auto"/>
              <w:left w:val="double" w:sz="4" w:space="0" w:color="auto"/>
            </w:tcBorders>
            <w:vAlign w:val="bottom"/>
          </w:tcPr>
          <w:p w14:paraId="5488D67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tcBorders>
              <w:top w:val="double" w:sz="4" w:space="0" w:color="auto"/>
            </w:tcBorders>
            <w:vAlign w:val="center"/>
          </w:tcPr>
          <w:p w14:paraId="209996D6"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tcBorders>
              <w:top w:val="double" w:sz="4" w:space="0" w:color="auto"/>
            </w:tcBorders>
            <w:vAlign w:val="center"/>
          </w:tcPr>
          <w:p w14:paraId="3F3C5B45"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09864381"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tcBorders>
              <w:top w:val="double" w:sz="4" w:space="0" w:color="auto"/>
            </w:tcBorders>
            <w:vAlign w:val="center"/>
          </w:tcPr>
          <w:p w14:paraId="7ED872BE" w14:textId="77777777" w:rsidR="00517D3F" w:rsidRPr="007F5D82" w:rsidRDefault="00517D3F">
            <w:pPr>
              <w:spacing w:before="40" w:after="40"/>
              <w:jc w:val="center"/>
              <w:rPr>
                <w:rFonts w:cs="Arial"/>
                <w:color w:val="000000"/>
                <w:sz w:val="20"/>
                <w:szCs w:val="20"/>
              </w:rPr>
            </w:pPr>
            <w:r w:rsidRPr="001F661F">
              <w:rPr>
                <w:sz w:val="20"/>
                <w:szCs w:val="20"/>
              </w:rPr>
              <w:t>0.68</w:t>
            </w:r>
          </w:p>
        </w:tc>
        <w:tc>
          <w:tcPr>
            <w:tcW w:w="872" w:type="dxa"/>
            <w:tcBorders>
              <w:top w:val="double" w:sz="4" w:space="0" w:color="auto"/>
            </w:tcBorders>
            <w:vAlign w:val="center"/>
          </w:tcPr>
          <w:p w14:paraId="50B6DCC8"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872" w:type="dxa"/>
            <w:tcBorders>
              <w:top w:val="double" w:sz="4" w:space="0" w:color="auto"/>
            </w:tcBorders>
            <w:vAlign w:val="center"/>
          </w:tcPr>
          <w:p w14:paraId="1240C4F1" w14:textId="77777777" w:rsidR="00517D3F" w:rsidRPr="007F5D82" w:rsidRDefault="00517D3F">
            <w:pPr>
              <w:spacing w:before="40" w:after="40"/>
              <w:jc w:val="center"/>
              <w:rPr>
                <w:rFonts w:cs="Arial"/>
                <w:color w:val="000000"/>
                <w:sz w:val="20"/>
                <w:szCs w:val="20"/>
              </w:rPr>
            </w:pPr>
            <w:r w:rsidRPr="001F661F">
              <w:rPr>
                <w:sz w:val="20"/>
                <w:szCs w:val="20"/>
              </w:rPr>
              <w:t>0.57</w:t>
            </w:r>
          </w:p>
        </w:tc>
        <w:tc>
          <w:tcPr>
            <w:tcW w:w="872" w:type="dxa"/>
            <w:tcBorders>
              <w:top w:val="double" w:sz="4" w:space="0" w:color="auto"/>
            </w:tcBorders>
            <w:vAlign w:val="center"/>
          </w:tcPr>
          <w:p w14:paraId="59D014AF" w14:textId="77777777" w:rsidR="00517D3F" w:rsidRPr="007F5D82" w:rsidRDefault="00517D3F">
            <w:pPr>
              <w:spacing w:before="40" w:after="40"/>
              <w:jc w:val="center"/>
              <w:rPr>
                <w:rFonts w:cs="Arial"/>
                <w:color w:val="000000"/>
                <w:sz w:val="20"/>
                <w:szCs w:val="20"/>
              </w:rPr>
            </w:pPr>
            <w:r w:rsidRPr="001F661F">
              <w:rPr>
                <w:sz w:val="20"/>
                <w:szCs w:val="20"/>
              </w:rPr>
              <w:t>0.61</w:t>
            </w:r>
          </w:p>
        </w:tc>
      </w:tr>
      <w:tr w:rsidR="00517D3F" w14:paraId="39B1F56C" w14:textId="77777777">
        <w:tc>
          <w:tcPr>
            <w:tcW w:w="762" w:type="dxa"/>
            <w:vAlign w:val="center"/>
          </w:tcPr>
          <w:p w14:paraId="58941D8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453D471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ADE0E88" w14:textId="77777777" w:rsidR="00517D3F" w:rsidRPr="007F5D82" w:rsidRDefault="00517D3F">
            <w:pPr>
              <w:spacing w:before="40" w:after="40"/>
              <w:jc w:val="center"/>
              <w:rPr>
                <w:rFonts w:cs="Arial"/>
                <w:color w:val="000000"/>
                <w:sz w:val="20"/>
                <w:szCs w:val="20"/>
              </w:rPr>
            </w:pPr>
            <w:r w:rsidRPr="001F661F">
              <w:rPr>
                <w:sz w:val="20"/>
                <w:szCs w:val="20"/>
              </w:rPr>
              <w:t>0.67</w:t>
            </w:r>
          </w:p>
        </w:tc>
        <w:tc>
          <w:tcPr>
            <w:tcW w:w="1167" w:type="dxa"/>
            <w:tcBorders>
              <w:left w:val="double" w:sz="4" w:space="0" w:color="auto"/>
            </w:tcBorders>
            <w:vAlign w:val="bottom"/>
          </w:tcPr>
          <w:p w14:paraId="13E05FE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vAlign w:val="center"/>
          </w:tcPr>
          <w:p w14:paraId="21CD1636"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vAlign w:val="center"/>
          </w:tcPr>
          <w:p w14:paraId="53D9ECE8"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6A627192" w14:textId="77777777" w:rsidR="00517D3F" w:rsidRPr="007F5D82" w:rsidRDefault="00517D3F">
            <w:pPr>
              <w:spacing w:before="40" w:after="40"/>
              <w:jc w:val="center"/>
              <w:rPr>
                <w:rFonts w:cs="Arial"/>
                <w:color w:val="000000"/>
                <w:sz w:val="20"/>
                <w:szCs w:val="20"/>
              </w:rPr>
            </w:pPr>
            <w:r w:rsidRPr="001F661F">
              <w:rPr>
                <w:sz w:val="20"/>
                <w:szCs w:val="20"/>
              </w:rPr>
              <w:t>0.73</w:t>
            </w:r>
          </w:p>
        </w:tc>
        <w:tc>
          <w:tcPr>
            <w:tcW w:w="872" w:type="dxa"/>
            <w:vAlign w:val="center"/>
          </w:tcPr>
          <w:p w14:paraId="5DABE074" w14:textId="77777777" w:rsidR="00517D3F" w:rsidRPr="007F5D82" w:rsidRDefault="00517D3F">
            <w:pPr>
              <w:spacing w:before="40" w:after="40"/>
              <w:jc w:val="center"/>
              <w:rPr>
                <w:rFonts w:cs="Arial"/>
                <w:color w:val="000000"/>
                <w:sz w:val="20"/>
                <w:szCs w:val="20"/>
              </w:rPr>
            </w:pPr>
            <w:r w:rsidRPr="001F661F">
              <w:rPr>
                <w:sz w:val="20"/>
                <w:szCs w:val="20"/>
              </w:rPr>
              <w:t>0.70</w:t>
            </w:r>
          </w:p>
        </w:tc>
        <w:tc>
          <w:tcPr>
            <w:tcW w:w="872" w:type="dxa"/>
            <w:vAlign w:val="center"/>
          </w:tcPr>
          <w:p w14:paraId="25CEA9FE"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045C45AD"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62E9AD80" w14:textId="77777777" w:rsidR="00517D3F" w:rsidRPr="007F5D82" w:rsidRDefault="00517D3F">
            <w:pPr>
              <w:spacing w:before="40" w:after="40"/>
              <w:jc w:val="center"/>
              <w:rPr>
                <w:rFonts w:cs="Arial"/>
                <w:color w:val="000000"/>
                <w:sz w:val="20"/>
                <w:szCs w:val="20"/>
              </w:rPr>
            </w:pPr>
            <w:r w:rsidRPr="001F661F">
              <w:rPr>
                <w:sz w:val="20"/>
                <w:szCs w:val="20"/>
              </w:rPr>
              <w:t>0.60</w:t>
            </w:r>
          </w:p>
        </w:tc>
      </w:tr>
      <w:tr w:rsidR="00517D3F" w14:paraId="4B6FBFD9" w14:textId="77777777">
        <w:tc>
          <w:tcPr>
            <w:tcW w:w="762" w:type="dxa"/>
            <w:tcBorders>
              <w:bottom w:val="double" w:sz="4" w:space="0" w:color="auto"/>
            </w:tcBorders>
            <w:vAlign w:val="center"/>
          </w:tcPr>
          <w:p w14:paraId="7B20F59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A7B8FE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314B90B8" w14:textId="77777777" w:rsidR="00517D3F" w:rsidRPr="007F5D82" w:rsidRDefault="00517D3F">
            <w:pPr>
              <w:spacing w:before="40" w:after="40"/>
              <w:jc w:val="center"/>
              <w:rPr>
                <w:rFonts w:cs="Arial"/>
                <w:color w:val="000000"/>
                <w:sz w:val="20"/>
                <w:szCs w:val="20"/>
              </w:rPr>
            </w:pPr>
            <w:r w:rsidRPr="001F661F">
              <w:rPr>
                <w:sz w:val="20"/>
                <w:szCs w:val="20"/>
              </w:rPr>
              <w:t>0.75</w:t>
            </w:r>
          </w:p>
        </w:tc>
        <w:tc>
          <w:tcPr>
            <w:tcW w:w="1167" w:type="dxa"/>
            <w:tcBorders>
              <w:left w:val="double" w:sz="4" w:space="0" w:color="auto"/>
              <w:bottom w:val="double" w:sz="4" w:space="0" w:color="auto"/>
            </w:tcBorders>
            <w:vAlign w:val="bottom"/>
          </w:tcPr>
          <w:p w14:paraId="3AFB9E7D"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0.82</w:t>
            </w:r>
          </w:p>
        </w:tc>
        <w:tc>
          <w:tcPr>
            <w:tcW w:w="871" w:type="dxa"/>
            <w:tcBorders>
              <w:bottom w:val="double" w:sz="4" w:space="0" w:color="auto"/>
            </w:tcBorders>
            <w:vAlign w:val="center"/>
          </w:tcPr>
          <w:p w14:paraId="61FBEB5D" w14:textId="77777777" w:rsidR="00517D3F" w:rsidRPr="007F5D82" w:rsidRDefault="00517D3F">
            <w:pPr>
              <w:spacing w:before="40" w:after="40"/>
              <w:jc w:val="center"/>
              <w:rPr>
                <w:rFonts w:cs="Arial"/>
                <w:color w:val="000000"/>
                <w:sz w:val="20"/>
                <w:szCs w:val="20"/>
              </w:rPr>
            </w:pPr>
            <w:r w:rsidRPr="001F661F">
              <w:rPr>
                <w:sz w:val="20"/>
                <w:szCs w:val="20"/>
              </w:rPr>
              <w:t>0.88</w:t>
            </w:r>
          </w:p>
        </w:tc>
        <w:tc>
          <w:tcPr>
            <w:tcW w:w="872" w:type="dxa"/>
            <w:tcBorders>
              <w:bottom w:val="double" w:sz="4" w:space="0" w:color="auto"/>
            </w:tcBorders>
            <w:vAlign w:val="center"/>
          </w:tcPr>
          <w:p w14:paraId="18813357"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2F9B614E"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bottom w:val="double" w:sz="4" w:space="0" w:color="auto"/>
            </w:tcBorders>
            <w:vAlign w:val="center"/>
          </w:tcPr>
          <w:p w14:paraId="76F0B8DC"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0BF0D3B9"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tcBorders>
              <w:bottom w:val="double" w:sz="4" w:space="0" w:color="auto"/>
            </w:tcBorders>
            <w:vAlign w:val="center"/>
          </w:tcPr>
          <w:p w14:paraId="30F7272A"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tcBorders>
              <w:bottom w:val="double" w:sz="4" w:space="0" w:color="auto"/>
            </w:tcBorders>
            <w:vAlign w:val="center"/>
          </w:tcPr>
          <w:p w14:paraId="14A650A0" w14:textId="77777777" w:rsidR="00517D3F" w:rsidRPr="007F5D82" w:rsidRDefault="00517D3F">
            <w:pPr>
              <w:spacing w:before="40" w:after="40"/>
              <w:jc w:val="center"/>
              <w:rPr>
                <w:rFonts w:cs="Arial"/>
                <w:color w:val="000000"/>
                <w:sz w:val="20"/>
                <w:szCs w:val="20"/>
              </w:rPr>
            </w:pPr>
            <w:r w:rsidRPr="001F661F">
              <w:rPr>
                <w:sz w:val="20"/>
                <w:szCs w:val="20"/>
              </w:rPr>
              <w:t>0.70</w:t>
            </w:r>
          </w:p>
        </w:tc>
      </w:tr>
      <w:tr w:rsidR="00517D3F" w14:paraId="1271FD1F" w14:textId="77777777">
        <w:tc>
          <w:tcPr>
            <w:tcW w:w="762" w:type="dxa"/>
            <w:tcBorders>
              <w:top w:val="double" w:sz="4" w:space="0" w:color="auto"/>
            </w:tcBorders>
            <w:vAlign w:val="center"/>
          </w:tcPr>
          <w:p w14:paraId="191FCAB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3B1858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7C5BA5B0"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top w:val="double" w:sz="4" w:space="0" w:color="auto"/>
              <w:left w:val="double" w:sz="4" w:space="0" w:color="auto"/>
            </w:tcBorders>
            <w:vAlign w:val="bottom"/>
          </w:tcPr>
          <w:p w14:paraId="62F04CA4"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0.80</w:t>
            </w:r>
          </w:p>
        </w:tc>
        <w:tc>
          <w:tcPr>
            <w:tcW w:w="871" w:type="dxa"/>
            <w:tcBorders>
              <w:top w:val="double" w:sz="4" w:space="0" w:color="auto"/>
            </w:tcBorders>
            <w:vAlign w:val="center"/>
          </w:tcPr>
          <w:p w14:paraId="37B92B96" w14:textId="77777777" w:rsidR="00517D3F" w:rsidRPr="007F5D82" w:rsidRDefault="00517D3F">
            <w:pPr>
              <w:spacing w:before="40" w:after="40"/>
              <w:jc w:val="center"/>
              <w:rPr>
                <w:rFonts w:cs="Arial"/>
                <w:color w:val="000000"/>
                <w:sz w:val="20"/>
                <w:szCs w:val="20"/>
              </w:rPr>
            </w:pPr>
            <w:r w:rsidRPr="001F661F">
              <w:rPr>
                <w:sz w:val="20"/>
                <w:szCs w:val="20"/>
              </w:rPr>
              <w:t>0.85</w:t>
            </w:r>
          </w:p>
        </w:tc>
        <w:tc>
          <w:tcPr>
            <w:tcW w:w="872" w:type="dxa"/>
            <w:tcBorders>
              <w:top w:val="double" w:sz="4" w:space="0" w:color="auto"/>
            </w:tcBorders>
            <w:vAlign w:val="center"/>
          </w:tcPr>
          <w:p w14:paraId="55C9E492"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tcBorders>
              <w:top w:val="double" w:sz="4" w:space="0" w:color="auto"/>
            </w:tcBorders>
            <w:vAlign w:val="center"/>
          </w:tcPr>
          <w:p w14:paraId="3D528F07"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2345DF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4A8EAC51"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tcBorders>
              <w:top w:val="double" w:sz="4" w:space="0" w:color="auto"/>
            </w:tcBorders>
            <w:vAlign w:val="center"/>
          </w:tcPr>
          <w:p w14:paraId="5E756E66"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5A192A20" w14:textId="77777777" w:rsidR="00517D3F" w:rsidRPr="007F5D82" w:rsidRDefault="00517D3F">
            <w:pPr>
              <w:spacing w:before="40" w:after="40"/>
              <w:jc w:val="center"/>
              <w:rPr>
                <w:rFonts w:cs="Arial"/>
                <w:color w:val="000000"/>
                <w:sz w:val="20"/>
                <w:szCs w:val="20"/>
              </w:rPr>
            </w:pPr>
            <w:r w:rsidRPr="001F661F">
              <w:rPr>
                <w:sz w:val="20"/>
                <w:szCs w:val="20"/>
              </w:rPr>
              <w:t>0.77</w:t>
            </w:r>
          </w:p>
        </w:tc>
      </w:tr>
      <w:tr w:rsidR="00517D3F" w14:paraId="611BDCE3" w14:textId="77777777">
        <w:tc>
          <w:tcPr>
            <w:tcW w:w="762" w:type="dxa"/>
            <w:vAlign w:val="center"/>
          </w:tcPr>
          <w:p w14:paraId="3A084C8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6B6CAEB5"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43774386" w14:textId="77777777" w:rsidR="00517D3F" w:rsidRPr="007F5D82" w:rsidRDefault="00517D3F">
            <w:pPr>
              <w:spacing w:before="40" w:after="40"/>
              <w:jc w:val="center"/>
              <w:rPr>
                <w:rFonts w:cs="Arial"/>
                <w:color w:val="000000"/>
                <w:sz w:val="20"/>
                <w:szCs w:val="20"/>
              </w:rPr>
            </w:pPr>
            <w:r w:rsidRPr="001F661F">
              <w:rPr>
                <w:sz w:val="20"/>
                <w:szCs w:val="20"/>
              </w:rPr>
              <w:t>0.81</w:t>
            </w:r>
          </w:p>
        </w:tc>
        <w:tc>
          <w:tcPr>
            <w:tcW w:w="1167" w:type="dxa"/>
            <w:tcBorders>
              <w:left w:val="double" w:sz="4" w:space="0" w:color="auto"/>
            </w:tcBorders>
            <w:vAlign w:val="bottom"/>
          </w:tcPr>
          <w:p w14:paraId="51664990"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0.78</w:t>
            </w:r>
          </w:p>
        </w:tc>
        <w:tc>
          <w:tcPr>
            <w:tcW w:w="871" w:type="dxa"/>
            <w:vAlign w:val="center"/>
          </w:tcPr>
          <w:p w14:paraId="5C210A01"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vAlign w:val="center"/>
          </w:tcPr>
          <w:p w14:paraId="7A89A964"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vAlign w:val="center"/>
          </w:tcPr>
          <w:p w14:paraId="0E346A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vAlign w:val="center"/>
          </w:tcPr>
          <w:p w14:paraId="0BD9015C"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1F15D9D3"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vAlign w:val="center"/>
          </w:tcPr>
          <w:p w14:paraId="24523E5C"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022F0693" w14:textId="77777777" w:rsidR="00517D3F" w:rsidRPr="007F5D82" w:rsidRDefault="00517D3F">
            <w:pPr>
              <w:spacing w:before="40" w:after="40"/>
              <w:jc w:val="center"/>
              <w:rPr>
                <w:rFonts w:cs="Arial"/>
                <w:color w:val="000000"/>
                <w:sz w:val="20"/>
                <w:szCs w:val="20"/>
              </w:rPr>
            </w:pPr>
            <w:r w:rsidRPr="001F661F">
              <w:rPr>
                <w:sz w:val="20"/>
                <w:szCs w:val="20"/>
              </w:rPr>
              <w:t>0.74</w:t>
            </w:r>
          </w:p>
        </w:tc>
      </w:tr>
      <w:tr w:rsidR="00517D3F" w14:paraId="0468AA11" w14:textId="77777777">
        <w:tc>
          <w:tcPr>
            <w:tcW w:w="762" w:type="dxa"/>
            <w:vAlign w:val="center"/>
          </w:tcPr>
          <w:p w14:paraId="04F5E61C"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68896B0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7ADBE7D9"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left w:val="double" w:sz="4" w:space="0" w:color="auto"/>
            </w:tcBorders>
            <w:vAlign w:val="bottom"/>
          </w:tcPr>
          <w:p w14:paraId="615A56C8"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0.83</w:t>
            </w:r>
          </w:p>
        </w:tc>
        <w:tc>
          <w:tcPr>
            <w:tcW w:w="871" w:type="dxa"/>
            <w:vAlign w:val="center"/>
          </w:tcPr>
          <w:p w14:paraId="61C026AC" w14:textId="77777777" w:rsidR="00517D3F" w:rsidRPr="007F5D82" w:rsidRDefault="00517D3F">
            <w:pPr>
              <w:spacing w:before="40" w:after="40"/>
              <w:jc w:val="center"/>
              <w:rPr>
                <w:rFonts w:cs="Arial"/>
                <w:color w:val="000000"/>
                <w:sz w:val="20"/>
                <w:szCs w:val="20"/>
              </w:rPr>
            </w:pPr>
            <w:r w:rsidRPr="001F661F">
              <w:rPr>
                <w:sz w:val="20"/>
                <w:szCs w:val="20"/>
              </w:rPr>
              <w:t>0.90</w:t>
            </w:r>
          </w:p>
        </w:tc>
        <w:tc>
          <w:tcPr>
            <w:tcW w:w="872" w:type="dxa"/>
            <w:vAlign w:val="center"/>
          </w:tcPr>
          <w:p w14:paraId="23988388"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2CFAB33A"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28BA821A"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vAlign w:val="center"/>
          </w:tcPr>
          <w:p w14:paraId="161DE49B"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13D7DAE3"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5AF5025E" w14:textId="77777777" w:rsidR="00517D3F" w:rsidRPr="007F5D82" w:rsidRDefault="00517D3F">
            <w:pPr>
              <w:spacing w:before="40" w:after="40"/>
              <w:jc w:val="center"/>
              <w:rPr>
                <w:rFonts w:cs="Arial"/>
                <w:color w:val="000000"/>
                <w:sz w:val="20"/>
                <w:szCs w:val="20"/>
              </w:rPr>
            </w:pPr>
            <w:r w:rsidRPr="001F661F">
              <w:rPr>
                <w:sz w:val="20"/>
                <w:szCs w:val="20"/>
              </w:rPr>
              <w:t>0.74</w:t>
            </w:r>
          </w:p>
        </w:tc>
      </w:tr>
    </w:tbl>
    <w:p w14:paraId="037EA961" w14:textId="77777777" w:rsidR="00517D3F" w:rsidRDefault="00517D3F" w:rsidP="001F46E8"/>
    <w:p w14:paraId="25647C99" w14:textId="7C39510B" w:rsidR="00F2393F" w:rsidRDefault="00F92784" w:rsidP="001F46E8">
      <w:r>
        <w:t>While the m</w:t>
      </w:r>
      <w:r w:rsidRPr="003E10BF">
        <w:t xml:space="preserve">odels using </w:t>
      </w:r>
      <w:r>
        <w:t xml:space="preserve">Rel-17 path-based </w:t>
      </w:r>
      <w:r w:rsidRPr="003E10BF">
        <w:t>reports</w:t>
      </w:r>
      <w:r w:rsidR="00102E67">
        <w:t xml:space="preserve"> </w:t>
      </w:r>
      <w:r w:rsidR="006F4547">
        <w:t>from the same channel estimators</w:t>
      </w:r>
      <w:r w:rsidR="0013107A">
        <w:t xml:space="preserve"> as their respective training set can achieve comparable </w:t>
      </w:r>
      <w:r w:rsidR="0013107A" w:rsidRPr="00086111">
        <w:t>2D positioning accuracy</w:t>
      </w:r>
      <w:r w:rsidR="0013107A">
        <w:t xml:space="preserve"> as </w:t>
      </w:r>
      <w:r w:rsidR="000D6BB9">
        <w:t xml:space="preserve">the models using sample-based reporting, </w:t>
      </w:r>
      <w:r w:rsidR="00F81436">
        <w:t xml:space="preserve">such good </w:t>
      </w:r>
      <w:r w:rsidR="003665BB">
        <w:t xml:space="preserve">positioning accuracy does not carry to </w:t>
      </w:r>
      <w:r w:rsidR="00BA4EB3">
        <w:t xml:space="preserve">Rel-17 path-based </w:t>
      </w:r>
      <w:r w:rsidR="00BA4EB3" w:rsidRPr="003E10BF">
        <w:t>reports</w:t>
      </w:r>
      <w:r w:rsidR="00BA4EB3">
        <w:t xml:space="preserve"> from different channel estimators. </w:t>
      </w:r>
      <w:r w:rsidR="00ED7491">
        <w:t xml:space="preserve">In </w:t>
      </w:r>
      <w:r w:rsidR="00ED7491">
        <w:fldChar w:fldCharType="begin"/>
      </w:r>
      <w:r w:rsidR="00ED7491">
        <w:instrText xml:space="preserve"> REF _Ref162432273 \h </w:instrText>
      </w:r>
      <w:r w:rsidR="00ED7491">
        <w:fldChar w:fldCharType="separate"/>
      </w:r>
      <w:r w:rsidR="00B92A5C" w:rsidRPr="00E215F0">
        <w:t xml:space="preserve">Figure </w:t>
      </w:r>
      <w:r w:rsidR="00B92A5C">
        <w:rPr>
          <w:noProof/>
        </w:rPr>
        <w:t>11</w:t>
      </w:r>
      <w:r w:rsidR="00ED7491">
        <w:fldChar w:fldCharType="end"/>
      </w:r>
      <w:r w:rsidR="00ED7491">
        <w:t xml:space="preserve">, we show the </w:t>
      </w:r>
      <w:r w:rsidR="00ED7491" w:rsidRPr="00086111">
        <w:t xml:space="preserve">2D positioning </w:t>
      </w:r>
      <w:r w:rsidR="00D404F5">
        <w:t xml:space="preserve">error CDF of </w:t>
      </w:r>
      <w:r w:rsidR="00F67748">
        <w:t xml:space="preserve">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00F67748"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rsidR="00F67748">
        <w:t xml:space="preserve"> model trained on </w:t>
      </w:r>
      <w:r w:rsidR="00AB78FF">
        <w:t xml:space="preserve">PDP </w:t>
      </w:r>
      <w:r w:rsidR="00F67748">
        <w:t>path reports from channel estimator G and tested on path reports from different channel estimators.</w:t>
      </w:r>
    </w:p>
    <w:p w14:paraId="12A60EF7" w14:textId="366138BC" w:rsidR="007C6D58" w:rsidRPr="005162F9" w:rsidRDefault="00CE6078" w:rsidP="005925D5">
      <w:pPr>
        <w:pStyle w:val="ListParagraph"/>
        <w:numPr>
          <w:ilvl w:val="0"/>
          <w:numId w:val="49"/>
        </w:numPr>
      </w:pPr>
      <w:r>
        <w:t xml:space="preserve">The model achieves </w:t>
      </w:r>
      <w:r w:rsidRPr="00086111">
        <w:t xml:space="preserve">90%tile 2D positioning </w:t>
      </w:r>
      <w:r>
        <w:t xml:space="preserve">error of </w:t>
      </w:r>
      <w:r w:rsidR="00D664BD">
        <w:t xml:space="preserve">0.65 m </w:t>
      </w:r>
      <w:r w:rsidR="005162F9">
        <w:t>when tested using reports from channel estimator G.</w:t>
      </w:r>
    </w:p>
    <w:p w14:paraId="512B2F25" w14:textId="4FDF37D7" w:rsidR="005162F9" w:rsidRPr="002D0797" w:rsidRDefault="005162F9" w:rsidP="005925D5">
      <w:pPr>
        <w:pStyle w:val="ListParagraph"/>
        <w:numPr>
          <w:ilvl w:val="0"/>
          <w:numId w:val="49"/>
        </w:numPr>
      </w:pPr>
      <w:r>
        <w:t xml:space="preserve">As discussed in the above, </w:t>
      </w:r>
      <w:r w:rsidR="00F304FF">
        <w:t xml:space="preserve">channel estimator B and G have </w:t>
      </w:r>
      <w:r w:rsidR="009202DD">
        <w:t>basically identical overall CDF for found taps</w:t>
      </w:r>
      <w:r w:rsidR="00E85B8D" w:rsidRPr="00E85B8D">
        <w:t xml:space="preserve"> </w:t>
      </w:r>
      <w:r w:rsidR="00E85B8D">
        <w:t xml:space="preserve">as shown in </w:t>
      </w:r>
      <w:r w:rsidR="00E85B8D">
        <w:fldChar w:fldCharType="begin"/>
      </w:r>
      <w:r w:rsidR="00E85B8D">
        <w:instrText xml:space="preserve"> REF _Ref162360182 \h </w:instrText>
      </w:r>
      <w:r w:rsidR="00E85B8D">
        <w:fldChar w:fldCharType="separate"/>
      </w:r>
      <w:r w:rsidR="00B92A5C" w:rsidRPr="00E215F0">
        <w:t xml:space="preserve">Figure </w:t>
      </w:r>
      <w:r w:rsidR="00B92A5C">
        <w:rPr>
          <w:noProof/>
        </w:rPr>
        <w:t>9</w:t>
      </w:r>
      <w:r w:rsidR="00E85B8D">
        <w:fldChar w:fldCharType="end"/>
      </w:r>
      <w:r w:rsidR="0094366C">
        <w:t>. However, the</w:t>
      </w:r>
      <w:r w:rsidR="002B39AE">
        <w:t xml:space="preserve"> </w:t>
      </w:r>
      <w:r w:rsidR="002B39AE" w:rsidRPr="00086111">
        <w:t xml:space="preserve">90%tile 2D positioning </w:t>
      </w:r>
      <w:r w:rsidR="002B39AE">
        <w:t>error of the model degrades to</w:t>
      </w:r>
      <w:r w:rsidR="0094366C">
        <w:t xml:space="preserve"> </w:t>
      </w:r>
      <w:r w:rsidR="00EB4748">
        <w:t>1.17 m</w:t>
      </w:r>
      <w:r w:rsidR="002B39AE">
        <w:t xml:space="preserve">, </w:t>
      </w:r>
      <w:r w:rsidR="00593314">
        <w:t xml:space="preserve">which is </w:t>
      </w:r>
      <w:r w:rsidR="005B6CBA">
        <w:t>a</w:t>
      </w:r>
      <w:r w:rsidR="00593314">
        <w:t>n</w:t>
      </w:r>
      <w:r w:rsidR="005B6CBA">
        <w:t xml:space="preserve"> 80% </w:t>
      </w:r>
      <w:r w:rsidR="00447023">
        <w:t xml:space="preserve">increase in </w:t>
      </w:r>
      <w:r w:rsidR="005B6CBA">
        <w:t>positioning error</w:t>
      </w:r>
      <w:r w:rsidR="001349EE">
        <w:t>.</w:t>
      </w:r>
    </w:p>
    <w:p w14:paraId="14AE7C1C" w14:textId="21BFF707" w:rsidR="002D0797" w:rsidRPr="005B6CBA" w:rsidRDefault="002D0797" w:rsidP="005925D5">
      <w:pPr>
        <w:pStyle w:val="ListParagraph"/>
        <w:numPr>
          <w:ilvl w:val="1"/>
          <w:numId w:val="49"/>
        </w:numPr>
      </w:pPr>
      <w:r>
        <w:t xml:space="preserve">On the other hand, channel estimator C has substantially </w:t>
      </w:r>
      <w:r w:rsidR="006754D7">
        <w:t xml:space="preserve">different number of detected paths than channel estimator G. But the </w:t>
      </w:r>
      <w:r w:rsidR="006754D7" w:rsidRPr="00086111">
        <w:t xml:space="preserve">90%tile 2D positioning </w:t>
      </w:r>
      <w:r w:rsidR="006754D7">
        <w:t xml:space="preserve">error of the model only degrades to </w:t>
      </w:r>
      <w:r w:rsidR="00DD76A6">
        <w:t>0.82</w:t>
      </w:r>
      <w:r w:rsidR="006754D7">
        <w:t xml:space="preserve"> m</w:t>
      </w:r>
      <w:r w:rsidR="00DD76A6">
        <w:t>.</w:t>
      </w:r>
    </w:p>
    <w:p w14:paraId="786F3237" w14:textId="6D0F1D9B" w:rsidR="005B6CBA" w:rsidRPr="001349EE" w:rsidRDefault="00B37F24" w:rsidP="005925D5">
      <w:pPr>
        <w:pStyle w:val="ListParagraph"/>
        <w:numPr>
          <w:ilvl w:val="0"/>
          <w:numId w:val="49"/>
        </w:numPr>
      </w:pPr>
      <w:r>
        <w:t xml:space="preserve">Furthermore, </w:t>
      </w:r>
      <w:r w:rsidR="002A5581">
        <w:t xml:space="preserve">channel estimator </w:t>
      </w:r>
      <w:r w:rsidR="00447D46">
        <w:t>A</w:t>
      </w:r>
      <w:r w:rsidR="002A5581">
        <w:t xml:space="preserve"> and </w:t>
      </w:r>
      <w:r w:rsidR="00447D46">
        <w:t>F</w:t>
      </w:r>
      <w:r w:rsidR="002A5581">
        <w:t xml:space="preserve"> </w:t>
      </w:r>
      <w:r w:rsidR="00447D46">
        <w:t xml:space="preserve">also </w:t>
      </w:r>
      <w:r w:rsidR="002A5581">
        <w:t xml:space="preserve">have </w:t>
      </w:r>
      <w:r w:rsidR="00447D46">
        <w:t xml:space="preserve">very similar </w:t>
      </w:r>
      <w:r w:rsidR="002A5581">
        <w:t>overall CDF for found taps</w:t>
      </w:r>
      <w:r w:rsidR="002A5581" w:rsidRPr="00E85B8D">
        <w:t xml:space="preserve"> </w:t>
      </w:r>
      <w:r w:rsidR="002A5581">
        <w:t xml:space="preserve">as shown in </w:t>
      </w:r>
      <w:r w:rsidR="002A5581">
        <w:fldChar w:fldCharType="begin"/>
      </w:r>
      <w:r w:rsidR="002A5581">
        <w:instrText xml:space="preserve"> REF _Ref162360182 \h </w:instrText>
      </w:r>
      <w:r w:rsidR="002A5581">
        <w:fldChar w:fldCharType="separate"/>
      </w:r>
      <w:r w:rsidR="00B92A5C" w:rsidRPr="00E215F0">
        <w:t xml:space="preserve">Figure </w:t>
      </w:r>
      <w:r w:rsidR="00B92A5C">
        <w:rPr>
          <w:noProof/>
        </w:rPr>
        <w:t>9</w:t>
      </w:r>
      <w:r w:rsidR="002A5581">
        <w:fldChar w:fldCharType="end"/>
      </w:r>
      <w:r w:rsidR="002A5581">
        <w:t>.</w:t>
      </w:r>
      <w:r w:rsidR="00447D46">
        <w:t xml:space="preserve"> </w:t>
      </w:r>
      <w:r w:rsidR="00C94231">
        <w:t>The model</w:t>
      </w:r>
      <w:r w:rsidR="00593314">
        <w:t xml:space="preserve">’s responses to the Rel-17 path-based </w:t>
      </w:r>
      <w:r w:rsidR="00593314" w:rsidRPr="003E10BF">
        <w:t>reports</w:t>
      </w:r>
      <w:r w:rsidR="00593314">
        <w:t xml:space="preserve"> from these channel estimators are quite different</w:t>
      </w:r>
      <w:r w:rsidR="001349EE">
        <w:t>.</w:t>
      </w:r>
    </w:p>
    <w:p w14:paraId="2DCB45CB" w14:textId="1D04763D" w:rsidR="001349EE" w:rsidRPr="00447023" w:rsidRDefault="000A6F35" w:rsidP="005925D5">
      <w:pPr>
        <w:pStyle w:val="ListParagraph"/>
        <w:numPr>
          <w:ilvl w:val="1"/>
          <w:numId w:val="49"/>
        </w:numPr>
      </w:pPr>
      <w:r>
        <w:t>When tested on reports from channel estimator A</w:t>
      </w:r>
      <w:r w:rsidR="002A209A">
        <w:t xml:space="preserve">, </w:t>
      </w:r>
      <w:r w:rsidR="009376E2">
        <w:t xml:space="preserve">the </w:t>
      </w:r>
      <w:r w:rsidR="009376E2" w:rsidRPr="00086111">
        <w:t xml:space="preserve">90%tile 2D positioning </w:t>
      </w:r>
      <w:r w:rsidR="009376E2">
        <w:t>error of the model degrades to 1.54 m.</w:t>
      </w:r>
    </w:p>
    <w:p w14:paraId="037B6859" w14:textId="4F38B38A" w:rsidR="00447023" w:rsidRDefault="000A7A25" w:rsidP="005925D5">
      <w:pPr>
        <w:pStyle w:val="ListParagraph"/>
        <w:numPr>
          <w:ilvl w:val="1"/>
          <w:numId w:val="49"/>
        </w:numPr>
      </w:pPr>
      <w:r>
        <w:t xml:space="preserve">When tested on reports from channel estimator F, the </w:t>
      </w:r>
      <w:r w:rsidRPr="00086111">
        <w:t xml:space="preserve">90%tile 2D positioning </w:t>
      </w:r>
      <w:r>
        <w:t xml:space="preserve">error of the model degrades to </w:t>
      </w:r>
      <w:r w:rsidR="0066270B">
        <w:t>0.79</w:t>
      </w:r>
      <w:r>
        <w:t xml:space="preserve"> m</w:t>
      </w:r>
      <w:r w:rsidR="0066270B">
        <w:t>.</w:t>
      </w:r>
    </w:p>
    <w:p w14:paraId="00060FE4" w14:textId="7F8A825F" w:rsidR="000A10C1" w:rsidRDefault="000A10C1" w:rsidP="001F46E8">
      <w:r>
        <w:lastRenderedPageBreak/>
        <w:t xml:space="preserve">The above evaluation results show that, even setting aside </w:t>
      </w:r>
      <w:r w:rsidR="00A65ABA">
        <w:t xml:space="preserve">the large dimensions and ranges of possible channel estimation algorithm design tradeoffs, </w:t>
      </w:r>
      <w:r w:rsidR="00DC11C9">
        <w:t xml:space="preserve">channel estimators that yield similar number of </w:t>
      </w:r>
      <w:r w:rsidR="00BF5648">
        <w:t>detected</w:t>
      </w:r>
      <w:r w:rsidR="00E84627">
        <w:t xml:space="preserve"> </w:t>
      </w:r>
      <w:r w:rsidR="00DC11C9">
        <w:t>pat</w:t>
      </w:r>
      <w:r w:rsidR="00E84627">
        <w:t xml:space="preserve">hs can </w:t>
      </w:r>
      <w:r w:rsidR="009970A3">
        <w:t xml:space="preserve">still </w:t>
      </w:r>
      <w:r w:rsidR="0039422D">
        <w:t xml:space="preserve">lead to widely different ML model </w:t>
      </w:r>
      <w:r w:rsidR="00BB6EAD">
        <w:t>performance.</w:t>
      </w:r>
    </w:p>
    <w:p w14:paraId="391EDB8B" w14:textId="6BB5BEB0" w:rsidR="00A359E4" w:rsidRDefault="00A359E4" w:rsidP="0096476D">
      <w:pPr>
        <w:jc w:val="center"/>
      </w:pPr>
      <w:r>
        <w:rPr>
          <w:noProof/>
        </w:rPr>
        <w:drawing>
          <wp:inline distT="0" distB="0" distL="0" distR="0" wp14:anchorId="7A1C1699" wp14:editId="54DB8C95">
            <wp:extent cx="3657600" cy="27523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4C15DE11" w14:textId="73E7719E" w:rsidR="00A359E4" w:rsidRPr="00E215F0" w:rsidRDefault="00A359E4" w:rsidP="00A359E4">
      <w:pPr>
        <w:pStyle w:val="Caption"/>
      </w:pPr>
      <w:bookmarkStart w:id="818" w:name="_Ref162432273"/>
      <w:r w:rsidRPr="00E215F0">
        <w:t xml:space="preserve">Figure </w:t>
      </w:r>
      <w:r w:rsidR="00500110">
        <w:fldChar w:fldCharType="begin"/>
      </w:r>
      <w:r w:rsidR="00500110">
        <w:instrText xml:space="preserve"> SEQ Figure \* ARABIC </w:instrText>
      </w:r>
      <w:r w:rsidR="00500110">
        <w:fldChar w:fldCharType="separate"/>
      </w:r>
      <w:r w:rsidR="00B92A5C">
        <w:rPr>
          <w:noProof/>
        </w:rPr>
        <w:t>11</w:t>
      </w:r>
      <w:r w:rsidR="00500110">
        <w:rPr>
          <w:noProof/>
        </w:rPr>
        <w:fldChar w:fldCharType="end"/>
      </w:r>
      <w:bookmarkEnd w:id="818"/>
      <w:r w:rsidRPr="00E215F0">
        <w:t xml:space="preserve"> </w:t>
      </w:r>
      <w:r>
        <w:t xml:space="preserve">CDF of 2D positioning errors </w:t>
      </w:r>
      <w:r w:rsidR="003E12AF">
        <w:t xml:space="preserve">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0099017B"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rsidR="0099017B">
        <w:t xml:space="preserve"> </w:t>
      </w:r>
      <w:r w:rsidR="003E12AF">
        <w:t xml:space="preserve">model trained on </w:t>
      </w:r>
      <w:r w:rsidR="001F4A3E">
        <w:t xml:space="preserve">PDP </w:t>
      </w:r>
      <w:r w:rsidR="003E12AF">
        <w:t xml:space="preserve">path reports from channel estimator G and tested on path reports from </w:t>
      </w:r>
      <w:r w:rsidR="003E12AF" w:rsidRPr="004157FD">
        <w:rPr>
          <w:i/>
          <w:u w:val="single"/>
        </w:rPr>
        <w:t>different</w:t>
      </w:r>
      <w:r w:rsidR="003E12AF">
        <w:t xml:space="preserve"> channel estimators </w:t>
      </w:r>
      <w:r>
        <w:t xml:space="preserve">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70981ACF" w14:textId="77777777" w:rsidR="00394268" w:rsidRDefault="00394268" w:rsidP="001F46E8"/>
    <w:p w14:paraId="62AB7AD9" w14:textId="5462D563" w:rsidR="00E72809" w:rsidRDefault="009241BB" w:rsidP="00F87BE6">
      <w:r>
        <w:t xml:space="preserve">While the evaluations above </w:t>
      </w:r>
      <w:r w:rsidR="007B249B">
        <w:t>focused on</w:t>
      </w:r>
      <w:r>
        <w:t xml:space="preserve"> </w:t>
      </w:r>
      <w:r w:rsidR="007B249B">
        <w:t xml:space="preserve">path-based </w:t>
      </w:r>
      <w:r>
        <w:t xml:space="preserve">PDP as model input, </w:t>
      </w:r>
      <w:r w:rsidR="007B249B">
        <w:t>the same experiment</w:t>
      </w:r>
      <w:r>
        <w:t xml:space="preserve"> is performed below using </w:t>
      </w:r>
      <w:r w:rsidR="007B249B">
        <w:t xml:space="preserve">path-based </w:t>
      </w:r>
      <w:r>
        <w:t xml:space="preserve">CIR as model input. </w:t>
      </w:r>
      <w:r w:rsidR="0086162D">
        <w:t xml:space="preserve">The </w:t>
      </w:r>
      <w:r w:rsidR="0086162D" w:rsidRPr="00086111">
        <w:t>90%tile 2D positioning accuracy</w:t>
      </w:r>
      <w:r w:rsidR="0086162D">
        <w:t xml:space="preserve"> values of the Rel-17 path-based </w:t>
      </w:r>
      <w:r w:rsidR="00F511A0">
        <w:t xml:space="preserve">2-port </w:t>
      </w:r>
      <w:r w:rsidR="00BA1D70">
        <w:t>CIR</w:t>
      </w:r>
      <w:r w:rsidR="0086162D">
        <w:t xml:space="preserve"> models trained and tested on reports from the same channel estimators are compared to those of the sample-based PDP models in</w:t>
      </w:r>
      <w:r w:rsidR="00BA1D70">
        <w:t xml:space="preserve"> </w:t>
      </w:r>
      <w:r w:rsidR="0007052A">
        <w:fldChar w:fldCharType="begin"/>
      </w:r>
      <w:r w:rsidR="0007052A">
        <w:instrText xml:space="preserve"> REF _Ref162881378 \h </w:instrText>
      </w:r>
      <w:r w:rsidR="0007052A">
        <w:fldChar w:fldCharType="separate"/>
      </w:r>
      <w:r w:rsidR="00B92A5C" w:rsidRPr="00086111">
        <w:t xml:space="preserve">Table </w:t>
      </w:r>
      <w:r w:rsidR="00B92A5C">
        <w:rPr>
          <w:noProof/>
        </w:rPr>
        <w:t>10</w:t>
      </w:r>
      <w:r w:rsidR="0007052A">
        <w:fldChar w:fldCharType="end"/>
      </w:r>
      <w:r w:rsidR="0086162D">
        <w:t>.</w:t>
      </w:r>
      <w:r w:rsidR="00E72809">
        <w:t xml:space="preserve"> </w:t>
      </w:r>
      <w:r w:rsidR="00BC0509">
        <w:t xml:space="preserve">Compared to using the PDP </w:t>
      </w:r>
      <w:r w:rsidR="00974C68">
        <w:t xml:space="preserve">path-based </w:t>
      </w:r>
      <w:r w:rsidR="00BC0509">
        <w:t xml:space="preserve">reports, ML models using the </w:t>
      </w:r>
      <w:r w:rsidR="00E72809">
        <w:t xml:space="preserve">CIR </w:t>
      </w:r>
      <w:r w:rsidR="00974C68">
        <w:t xml:space="preserve">path-based </w:t>
      </w:r>
      <w:r w:rsidR="00BC0509">
        <w:t xml:space="preserve">reports achieves a reduction </w:t>
      </w:r>
      <w:r w:rsidR="005D60EE">
        <w:t>of 4.4% in 90%tile 2D positioning errors</w:t>
      </w:r>
      <w:r w:rsidR="00F87BE6">
        <w:t xml:space="preserve"> though s</w:t>
      </w:r>
      <w:r w:rsidR="002116F4">
        <w:t>ome channel estimators enable more improvement</w:t>
      </w:r>
      <w:r w:rsidR="001C29C6">
        <w:t>s than the others.</w:t>
      </w:r>
    </w:p>
    <w:p w14:paraId="75E39B4B" w14:textId="737D3C06" w:rsidR="00AC1DA6" w:rsidRDefault="00AC1DA6" w:rsidP="00AC1DA6">
      <w:r>
        <w:t xml:space="preserve">In </w:t>
      </w:r>
      <w:r>
        <w:fldChar w:fldCharType="begin"/>
      </w:r>
      <w:r>
        <w:instrText xml:space="preserve"> REF _Ref162882191 \h </w:instrText>
      </w:r>
      <w:r>
        <w:fldChar w:fldCharType="separate"/>
      </w:r>
      <w:r w:rsidR="00B92A5C" w:rsidRPr="00E215F0">
        <w:t xml:space="preserve">Figure </w:t>
      </w:r>
      <w:r w:rsidR="00B92A5C">
        <w:rPr>
          <w:noProof/>
        </w:rPr>
        <w:t>12</w:t>
      </w:r>
      <w:r>
        <w:fldChar w:fldCharType="end"/>
      </w:r>
      <w:r>
        <w:t xml:space="preserve">, we show the </w:t>
      </w:r>
      <w:r w:rsidRPr="00086111">
        <w:t xml:space="preserve">2D positioning </w:t>
      </w:r>
      <w:r>
        <w:t xml:space="preserve">error CDF of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t xml:space="preserve"> model trained on </w:t>
      </w:r>
      <w:r w:rsidR="00F529D9">
        <w:t xml:space="preserve">2-port </w:t>
      </w:r>
      <w:r w:rsidR="00AB5EA2">
        <w:t xml:space="preserve">CIR </w:t>
      </w:r>
      <w:r>
        <w:t>path reports from channel estimator G and tested on path reports from different channel estimators.</w:t>
      </w:r>
    </w:p>
    <w:p w14:paraId="37C97945" w14:textId="71C9452B" w:rsidR="00AC1DA6" w:rsidRPr="005162F9" w:rsidRDefault="00AC1DA6" w:rsidP="005925D5">
      <w:pPr>
        <w:pStyle w:val="ListParagraph"/>
        <w:numPr>
          <w:ilvl w:val="0"/>
          <w:numId w:val="49"/>
        </w:numPr>
      </w:pPr>
      <w:r>
        <w:t xml:space="preserve">The model achieves </w:t>
      </w:r>
      <w:r w:rsidRPr="00086111">
        <w:t xml:space="preserve">90%tile 2D positioning </w:t>
      </w:r>
      <w:r>
        <w:t>error of 0.5</w:t>
      </w:r>
      <w:r w:rsidR="00EC3B3A">
        <w:t>6</w:t>
      </w:r>
      <w:r>
        <w:t xml:space="preserve"> m when tested using reports from channel estimator G.</w:t>
      </w:r>
    </w:p>
    <w:p w14:paraId="473E0AA2" w14:textId="33540391" w:rsidR="00AC1DA6" w:rsidRPr="002D0797" w:rsidRDefault="00AC1DA6" w:rsidP="005925D5">
      <w:pPr>
        <w:pStyle w:val="ListParagraph"/>
        <w:numPr>
          <w:ilvl w:val="0"/>
          <w:numId w:val="49"/>
        </w:numPr>
      </w:pPr>
      <w:r>
        <w:t>As discussed in the above, channel estimator B and G have basically identical overall CDF for found taps</w:t>
      </w:r>
      <w:r w:rsidRPr="00E85B8D">
        <w:t xml:space="preserve"> </w:t>
      </w:r>
      <w:r>
        <w:t xml:space="preserve">as shown in </w:t>
      </w:r>
      <w:r>
        <w:fldChar w:fldCharType="begin"/>
      </w:r>
      <w:r>
        <w:instrText xml:space="preserve"> REF _Ref162360182 \h </w:instrText>
      </w:r>
      <w:r>
        <w:fldChar w:fldCharType="separate"/>
      </w:r>
      <w:r w:rsidR="00B92A5C" w:rsidRPr="00E215F0">
        <w:t xml:space="preserve">Figure </w:t>
      </w:r>
      <w:r w:rsidR="00B92A5C">
        <w:rPr>
          <w:noProof/>
        </w:rPr>
        <w:t>9</w:t>
      </w:r>
      <w:r>
        <w:fldChar w:fldCharType="end"/>
      </w:r>
      <w:r>
        <w:t xml:space="preserve">. However, the </w:t>
      </w:r>
      <w:r w:rsidRPr="00086111">
        <w:t xml:space="preserve">90%tile 2D positioning </w:t>
      </w:r>
      <w:r>
        <w:t>error of the model degrades to 1.</w:t>
      </w:r>
      <w:r w:rsidR="00D22494">
        <w:t>2</w:t>
      </w:r>
      <w:r>
        <w:t xml:space="preserve">1 m, which is an </w:t>
      </w:r>
      <w:r w:rsidR="006B34BB">
        <w:t>116</w:t>
      </w:r>
      <w:r>
        <w:t>% increase in positioning error.</w:t>
      </w:r>
    </w:p>
    <w:p w14:paraId="322AB607" w14:textId="2B908FD8" w:rsidR="00AC1DA6" w:rsidRPr="005B6CBA" w:rsidRDefault="00AC1DA6" w:rsidP="005925D5">
      <w:pPr>
        <w:pStyle w:val="ListParagraph"/>
        <w:numPr>
          <w:ilvl w:val="1"/>
          <w:numId w:val="49"/>
        </w:numPr>
      </w:pPr>
      <w:r>
        <w:t xml:space="preserve">On the other hand, channel estimator C has substantially different number of detected paths than channel estimator G. But the </w:t>
      </w:r>
      <w:r w:rsidRPr="00086111">
        <w:t xml:space="preserve">90%tile 2D positioning </w:t>
      </w:r>
      <w:r>
        <w:t>error of the model only degrades to 0.</w:t>
      </w:r>
      <w:r w:rsidR="00A7199E">
        <w:t>70</w:t>
      </w:r>
      <w:r>
        <w:t xml:space="preserve"> m.</w:t>
      </w:r>
    </w:p>
    <w:p w14:paraId="2B9607D5" w14:textId="5BD239F3" w:rsidR="00AC1DA6" w:rsidRPr="001349EE" w:rsidRDefault="00AC1DA6" w:rsidP="005925D5">
      <w:pPr>
        <w:pStyle w:val="ListParagraph"/>
        <w:numPr>
          <w:ilvl w:val="0"/>
          <w:numId w:val="49"/>
        </w:numPr>
      </w:pPr>
      <w:r>
        <w:t>Furthermore, channel estimator A and F also have very similar overall CDF for found taps</w:t>
      </w:r>
      <w:r w:rsidRPr="00E85B8D">
        <w:t xml:space="preserve"> </w:t>
      </w:r>
      <w:r>
        <w:t xml:space="preserve">as shown in </w:t>
      </w:r>
      <w:r>
        <w:fldChar w:fldCharType="begin"/>
      </w:r>
      <w:r>
        <w:instrText xml:space="preserve"> REF _Ref162360182 \h </w:instrText>
      </w:r>
      <w:r>
        <w:fldChar w:fldCharType="separate"/>
      </w:r>
      <w:r w:rsidR="00B92A5C" w:rsidRPr="00E215F0">
        <w:t xml:space="preserve">Figure </w:t>
      </w:r>
      <w:r w:rsidR="00B92A5C">
        <w:rPr>
          <w:noProof/>
        </w:rPr>
        <w:t>9</w:t>
      </w:r>
      <w:r>
        <w:fldChar w:fldCharType="end"/>
      </w:r>
      <w:r>
        <w:t xml:space="preserve">. The model’s responses to the Rel-17 path-based </w:t>
      </w:r>
      <w:r w:rsidRPr="003E10BF">
        <w:t>reports</w:t>
      </w:r>
      <w:r>
        <w:t xml:space="preserve"> from these channel estimators are quite different.</w:t>
      </w:r>
    </w:p>
    <w:p w14:paraId="35B72F53" w14:textId="4FC4A7EC" w:rsidR="00AC1DA6" w:rsidRPr="00447023" w:rsidRDefault="00AC1DA6" w:rsidP="005925D5">
      <w:pPr>
        <w:pStyle w:val="ListParagraph"/>
        <w:numPr>
          <w:ilvl w:val="1"/>
          <w:numId w:val="49"/>
        </w:numPr>
      </w:pPr>
      <w:r>
        <w:t xml:space="preserve">When tested on reports from channel estimator A, the </w:t>
      </w:r>
      <w:r w:rsidRPr="00086111">
        <w:t xml:space="preserve">90%tile 2D positioning </w:t>
      </w:r>
      <w:r>
        <w:t>error of the model degrades to 1.</w:t>
      </w:r>
      <w:r w:rsidR="005A68CB">
        <w:t>86</w:t>
      </w:r>
      <w:r>
        <w:t xml:space="preserve"> m.</w:t>
      </w:r>
    </w:p>
    <w:p w14:paraId="3ACCA843" w14:textId="4C17E885" w:rsidR="00667CCA" w:rsidRDefault="00AC1DA6" w:rsidP="005925D5">
      <w:pPr>
        <w:pStyle w:val="ListParagraph"/>
        <w:numPr>
          <w:ilvl w:val="1"/>
          <w:numId w:val="49"/>
        </w:numPr>
      </w:pPr>
      <w:r>
        <w:t xml:space="preserve">When tested on reports from channel estimator F, the </w:t>
      </w:r>
      <w:r w:rsidRPr="00086111">
        <w:t xml:space="preserve">90%tile 2D positioning </w:t>
      </w:r>
      <w:r>
        <w:t>error of the model degrades to 0.7</w:t>
      </w:r>
      <w:r w:rsidR="002E73D2">
        <w:t>2</w:t>
      </w:r>
      <w:r>
        <w:t xml:space="preserve"> m.</w:t>
      </w:r>
    </w:p>
    <w:p w14:paraId="5E831879" w14:textId="403D79FA" w:rsidR="009241BB" w:rsidRDefault="007B249B" w:rsidP="001F46E8">
      <w:r>
        <w:t xml:space="preserve">Overall, compared to path-based PDP as model input, path-based </w:t>
      </w:r>
      <w:r w:rsidR="009241BB">
        <w:t>CIR reports enable marginal positioning accuracy improvements (4.4% error reduction averaged across different channel estimators) while requiring quadruple signaling sizes. The ML models using CIR path reports are even more sensitive to channel estimator mismatch between training and inference phases.</w:t>
      </w:r>
    </w:p>
    <w:p w14:paraId="077C80AA" w14:textId="77777777" w:rsidR="009241BB" w:rsidRDefault="009241BB" w:rsidP="001F46E8"/>
    <w:p w14:paraId="6F96FA2F" w14:textId="4D959619" w:rsidR="00120073" w:rsidRPr="00E215F0" w:rsidRDefault="00120073" w:rsidP="002938DE">
      <w:pPr>
        <w:pStyle w:val="Observation"/>
      </w:pPr>
      <w:bookmarkStart w:id="819" w:name="_Toc181981881"/>
      <w:r w:rsidRPr="003E10BF">
        <w:lastRenderedPageBreak/>
        <w:t xml:space="preserve">Models </w:t>
      </w:r>
      <w:r w:rsidR="009241BB">
        <w:t>trained</w:t>
      </w:r>
      <w:r w:rsidRPr="003E10BF">
        <w:t xml:space="preserve"> using </w:t>
      </w:r>
      <w:r>
        <w:t>Rel-17 path-based reports prepared by one channel estimator do not generalize to reports from different channel estimators.</w:t>
      </w:r>
      <w:bookmarkEnd w:id="819"/>
    </w:p>
    <w:p w14:paraId="0E08D736" w14:textId="77777777" w:rsidR="00120073" w:rsidRPr="00E215F0" w:rsidRDefault="00120073" w:rsidP="002938DE">
      <w:pPr>
        <w:pStyle w:val="Observation"/>
      </w:pPr>
      <w:bookmarkStart w:id="820" w:name="_Toc181981882"/>
      <w:r>
        <w:t>Given the large dimensions and ranges of possible channel estimation algorithm design tradeoffs and algorithm behaviors, fingerprinting type ML models do not generalize to measurement reports generated from different channel estimation implementations.</w:t>
      </w:r>
      <w:bookmarkEnd w:id="820"/>
    </w:p>
    <w:p w14:paraId="0434E918" w14:textId="00BE0B6A" w:rsidR="00120073" w:rsidRPr="00194B5B" w:rsidRDefault="00286CF5" w:rsidP="002938DE">
      <w:pPr>
        <w:pStyle w:val="Observation"/>
      </w:pPr>
      <w:bookmarkStart w:id="821" w:name="_Toc181981883"/>
      <w:r>
        <w:t xml:space="preserve">Models using path-based PDP and path-based CIR as model input are </w:t>
      </w:r>
      <w:r w:rsidR="009C189F">
        <w:t xml:space="preserve">sensitive to </w:t>
      </w:r>
      <w:r w:rsidR="00F30E85">
        <w:t>channel estimator mismatch between training and inference phases</w:t>
      </w:r>
      <w:r>
        <w:t>, with higher sensitivity observed for path-based CIR</w:t>
      </w:r>
      <w:r w:rsidR="00F30E85" w:rsidDel="00286CF5">
        <w:t>.</w:t>
      </w:r>
      <w:bookmarkEnd w:id="821"/>
    </w:p>
    <w:p w14:paraId="324B170B" w14:textId="77777777" w:rsidR="00667CCA" w:rsidRDefault="00667CCA" w:rsidP="001F46E8"/>
    <w:p w14:paraId="34DA2C8E" w14:textId="2085F650" w:rsidR="00EA7956" w:rsidRDefault="00EA7956" w:rsidP="00EA7956">
      <w:pPr>
        <w:pStyle w:val="Caption"/>
      </w:pPr>
      <w:bookmarkStart w:id="822" w:name="_Ref162881378"/>
      <w:r w:rsidRPr="00086111">
        <w:t xml:space="preserve">Table </w:t>
      </w:r>
      <w:r w:rsidRPr="00086111">
        <w:fldChar w:fldCharType="begin"/>
      </w:r>
      <w:r w:rsidRPr="00086111">
        <w:instrText>SEQ Table \* ARABIC</w:instrText>
      </w:r>
      <w:r w:rsidRPr="00086111">
        <w:fldChar w:fldCharType="separate"/>
      </w:r>
      <w:r w:rsidR="00B92A5C">
        <w:rPr>
          <w:noProof/>
        </w:rPr>
        <w:t>10</w:t>
      </w:r>
      <w:r w:rsidRPr="00086111">
        <w:fldChar w:fldCharType="end"/>
      </w:r>
      <w:bookmarkEnd w:id="822"/>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w:t>
      </w:r>
      <w:r w:rsidR="00F529D9">
        <w:t xml:space="preserve">2-port </w:t>
      </w:r>
      <w:r>
        <w:t>CIR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F24453" w14:paraId="3BCDEF9F" w14:textId="77777777" w:rsidTr="005E7756">
        <w:tc>
          <w:tcPr>
            <w:tcW w:w="1525" w:type="dxa"/>
            <w:gridSpan w:val="2"/>
            <w:tcBorders>
              <w:right w:val="double" w:sz="4" w:space="0" w:color="auto"/>
            </w:tcBorders>
            <w:vAlign w:val="center"/>
          </w:tcPr>
          <w:p w14:paraId="26BF6F0F" w14:textId="77777777" w:rsidR="00F24453" w:rsidRPr="007F5D82" w:rsidRDefault="00F24453" w:rsidP="005E7756">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19145357" w14:textId="77777777" w:rsidR="00F24453" w:rsidRPr="007F5D82" w:rsidRDefault="00F24453" w:rsidP="005E775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F24453" w14:paraId="5741C809" w14:textId="77777777" w:rsidTr="005E7756">
        <w:tc>
          <w:tcPr>
            <w:tcW w:w="762" w:type="dxa"/>
            <w:vMerge w:val="restart"/>
            <w:vAlign w:val="center"/>
          </w:tcPr>
          <w:p w14:paraId="666E7762" w14:textId="77777777" w:rsidR="00F24453" w:rsidRPr="007F5D82" w:rsidRDefault="00F51AE5" w:rsidP="005E7756">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36E6D586" w14:textId="77777777" w:rsidR="00F24453" w:rsidRPr="007F5D82" w:rsidRDefault="00F51AE5" w:rsidP="005E7756">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509A573C"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4C1185A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Path-based signaling</w:t>
            </w:r>
          </w:p>
        </w:tc>
      </w:tr>
      <w:tr w:rsidR="00F24453" w14:paraId="5FCC743E" w14:textId="77777777" w:rsidTr="005E7756">
        <w:tc>
          <w:tcPr>
            <w:tcW w:w="762" w:type="dxa"/>
            <w:vMerge/>
            <w:vAlign w:val="center"/>
          </w:tcPr>
          <w:p w14:paraId="11A3F616" w14:textId="77777777" w:rsidR="00F24453" w:rsidRPr="007F5D82" w:rsidRDefault="00F24453" w:rsidP="005E7756">
            <w:pPr>
              <w:spacing w:before="40" w:after="40"/>
              <w:jc w:val="center"/>
              <w:rPr>
                <w:rFonts w:cs="Arial"/>
                <w:color w:val="000000"/>
                <w:sz w:val="20"/>
                <w:szCs w:val="20"/>
              </w:rPr>
            </w:pPr>
          </w:p>
        </w:tc>
        <w:tc>
          <w:tcPr>
            <w:tcW w:w="763" w:type="dxa"/>
            <w:vMerge/>
            <w:tcBorders>
              <w:right w:val="double" w:sz="4" w:space="0" w:color="auto"/>
            </w:tcBorders>
            <w:vAlign w:val="center"/>
          </w:tcPr>
          <w:p w14:paraId="5A246449"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41282A7F" w14:textId="77777777" w:rsidR="00F24453" w:rsidRPr="007F5D82" w:rsidRDefault="00F24453"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CF32C25" w14:textId="77777777" w:rsidR="00F24453" w:rsidRPr="007F5D82" w:rsidRDefault="00F24453" w:rsidP="005E7756">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57F15165" w14:textId="77777777" w:rsidR="00F24453" w:rsidRPr="007F5D82" w:rsidRDefault="00F24453" w:rsidP="005E7756">
            <w:pPr>
              <w:spacing w:before="40" w:after="40"/>
              <w:jc w:val="center"/>
              <w:rPr>
                <w:rFonts w:cs="Arial"/>
                <w:color w:val="000000"/>
                <w:sz w:val="20"/>
                <w:szCs w:val="20"/>
              </w:rPr>
            </w:pPr>
            <w:r>
              <w:rPr>
                <w:sz w:val="20"/>
                <w:szCs w:val="20"/>
              </w:rPr>
              <w:t>Different channel estimators</w:t>
            </w:r>
          </w:p>
        </w:tc>
      </w:tr>
      <w:tr w:rsidR="00F24453" w14:paraId="2ABFD660" w14:textId="77777777" w:rsidTr="005E7756">
        <w:tc>
          <w:tcPr>
            <w:tcW w:w="762" w:type="dxa"/>
            <w:vMerge/>
            <w:tcBorders>
              <w:bottom w:val="double" w:sz="4" w:space="0" w:color="auto"/>
            </w:tcBorders>
            <w:vAlign w:val="center"/>
          </w:tcPr>
          <w:p w14:paraId="41946596" w14:textId="77777777" w:rsidR="00F24453" w:rsidRPr="007F5D82" w:rsidRDefault="00F24453" w:rsidP="005E7756">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7509F704"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1A565841"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D847C91" w14:textId="77777777" w:rsidR="00F24453" w:rsidRPr="007F5D82" w:rsidRDefault="00F24453" w:rsidP="005E7756">
            <w:pPr>
              <w:spacing w:before="40" w:after="40"/>
              <w:jc w:val="center"/>
              <w:rPr>
                <w:rFonts w:cs="Arial"/>
                <w:color w:val="000000"/>
                <w:sz w:val="20"/>
                <w:szCs w:val="20"/>
              </w:rPr>
            </w:pPr>
          </w:p>
        </w:tc>
        <w:tc>
          <w:tcPr>
            <w:tcW w:w="871" w:type="dxa"/>
            <w:tcBorders>
              <w:bottom w:val="double" w:sz="4" w:space="0" w:color="auto"/>
            </w:tcBorders>
            <w:vAlign w:val="center"/>
          </w:tcPr>
          <w:p w14:paraId="5EABC767" w14:textId="77777777" w:rsidR="00F24453" w:rsidRPr="007F5D82" w:rsidRDefault="00F24453" w:rsidP="005E7756">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7F0D96A7" w14:textId="77777777" w:rsidR="00F24453" w:rsidRPr="007F5D82" w:rsidRDefault="00F24453" w:rsidP="005E7756">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47597583" w14:textId="77777777" w:rsidR="00F24453" w:rsidRPr="007F5D82" w:rsidRDefault="00F24453" w:rsidP="005E7756">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4DFDEB58" w14:textId="77777777" w:rsidR="00F24453" w:rsidRPr="007F5D82" w:rsidRDefault="00F24453" w:rsidP="005E7756">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213A771F" w14:textId="77777777" w:rsidR="00F24453" w:rsidRPr="007F5D82" w:rsidRDefault="00F24453" w:rsidP="005E7756">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5AF8A62B" w14:textId="77777777" w:rsidR="00F24453" w:rsidRPr="007F5D82" w:rsidRDefault="00F24453" w:rsidP="005E7756">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00BAB85" w14:textId="77777777" w:rsidR="00F24453" w:rsidRPr="007F5D82" w:rsidRDefault="00F24453" w:rsidP="005E7756">
            <w:pPr>
              <w:spacing w:before="40" w:after="40"/>
              <w:jc w:val="center"/>
              <w:rPr>
                <w:rFonts w:cs="Arial"/>
                <w:color w:val="000000"/>
                <w:sz w:val="20"/>
                <w:szCs w:val="20"/>
              </w:rPr>
            </w:pPr>
            <w:r w:rsidRPr="001F661F">
              <w:rPr>
                <w:sz w:val="20"/>
                <w:szCs w:val="20"/>
              </w:rPr>
              <w:t>C</w:t>
            </w:r>
          </w:p>
        </w:tc>
      </w:tr>
      <w:tr w:rsidR="00F24453" w14:paraId="5279858A" w14:textId="77777777" w:rsidTr="005E7756">
        <w:tc>
          <w:tcPr>
            <w:tcW w:w="762" w:type="dxa"/>
            <w:tcBorders>
              <w:top w:val="double" w:sz="4" w:space="0" w:color="auto"/>
            </w:tcBorders>
            <w:vAlign w:val="center"/>
          </w:tcPr>
          <w:p w14:paraId="1C8FD8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5564EBC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1BB5D1F7"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0.68</w:t>
            </w:r>
          </w:p>
        </w:tc>
        <w:tc>
          <w:tcPr>
            <w:tcW w:w="1167" w:type="dxa"/>
            <w:tcBorders>
              <w:top w:val="double" w:sz="4" w:space="0" w:color="auto"/>
              <w:left w:val="double" w:sz="4" w:space="0" w:color="auto"/>
            </w:tcBorders>
            <w:vAlign w:val="bottom"/>
          </w:tcPr>
          <w:p w14:paraId="2944ABB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0.68</w:t>
            </w:r>
          </w:p>
        </w:tc>
        <w:tc>
          <w:tcPr>
            <w:tcW w:w="871" w:type="dxa"/>
            <w:tcBorders>
              <w:top w:val="double" w:sz="4" w:space="0" w:color="auto"/>
            </w:tcBorders>
            <w:vAlign w:val="center"/>
          </w:tcPr>
          <w:p w14:paraId="4A7BC9F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top w:val="double" w:sz="4" w:space="0" w:color="auto"/>
            </w:tcBorders>
            <w:vAlign w:val="center"/>
          </w:tcPr>
          <w:p w14:paraId="0A00F88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624C2CE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top w:val="double" w:sz="4" w:space="0" w:color="auto"/>
            </w:tcBorders>
            <w:vAlign w:val="center"/>
          </w:tcPr>
          <w:p w14:paraId="1F63D1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0.65</w:t>
            </w:r>
          </w:p>
        </w:tc>
        <w:tc>
          <w:tcPr>
            <w:tcW w:w="872" w:type="dxa"/>
            <w:tcBorders>
              <w:top w:val="double" w:sz="4" w:space="0" w:color="auto"/>
            </w:tcBorders>
            <w:vAlign w:val="center"/>
          </w:tcPr>
          <w:p w14:paraId="537708B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c>
          <w:tcPr>
            <w:tcW w:w="872" w:type="dxa"/>
            <w:tcBorders>
              <w:top w:val="double" w:sz="4" w:space="0" w:color="auto"/>
            </w:tcBorders>
            <w:vAlign w:val="center"/>
          </w:tcPr>
          <w:p w14:paraId="189630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0.50</w:t>
            </w:r>
          </w:p>
        </w:tc>
        <w:tc>
          <w:tcPr>
            <w:tcW w:w="872" w:type="dxa"/>
            <w:tcBorders>
              <w:top w:val="double" w:sz="4" w:space="0" w:color="auto"/>
            </w:tcBorders>
            <w:vAlign w:val="center"/>
          </w:tcPr>
          <w:p w14:paraId="54DD8D1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0.60</w:t>
            </w:r>
          </w:p>
        </w:tc>
      </w:tr>
      <w:tr w:rsidR="00F24453" w14:paraId="4242A0BF" w14:textId="77777777" w:rsidTr="005E7756">
        <w:tc>
          <w:tcPr>
            <w:tcW w:w="762" w:type="dxa"/>
            <w:vAlign w:val="center"/>
          </w:tcPr>
          <w:p w14:paraId="1B04DA1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242FB831"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5B9F1BD"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0.64</w:t>
            </w:r>
          </w:p>
        </w:tc>
        <w:tc>
          <w:tcPr>
            <w:tcW w:w="1167" w:type="dxa"/>
            <w:tcBorders>
              <w:left w:val="double" w:sz="4" w:space="0" w:color="auto"/>
            </w:tcBorders>
            <w:vAlign w:val="bottom"/>
          </w:tcPr>
          <w:p w14:paraId="597BB381"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0.67</w:t>
            </w:r>
          </w:p>
        </w:tc>
        <w:tc>
          <w:tcPr>
            <w:tcW w:w="871" w:type="dxa"/>
            <w:vAlign w:val="center"/>
          </w:tcPr>
          <w:p w14:paraId="79A23F8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606B9B1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vAlign w:val="center"/>
          </w:tcPr>
          <w:p w14:paraId="1B2ACAF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3B8D28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747231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5BF0699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0.56</w:t>
            </w:r>
          </w:p>
        </w:tc>
        <w:tc>
          <w:tcPr>
            <w:tcW w:w="872" w:type="dxa"/>
            <w:vAlign w:val="center"/>
          </w:tcPr>
          <w:p w14:paraId="310FB29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0.59</w:t>
            </w:r>
          </w:p>
        </w:tc>
      </w:tr>
      <w:tr w:rsidR="00F24453" w14:paraId="5A010EC4" w14:textId="77777777" w:rsidTr="005E7756">
        <w:tc>
          <w:tcPr>
            <w:tcW w:w="762" w:type="dxa"/>
            <w:tcBorders>
              <w:bottom w:val="double" w:sz="4" w:space="0" w:color="auto"/>
            </w:tcBorders>
            <w:vAlign w:val="center"/>
          </w:tcPr>
          <w:p w14:paraId="111D961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7135D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7CEA4E00"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0.70</w:t>
            </w:r>
          </w:p>
        </w:tc>
        <w:tc>
          <w:tcPr>
            <w:tcW w:w="1167" w:type="dxa"/>
            <w:tcBorders>
              <w:left w:val="double" w:sz="4" w:space="0" w:color="auto"/>
              <w:bottom w:val="double" w:sz="4" w:space="0" w:color="auto"/>
            </w:tcBorders>
            <w:vAlign w:val="bottom"/>
          </w:tcPr>
          <w:p w14:paraId="43BF6138"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0.78</w:t>
            </w:r>
          </w:p>
        </w:tc>
        <w:tc>
          <w:tcPr>
            <w:tcW w:w="871" w:type="dxa"/>
            <w:tcBorders>
              <w:bottom w:val="double" w:sz="4" w:space="0" w:color="auto"/>
            </w:tcBorders>
            <w:vAlign w:val="center"/>
          </w:tcPr>
          <w:p w14:paraId="200167B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0.85</w:t>
            </w:r>
          </w:p>
        </w:tc>
        <w:tc>
          <w:tcPr>
            <w:tcW w:w="872" w:type="dxa"/>
            <w:tcBorders>
              <w:bottom w:val="double" w:sz="4" w:space="0" w:color="auto"/>
            </w:tcBorders>
            <w:vAlign w:val="center"/>
          </w:tcPr>
          <w:p w14:paraId="70F42D5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bottom w:val="double" w:sz="4" w:space="0" w:color="auto"/>
            </w:tcBorders>
            <w:vAlign w:val="center"/>
          </w:tcPr>
          <w:p w14:paraId="627D6C3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bottom w:val="double" w:sz="4" w:space="0" w:color="auto"/>
            </w:tcBorders>
            <w:vAlign w:val="center"/>
          </w:tcPr>
          <w:p w14:paraId="00ACE6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tcBorders>
              <w:bottom w:val="double" w:sz="4" w:space="0" w:color="auto"/>
            </w:tcBorders>
            <w:vAlign w:val="center"/>
          </w:tcPr>
          <w:p w14:paraId="0421ED0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bottom w:val="double" w:sz="4" w:space="0" w:color="auto"/>
            </w:tcBorders>
            <w:vAlign w:val="center"/>
          </w:tcPr>
          <w:p w14:paraId="248DF9B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c>
          <w:tcPr>
            <w:tcW w:w="872" w:type="dxa"/>
            <w:tcBorders>
              <w:bottom w:val="double" w:sz="4" w:space="0" w:color="auto"/>
            </w:tcBorders>
            <w:vAlign w:val="center"/>
          </w:tcPr>
          <w:p w14:paraId="75B2736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r>
      <w:tr w:rsidR="00F24453" w14:paraId="7B319869" w14:textId="77777777" w:rsidTr="005E7756">
        <w:tc>
          <w:tcPr>
            <w:tcW w:w="762" w:type="dxa"/>
            <w:tcBorders>
              <w:top w:val="double" w:sz="4" w:space="0" w:color="auto"/>
            </w:tcBorders>
            <w:vAlign w:val="center"/>
          </w:tcPr>
          <w:p w14:paraId="75A05230"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227DE53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2D01AE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top w:val="double" w:sz="4" w:space="0" w:color="auto"/>
              <w:left w:val="double" w:sz="4" w:space="0" w:color="auto"/>
            </w:tcBorders>
            <w:vAlign w:val="bottom"/>
          </w:tcPr>
          <w:p w14:paraId="14A58756"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0.76</w:t>
            </w:r>
          </w:p>
        </w:tc>
        <w:tc>
          <w:tcPr>
            <w:tcW w:w="871" w:type="dxa"/>
            <w:tcBorders>
              <w:top w:val="double" w:sz="4" w:space="0" w:color="auto"/>
            </w:tcBorders>
            <w:vAlign w:val="center"/>
          </w:tcPr>
          <w:p w14:paraId="2D45992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6212304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tcBorders>
              <w:top w:val="double" w:sz="4" w:space="0" w:color="auto"/>
            </w:tcBorders>
            <w:vAlign w:val="center"/>
          </w:tcPr>
          <w:p w14:paraId="6ED236C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118D6D1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799E75F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tcBorders>
              <w:top w:val="double" w:sz="4" w:space="0" w:color="auto"/>
            </w:tcBorders>
            <w:vAlign w:val="center"/>
          </w:tcPr>
          <w:p w14:paraId="4F21C0C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top w:val="double" w:sz="4" w:space="0" w:color="auto"/>
            </w:tcBorders>
            <w:vAlign w:val="center"/>
          </w:tcPr>
          <w:p w14:paraId="5CEC958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r>
      <w:tr w:rsidR="00F24453" w14:paraId="09E17B63" w14:textId="77777777" w:rsidTr="005E7756">
        <w:tc>
          <w:tcPr>
            <w:tcW w:w="762" w:type="dxa"/>
            <w:vAlign w:val="center"/>
          </w:tcPr>
          <w:p w14:paraId="38B0E6B6"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758FA39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2284B386"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left w:val="double" w:sz="4" w:space="0" w:color="auto"/>
            </w:tcBorders>
            <w:vAlign w:val="bottom"/>
          </w:tcPr>
          <w:p w14:paraId="57E7EE5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0.73</w:t>
            </w:r>
          </w:p>
        </w:tc>
        <w:tc>
          <w:tcPr>
            <w:tcW w:w="871" w:type="dxa"/>
            <w:vAlign w:val="center"/>
          </w:tcPr>
          <w:p w14:paraId="77AECD6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080ACDC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2185DBC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274E5FBB"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04BB4003"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1E93539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0.70</w:t>
            </w:r>
          </w:p>
        </w:tc>
        <w:tc>
          <w:tcPr>
            <w:tcW w:w="872" w:type="dxa"/>
            <w:vAlign w:val="center"/>
          </w:tcPr>
          <w:p w14:paraId="14FB5B1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0.68</w:t>
            </w:r>
          </w:p>
        </w:tc>
      </w:tr>
      <w:tr w:rsidR="00F24453" w14:paraId="4A6CE73A" w14:textId="77777777" w:rsidTr="005E7756">
        <w:tc>
          <w:tcPr>
            <w:tcW w:w="762" w:type="dxa"/>
            <w:vAlign w:val="center"/>
          </w:tcPr>
          <w:p w14:paraId="2A474122"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0A9A89B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65A245E9"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0.80</w:t>
            </w:r>
          </w:p>
        </w:tc>
        <w:tc>
          <w:tcPr>
            <w:tcW w:w="1167" w:type="dxa"/>
            <w:tcBorders>
              <w:left w:val="double" w:sz="4" w:space="0" w:color="auto"/>
            </w:tcBorders>
            <w:vAlign w:val="bottom"/>
          </w:tcPr>
          <w:p w14:paraId="1D60F555"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0.79</w:t>
            </w:r>
          </w:p>
        </w:tc>
        <w:tc>
          <w:tcPr>
            <w:tcW w:w="871" w:type="dxa"/>
            <w:vAlign w:val="center"/>
          </w:tcPr>
          <w:p w14:paraId="2BB070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0.86</w:t>
            </w:r>
          </w:p>
        </w:tc>
        <w:tc>
          <w:tcPr>
            <w:tcW w:w="872" w:type="dxa"/>
            <w:vAlign w:val="center"/>
          </w:tcPr>
          <w:p w14:paraId="2AE282C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vAlign w:val="center"/>
          </w:tcPr>
          <w:p w14:paraId="4EBF6D3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vAlign w:val="center"/>
          </w:tcPr>
          <w:p w14:paraId="20CD08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vAlign w:val="center"/>
          </w:tcPr>
          <w:p w14:paraId="74D5BC0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469BA30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vAlign w:val="center"/>
          </w:tcPr>
          <w:p w14:paraId="5BC9090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r>
    </w:tbl>
    <w:p w14:paraId="403D7EAC" w14:textId="77777777" w:rsidR="00F24453" w:rsidRDefault="00F24453" w:rsidP="00F24453">
      <w:pPr>
        <w:rPr>
          <w:lang w:eastAsia="en-GB"/>
        </w:rPr>
      </w:pPr>
    </w:p>
    <w:p w14:paraId="304A0B40" w14:textId="77777777" w:rsidR="00EA7956" w:rsidRDefault="00EA7956" w:rsidP="00013A41">
      <w:pPr>
        <w:spacing w:before="40" w:after="40"/>
      </w:pPr>
    </w:p>
    <w:p w14:paraId="418BDDB8" w14:textId="5BE03C1C" w:rsidR="001F4A3E" w:rsidRDefault="009304AB" w:rsidP="001F4A3E">
      <w:pPr>
        <w:jc w:val="center"/>
      </w:pPr>
      <w:r>
        <w:rPr>
          <w:noProof/>
        </w:rPr>
        <w:drawing>
          <wp:inline distT="0" distB="0" distL="0" distR="0" wp14:anchorId="2979A873" wp14:editId="3AB88BE4">
            <wp:extent cx="3657600" cy="275234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2DC5BB01" w14:textId="0C1D79C4" w:rsidR="001F4A3E" w:rsidRPr="00E215F0" w:rsidRDefault="001F4A3E" w:rsidP="001F4A3E">
      <w:pPr>
        <w:pStyle w:val="Caption"/>
      </w:pPr>
      <w:bookmarkStart w:id="823" w:name="_Ref162882191"/>
      <w:r w:rsidRPr="00E215F0">
        <w:t xml:space="preserve">Figure </w:t>
      </w:r>
      <w:r w:rsidR="00500110">
        <w:fldChar w:fldCharType="begin"/>
      </w:r>
      <w:r w:rsidR="00500110">
        <w:instrText xml:space="preserve"> SEQ Figure \* ARABIC </w:instrText>
      </w:r>
      <w:r w:rsidR="00500110">
        <w:fldChar w:fldCharType="separate"/>
      </w:r>
      <w:r w:rsidR="00B92A5C">
        <w:rPr>
          <w:noProof/>
        </w:rPr>
        <w:t>12</w:t>
      </w:r>
      <w:r w:rsidR="00500110">
        <w:rPr>
          <w:noProof/>
        </w:rPr>
        <w:fldChar w:fldCharType="end"/>
      </w:r>
      <w:bookmarkEnd w:id="823"/>
      <w:r w:rsidRPr="00E215F0">
        <w:t xml:space="preserve"> </w:t>
      </w:r>
      <w:r>
        <w:t xml:space="preserve">CDF of 2D positioning errors 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t xml:space="preserve"> model trained on </w:t>
      </w:r>
      <w:r w:rsidR="00F529D9">
        <w:t xml:space="preserve">2-port </w:t>
      </w:r>
      <w:r>
        <w:t xml:space="preserve">CIR path reports from channel estimator G and tested on path reports from </w:t>
      </w:r>
      <w:r w:rsidRPr="004157FD">
        <w:rPr>
          <w:i/>
          <w:u w:val="single"/>
        </w:rPr>
        <w:t xml:space="preserve">different </w:t>
      </w:r>
      <w:r>
        <w:t xml:space="preserve">channel estimators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31805BC5" w14:textId="77777777" w:rsidR="00EA7956" w:rsidRDefault="00EA7956" w:rsidP="001F46E8"/>
    <w:p w14:paraId="245721B1" w14:textId="5BB56375" w:rsidR="003B4849" w:rsidRPr="00394268" w:rsidRDefault="003B4849" w:rsidP="004157FD">
      <w:pPr>
        <w:pStyle w:val="Heading4"/>
      </w:pPr>
      <w:bookmarkStart w:id="824" w:name="_Ref163068296"/>
      <w:bookmarkStart w:id="825" w:name="_Toc165990985"/>
      <w:bookmarkStart w:id="826" w:name="_Toc181981295"/>
      <w:r>
        <w:t xml:space="preserve">Processing </w:t>
      </w:r>
      <w:r w:rsidR="00291C89">
        <w:t>bandwidth/</w:t>
      </w:r>
      <w:r>
        <w:t>capabilit</w:t>
      </w:r>
      <w:r w:rsidR="00291C89">
        <w:t>y</w:t>
      </w:r>
      <w:r>
        <w:t xml:space="preserve"> issues</w:t>
      </w:r>
      <w:bookmarkEnd w:id="824"/>
      <w:bookmarkEnd w:id="825"/>
      <w:bookmarkEnd w:id="826"/>
    </w:p>
    <w:p w14:paraId="3A24B485" w14:textId="4F1CE54F" w:rsidR="00A5582B" w:rsidRDefault="00A5582B" w:rsidP="004C5901">
      <w:r>
        <w:t>In this section, we investigate the dependency of path-based measurements on RS bandwidth and receiver processing capability.</w:t>
      </w:r>
    </w:p>
    <w:p w14:paraId="5A48FE93" w14:textId="35A0C7F3" w:rsidR="00E24300" w:rsidRDefault="0021594D" w:rsidP="004C5901">
      <w:r>
        <w:t xml:space="preserve">In </w:t>
      </w:r>
      <w:r>
        <w:fldChar w:fldCharType="begin"/>
      </w:r>
      <w:r>
        <w:instrText xml:space="preserve"> REF _Ref162429691 \h </w:instrText>
      </w:r>
      <w:r>
        <w:fldChar w:fldCharType="separate"/>
      </w:r>
      <w:r w:rsidR="00B92A5C" w:rsidRPr="00086111">
        <w:t xml:space="preserve">Table </w:t>
      </w:r>
      <w:r w:rsidR="00B92A5C">
        <w:rPr>
          <w:noProof/>
        </w:rPr>
        <w:t>9</w:t>
      </w:r>
      <w:r>
        <w:fldChar w:fldCharType="end"/>
      </w:r>
      <w:r>
        <w:t xml:space="preserve"> and </w:t>
      </w:r>
      <w:r>
        <w:fldChar w:fldCharType="begin"/>
      </w:r>
      <w:r>
        <w:instrText xml:space="preserve"> REF _Ref162881378 \h </w:instrText>
      </w:r>
      <w:r>
        <w:fldChar w:fldCharType="separate"/>
      </w:r>
      <w:r w:rsidR="00B92A5C" w:rsidRPr="00086111">
        <w:t xml:space="preserve">Table </w:t>
      </w:r>
      <w:r w:rsidR="00B92A5C">
        <w:rPr>
          <w:noProof/>
        </w:rPr>
        <w:t>10</w:t>
      </w:r>
      <w:r>
        <w:fldChar w:fldCharType="end"/>
      </w:r>
      <w:r>
        <w:t>,</w:t>
      </w:r>
      <w:r w:rsidR="001C181F">
        <w:t xml:space="preserve"> we compare the </w:t>
      </w:r>
      <w:r w:rsidR="001C181F" w:rsidRPr="00086111">
        <w:t>90%tile 2D positioning accuracy</w:t>
      </w:r>
      <w:r w:rsidR="001C181F">
        <w:t xml:space="preserve"> of models using direct sample-based reporting or Rel-17 path-based reporting </w:t>
      </w:r>
      <w:r w:rsidR="005F2C77">
        <w:t xml:space="preserve">assuming an RS bandwidth of 100 </w:t>
      </w:r>
      <w:proofErr w:type="spellStart"/>
      <w:r w:rsidR="005F2C77">
        <w:t>MHz.</w:t>
      </w:r>
      <w:proofErr w:type="spellEnd"/>
      <w:r w:rsidR="005F2C77">
        <w:t xml:space="preserve"> </w:t>
      </w:r>
      <w:r w:rsidR="00C52217">
        <w:t xml:space="preserve">We </w:t>
      </w:r>
      <w:r w:rsidR="00BD7DF1">
        <w:t xml:space="preserve">found </w:t>
      </w:r>
      <w:proofErr w:type="gramStart"/>
      <w:r w:rsidR="00BD7DF1">
        <w:t>that</w:t>
      </w:r>
      <w:proofErr w:type="gramEnd"/>
      <w:r w:rsidR="00BD7DF1">
        <w:t xml:space="preserve"> </w:t>
      </w:r>
    </w:p>
    <w:p w14:paraId="090D3827" w14:textId="580A972C" w:rsidR="001C2F47" w:rsidRPr="0082572E" w:rsidRDefault="00A45DF9" w:rsidP="005925D5">
      <w:pPr>
        <w:pStyle w:val="ListParagraph"/>
        <w:numPr>
          <w:ilvl w:val="0"/>
          <w:numId w:val="52"/>
        </w:numPr>
      </w:pPr>
      <w:r>
        <w:t xml:space="preserve">For </w:t>
      </w:r>
      <w:r w:rsidR="00707F47">
        <w:t xml:space="preserve">an </w:t>
      </w:r>
      <w:r>
        <w:t>RS bandwidth</w:t>
      </w:r>
      <w:r w:rsidR="00707F47">
        <w:t xml:space="preserve"> of 100 MHz</w:t>
      </w:r>
      <w:r>
        <w:t xml:space="preserve">, </w:t>
      </w:r>
      <w:r w:rsidRPr="00292938">
        <w:t>a</w:t>
      </w:r>
      <w:r w:rsidR="000C3D12" w:rsidRPr="00292938">
        <w:t xml:space="preserve">ll models using </w:t>
      </w:r>
      <w:r w:rsidR="000C3D12">
        <w:t>Rel-17 path-based</w:t>
      </w:r>
      <w:r w:rsidR="000C3D12" w:rsidRPr="00292938">
        <w:t xml:space="preserve"> reporting can achieve similar </w:t>
      </w:r>
      <w:r w:rsidR="000C3D12" w:rsidRPr="00086111">
        <w:t>2D positioning accuracy</w:t>
      </w:r>
      <w:r w:rsidR="000C3D12" w:rsidRPr="00292938">
        <w:t xml:space="preserve"> as models using sample-based reporting.</w:t>
      </w:r>
      <w:r w:rsidR="004C5901">
        <w:t xml:space="preserve"> </w:t>
      </w:r>
      <w:r w:rsidR="000C3D12" w:rsidRPr="003E10BF">
        <w:t xml:space="preserve">Models using </w:t>
      </w:r>
      <w:r w:rsidR="000C3D12">
        <w:t xml:space="preserve">Rel-17 path-based </w:t>
      </w:r>
      <w:r w:rsidR="000C3D12" w:rsidRPr="003E10BF">
        <w:t xml:space="preserve">reports from more capable channel estimators (i.e., capable of finding more channel taps) can generally achieve better performance than those using reports from less capable models. </w:t>
      </w:r>
      <w:r w:rsidR="001C2F47">
        <w:t xml:space="preserve">On the other hand, when simpler and low computational complexity </w:t>
      </w:r>
      <w:r w:rsidR="001C2F47" w:rsidRPr="003E10BF">
        <w:t>channel estimators</w:t>
      </w:r>
      <w:r w:rsidR="001C2F47">
        <w:t xml:space="preserve"> are used for preparing the measurement reports, m</w:t>
      </w:r>
      <w:r w:rsidR="001C2F47" w:rsidRPr="003E10BF">
        <w:t xml:space="preserve">odels using </w:t>
      </w:r>
      <w:r w:rsidR="001C2F47">
        <w:t>Rel-17 path-based reports can slightly underperform models using sample-based reporting.</w:t>
      </w:r>
    </w:p>
    <w:p w14:paraId="5464F54D" w14:textId="77777777" w:rsidR="00CC261F" w:rsidRDefault="00CC261F" w:rsidP="003B4849"/>
    <w:p w14:paraId="06A015DC" w14:textId="702CBC8B" w:rsidR="00CC261F" w:rsidRDefault="00CC261F" w:rsidP="002938DE">
      <w:pPr>
        <w:pStyle w:val="Observation"/>
      </w:pPr>
      <w:bookmarkStart w:id="827" w:name="_Toc181981884"/>
      <w:proofErr w:type="gramStart"/>
      <w:r>
        <w:t>On the basis of</w:t>
      </w:r>
      <w:proofErr w:type="gramEnd"/>
      <w:r>
        <w:t xml:space="preserve"> a same large RS bandwidth (e.g., 100 MHz), m</w:t>
      </w:r>
      <w:r w:rsidRPr="003E10BF">
        <w:t xml:space="preserve">odels using </w:t>
      </w:r>
      <w:r>
        <w:t xml:space="preserve">Rel-17 path-based measurements </w:t>
      </w:r>
      <w:r w:rsidR="0099375A">
        <w:t xml:space="preserve">on average </w:t>
      </w:r>
      <w:r w:rsidR="005C274C">
        <w:t xml:space="preserve">achieve similar </w:t>
      </w:r>
      <w:r w:rsidR="00E07789">
        <w:t xml:space="preserve">positioning accuracy </w:t>
      </w:r>
      <w:r w:rsidR="0099375A">
        <w:t xml:space="preserve">as </w:t>
      </w:r>
      <w:r>
        <w:t>models using sample-based measurements.</w:t>
      </w:r>
      <w:bookmarkEnd w:id="827"/>
      <w:r>
        <w:t xml:space="preserve"> </w:t>
      </w:r>
    </w:p>
    <w:p w14:paraId="46733CE3" w14:textId="77777777" w:rsidR="00CC261F" w:rsidRPr="00DF2B5B" w:rsidRDefault="00CC261F" w:rsidP="004157FD">
      <w:r w:rsidRPr="00DF2B5B">
        <w:t>The performance variation of the path-based measurements depends on whether more capable / high computational complexity channel estimators or simpler / lower complexity channel estimators are used for preparing the path measurement reports.</w:t>
      </w:r>
    </w:p>
    <w:p w14:paraId="30C1149A" w14:textId="77777777" w:rsidR="00CC261F" w:rsidRDefault="00CC261F" w:rsidP="003B4849"/>
    <w:p w14:paraId="0DD8F96A" w14:textId="5360D68B" w:rsidR="000C3D12" w:rsidRDefault="002A3EE5" w:rsidP="003B4849">
      <w:r>
        <w:t xml:space="preserve">In </w:t>
      </w:r>
      <w:r>
        <w:fldChar w:fldCharType="begin"/>
      </w:r>
      <w:r>
        <w:instrText xml:space="preserve"> REF _Ref163037480 \h </w:instrText>
      </w:r>
      <w:r>
        <w:fldChar w:fldCharType="separate"/>
      </w:r>
      <w:r w:rsidR="00B92A5C" w:rsidRPr="00086111">
        <w:t xml:space="preserve">Table </w:t>
      </w:r>
      <w:r w:rsidR="00B92A5C">
        <w:rPr>
          <w:noProof/>
        </w:rPr>
        <w:t>11</w:t>
      </w:r>
      <w:r>
        <w:fldChar w:fldCharType="end"/>
      </w:r>
      <w:r>
        <w:t xml:space="preserve">, </w:t>
      </w:r>
      <w:r w:rsidR="00E24300">
        <w:t xml:space="preserve">we compare the </w:t>
      </w:r>
      <w:r w:rsidR="00E24300" w:rsidRPr="00086111">
        <w:t>90%tile 2D positioning accuracy</w:t>
      </w:r>
      <w:r w:rsidR="00E24300">
        <w:t xml:space="preserve"> of models using direct sample-based reporting or Rel-17 path-based reporting assuming an RS bandwidth of 25 </w:t>
      </w:r>
      <w:proofErr w:type="spellStart"/>
      <w:r w:rsidR="00E24300">
        <w:t>MHz.</w:t>
      </w:r>
      <w:proofErr w:type="spellEnd"/>
      <w:r w:rsidR="004714E8">
        <w:t xml:space="preserve"> We observe </w:t>
      </w:r>
      <w:proofErr w:type="gramStart"/>
      <w:r w:rsidR="004714E8">
        <w:t>that</w:t>
      </w:r>
      <w:proofErr w:type="gramEnd"/>
    </w:p>
    <w:p w14:paraId="09A4B609" w14:textId="22D9EE5C" w:rsidR="00557B57" w:rsidRDefault="00A45DF9" w:rsidP="005925D5">
      <w:pPr>
        <w:pStyle w:val="ListParagraph"/>
        <w:numPr>
          <w:ilvl w:val="0"/>
          <w:numId w:val="52"/>
        </w:numPr>
      </w:pPr>
      <w:r w:rsidRPr="00557B57">
        <w:t xml:space="preserve">For </w:t>
      </w:r>
      <w:r w:rsidR="00707F47">
        <w:t>an</w:t>
      </w:r>
      <w:r w:rsidRPr="00557B57">
        <w:t xml:space="preserve"> RS bandwidth</w:t>
      </w:r>
      <w:r w:rsidR="00707F47">
        <w:t xml:space="preserve"> of 25 MHz</w:t>
      </w:r>
      <w:r w:rsidRPr="00557B57">
        <w:t>,</w:t>
      </w:r>
      <w:r w:rsidR="00FC7970" w:rsidRPr="00557B57">
        <w:t xml:space="preserve"> </w:t>
      </w:r>
      <w:r w:rsidR="00557B57" w:rsidRPr="00292938">
        <w:t>models using sample-based reporting</w:t>
      </w:r>
      <w:r w:rsidR="00557B57" w:rsidRPr="00557B57">
        <w:t xml:space="preserve"> </w:t>
      </w:r>
      <w:r w:rsidR="00557B57" w:rsidRPr="00292938">
        <w:t xml:space="preserve">achieve </w:t>
      </w:r>
      <w:r w:rsidR="00557B57">
        <w:t xml:space="preserve">better </w:t>
      </w:r>
      <w:r w:rsidR="00557B57" w:rsidRPr="00086111">
        <w:t>2D positioning accuracy</w:t>
      </w:r>
      <w:r w:rsidR="00557B57" w:rsidRPr="00292938">
        <w:t xml:space="preserve"> </w:t>
      </w:r>
      <w:r w:rsidR="00557B57">
        <w:t xml:space="preserve">than </w:t>
      </w:r>
      <w:r w:rsidRPr="00292938">
        <w:t xml:space="preserve">models using </w:t>
      </w:r>
      <w:r>
        <w:t>Rel-17 path-based</w:t>
      </w:r>
      <w:r w:rsidRPr="00292938">
        <w:t xml:space="preserve"> reporting</w:t>
      </w:r>
      <w:r w:rsidR="00557B57">
        <w:t>.</w:t>
      </w:r>
      <w:r w:rsidR="008F3240">
        <w:t xml:space="preserve"> ML models using Rel-17 path-based reporting </w:t>
      </w:r>
      <w:r w:rsidR="00DA1FA3">
        <w:t xml:space="preserve">on average </w:t>
      </w:r>
      <w:r w:rsidR="008F3240">
        <w:t>have 2</w:t>
      </w:r>
      <w:r w:rsidR="002A0A74">
        <w:t>8</w:t>
      </w:r>
      <w:r w:rsidR="008F3240">
        <w:t xml:space="preserve">% higher </w:t>
      </w:r>
      <w:r w:rsidR="008F3240" w:rsidRPr="00A46601">
        <w:t xml:space="preserve">90%tile 2D positioning </w:t>
      </w:r>
      <w:r w:rsidR="00CC261F">
        <w:t xml:space="preserve">error </w:t>
      </w:r>
      <w:r w:rsidR="008F3240">
        <w:t>than ML models using sample-based reporting</w:t>
      </w:r>
      <w:r w:rsidR="00DA1FA3">
        <w:t>.</w:t>
      </w:r>
    </w:p>
    <w:p w14:paraId="3A423433" w14:textId="77777777" w:rsidR="00750884" w:rsidRDefault="00750884" w:rsidP="00750884"/>
    <w:p w14:paraId="00A2B12C" w14:textId="76CA95AA" w:rsidR="00781F1F" w:rsidRPr="00E215F0" w:rsidRDefault="00781F1F" w:rsidP="002938DE">
      <w:pPr>
        <w:pStyle w:val="Observation"/>
      </w:pPr>
      <w:bookmarkStart w:id="828" w:name="_Toc163127624"/>
      <w:bookmarkStart w:id="829" w:name="_Toc163128488"/>
      <w:bookmarkStart w:id="830" w:name="_Toc163133008"/>
      <w:bookmarkStart w:id="831" w:name="_Toc163145184"/>
      <w:bookmarkStart w:id="832" w:name="_Toc163145413"/>
      <w:bookmarkStart w:id="833" w:name="_Toc163147958"/>
      <w:bookmarkStart w:id="834" w:name="_Toc181981885"/>
      <w:bookmarkEnd w:id="828"/>
      <w:bookmarkEnd w:id="829"/>
      <w:bookmarkEnd w:id="830"/>
      <w:bookmarkEnd w:id="831"/>
      <w:bookmarkEnd w:id="832"/>
      <w:bookmarkEnd w:id="833"/>
      <w:proofErr w:type="gramStart"/>
      <w:r>
        <w:t>On the basis of</w:t>
      </w:r>
      <w:proofErr w:type="gramEnd"/>
      <w:r w:rsidR="007957C2">
        <w:t xml:space="preserve"> a</w:t>
      </w:r>
      <w:r>
        <w:t xml:space="preserve"> same small RS bandwidth (e.g., 25 MHz), </w:t>
      </w:r>
      <w:r w:rsidR="00A33D39">
        <w:t xml:space="preserve">ML </w:t>
      </w:r>
      <w:r>
        <w:t>m</w:t>
      </w:r>
      <w:r w:rsidRPr="003E10BF">
        <w:t xml:space="preserve">odels using </w:t>
      </w:r>
      <w:r>
        <w:t xml:space="preserve">Rel-17 path-based </w:t>
      </w:r>
      <w:r w:rsidR="00A33D39">
        <w:t xml:space="preserve">reporting on average have 26% higher </w:t>
      </w:r>
      <w:r w:rsidR="00A33D39" w:rsidRPr="00A46601">
        <w:t xml:space="preserve">90%tile 2D positioning </w:t>
      </w:r>
      <w:r w:rsidR="00A7172A">
        <w:t xml:space="preserve">error </w:t>
      </w:r>
      <w:r w:rsidR="00A33D39">
        <w:t>than ML</w:t>
      </w:r>
      <w:r>
        <w:t xml:space="preserve"> models using sample-based reporting.</w:t>
      </w:r>
      <w:bookmarkEnd w:id="834"/>
    </w:p>
    <w:p w14:paraId="23D5B0DA" w14:textId="146C852D" w:rsidR="00D300EB" w:rsidRDefault="00D300EB" w:rsidP="00D300EB">
      <w:pPr>
        <w:pStyle w:val="Caption"/>
        <w:rPr>
          <w:lang w:eastAsia="ja-JP"/>
        </w:rPr>
      </w:pPr>
      <w:bookmarkStart w:id="835" w:name="_Ref163037480"/>
      <w:r w:rsidRPr="00086111">
        <w:t xml:space="preserve">Table </w:t>
      </w:r>
      <w:r w:rsidRPr="00086111">
        <w:fldChar w:fldCharType="begin"/>
      </w:r>
      <w:r w:rsidRPr="00086111">
        <w:instrText>SEQ Table \* ARABIC</w:instrText>
      </w:r>
      <w:r w:rsidRPr="00086111">
        <w:fldChar w:fldCharType="separate"/>
      </w:r>
      <w:r w:rsidR="00B92A5C">
        <w:rPr>
          <w:noProof/>
        </w:rPr>
        <w:t>11</w:t>
      </w:r>
      <w:r w:rsidRPr="00086111">
        <w:fldChar w:fldCharType="end"/>
      </w:r>
      <w:bookmarkEnd w:id="835"/>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51"/>
        <w:gridCol w:w="752"/>
        <w:gridCol w:w="1266"/>
        <w:gridCol w:w="1167"/>
        <w:gridCol w:w="860"/>
        <w:gridCol w:w="861"/>
        <w:gridCol w:w="861"/>
        <w:gridCol w:w="861"/>
        <w:gridCol w:w="861"/>
        <w:gridCol w:w="861"/>
        <w:gridCol w:w="861"/>
      </w:tblGrid>
      <w:tr w:rsidR="00E61402" w14:paraId="217A9A02" w14:textId="77777777" w:rsidTr="00E61402">
        <w:tc>
          <w:tcPr>
            <w:tcW w:w="1503" w:type="dxa"/>
            <w:gridSpan w:val="2"/>
            <w:tcBorders>
              <w:right w:val="double" w:sz="4" w:space="0" w:color="auto"/>
            </w:tcBorders>
            <w:vAlign w:val="center"/>
          </w:tcPr>
          <w:p w14:paraId="421A6050"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Test cases</w:t>
            </w:r>
          </w:p>
        </w:tc>
        <w:tc>
          <w:tcPr>
            <w:tcW w:w="8459" w:type="dxa"/>
            <w:gridSpan w:val="9"/>
            <w:tcBorders>
              <w:left w:val="double" w:sz="4" w:space="0" w:color="auto"/>
            </w:tcBorders>
            <w:vAlign w:val="center"/>
          </w:tcPr>
          <w:p w14:paraId="08EDAFB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90%tile 2D positioning errors [m] based on 25 MHz RS bandwidth</w:t>
            </w:r>
          </w:p>
        </w:tc>
      </w:tr>
      <w:tr w:rsidR="00E61402" w14:paraId="21E085FA" w14:textId="77777777" w:rsidTr="00E61402">
        <w:tc>
          <w:tcPr>
            <w:tcW w:w="751" w:type="dxa"/>
            <w:vMerge w:val="restart"/>
            <w:vAlign w:val="center"/>
          </w:tcPr>
          <w:p w14:paraId="7772FDBD" w14:textId="77777777" w:rsidR="00E61402" w:rsidRPr="007F5D82"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2" w:type="dxa"/>
            <w:vMerge w:val="restart"/>
            <w:tcBorders>
              <w:right w:val="double" w:sz="4" w:space="0" w:color="auto"/>
            </w:tcBorders>
            <w:vAlign w:val="center"/>
          </w:tcPr>
          <w:p w14:paraId="117D32A6" w14:textId="77777777" w:rsidR="00E61402" w:rsidRPr="007F5D82" w:rsidRDefault="00F51AE5"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1266" w:type="dxa"/>
            <w:vMerge w:val="restart"/>
            <w:tcBorders>
              <w:left w:val="double" w:sz="4" w:space="0" w:color="auto"/>
              <w:right w:val="double" w:sz="4" w:space="0" w:color="auto"/>
            </w:tcBorders>
            <w:vAlign w:val="center"/>
          </w:tcPr>
          <w:p w14:paraId="0B0CCEDE"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Sample based signaling</w:t>
            </w:r>
          </w:p>
        </w:tc>
        <w:tc>
          <w:tcPr>
            <w:tcW w:w="7193" w:type="dxa"/>
            <w:gridSpan w:val="8"/>
            <w:tcBorders>
              <w:left w:val="double" w:sz="4" w:space="0" w:color="auto"/>
            </w:tcBorders>
            <w:vAlign w:val="center"/>
          </w:tcPr>
          <w:p w14:paraId="0568D5D8"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Path-based signaling</w:t>
            </w:r>
          </w:p>
        </w:tc>
      </w:tr>
      <w:tr w:rsidR="00E61402" w14:paraId="0673891D" w14:textId="77777777" w:rsidTr="00E61402">
        <w:tc>
          <w:tcPr>
            <w:tcW w:w="751" w:type="dxa"/>
            <w:vMerge/>
            <w:vAlign w:val="center"/>
          </w:tcPr>
          <w:p w14:paraId="3D809EBD" w14:textId="77777777" w:rsidR="00E61402" w:rsidRPr="007F5D82" w:rsidRDefault="00E61402" w:rsidP="005E7756">
            <w:pPr>
              <w:spacing w:before="40" w:after="40"/>
              <w:jc w:val="center"/>
              <w:rPr>
                <w:rFonts w:cs="Arial"/>
                <w:color w:val="000000"/>
                <w:sz w:val="20"/>
                <w:szCs w:val="20"/>
              </w:rPr>
            </w:pPr>
          </w:p>
        </w:tc>
        <w:tc>
          <w:tcPr>
            <w:tcW w:w="752" w:type="dxa"/>
            <w:vMerge/>
            <w:tcBorders>
              <w:right w:val="double" w:sz="4" w:space="0" w:color="auto"/>
            </w:tcBorders>
            <w:vAlign w:val="center"/>
          </w:tcPr>
          <w:p w14:paraId="0A56871D"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right w:val="double" w:sz="4" w:space="0" w:color="auto"/>
            </w:tcBorders>
            <w:vAlign w:val="center"/>
          </w:tcPr>
          <w:p w14:paraId="348A1DD5" w14:textId="77777777" w:rsidR="00E61402" w:rsidRPr="007F5D82" w:rsidRDefault="00E61402"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1A733F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Average across estimators</w:t>
            </w:r>
          </w:p>
        </w:tc>
        <w:tc>
          <w:tcPr>
            <w:tcW w:w="6026" w:type="dxa"/>
            <w:gridSpan w:val="7"/>
            <w:vAlign w:val="center"/>
          </w:tcPr>
          <w:p w14:paraId="7682794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Different channel estimators</w:t>
            </w:r>
          </w:p>
        </w:tc>
      </w:tr>
      <w:tr w:rsidR="00E61402" w14:paraId="07966F80" w14:textId="77777777" w:rsidTr="00E61402">
        <w:tc>
          <w:tcPr>
            <w:tcW w:w="751" w:type="dxa"/>
            <w:vMerge/>
            <w:tcBorders>
              <w:bottom w:val="double" w:sz="4" w:space="0" w:color="auto"/>
            </w:tcBorders>
            <w:vAlign w:val="center"/>
          </w:tcPr>
          <w:p w14:paraId="195FDBCE" w14:textId="77777777" w:rsidR="00E61402" w:rsidRPr="007F5D82" w:rsidRDefault="00E61402" w:rsidP="005E7756">
            <w:pPr>
              <w:spacing w:before="40" w:after="40"/>
              <w:jc w:val="center"/>
              <w:rPr>
                <w:rFonts w:cs="Arial"/>
                <w:color w:val="000000"/>
                <w:sz w:val="20"/>
                <w:szCs w:val="20"/>
              </w:rPr>
            </w:pPr>
          </w:p>
        </w:tc>
        <w:tc>
          <w:tcPr>
            <w:tcW w:w="752" w:type="dxa"/>
            <w:vMerge/>
            <w:tcBorders>
              <w:bottom w:val="double" w:sz="4" w:space="0" w:color="auto"/>
              <w:right w:val="double" w:sz="4" w:space="0" w:color="auto"/>
            </w:tcBorders>
            <w:vAlign w:val="center"/>
          </w:tcPr>
          <w:p w14:paraId="0D801F24"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bottom w:val="double" w:sz="4" w:space="0" w:color="auto"/>
              <w:right w:val="double" w:sz="4" w:space="0" w:color="auto"/>
            </w:tcBorders>
            <w:vAlign w:val="center"/>
          </w:tcPr>
          <w:p w14:paraId="07376F7D" w14:textId="77777777" w:rsidR="00E61402" w:rsidRPr="007F5D82" w:rsidRDefault="00E61402"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4BCC5DB" w14:textId="77777777" w:rsidR="00E61402" w:rsidRPr="007F5D82" w:rsidRDefault="00E61402" w:rsidP="005E7756">
            <w:pPr>
              <w:spacing w:before="40" w:after="40"/>
              <w:jc w:val="center"/>
              <w:rPr>
                <w:rFonts w:cs="Arial"/>
                <w:color w:val="000000"/>
                <w:sz w:val="20"/>
                <w:szCs w:val="20"/>
              </w:rPr>
            </w:pPr>
          </w:p>
        </w:tc>
        <w:tc>
          <w:tcPr>
            <w:tcW w:w="860" w:type="dxa"/>
            <w:tcBorders>
              <w:bottom w:val="double" w:sz="4" w:space="0" w:color="auto"/>
            </w:tcBorders>
            <w:vAlign w:val="center"/>
          </w:tcPr>
          <w:p w14:paraId="08FF4C4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w:t>
            </w:r>
          </w:p>
        </w:tc>
        <w:tc>
          <w:tcPr>
            <w:tcW w:w="861" w:type="dxa"/>
            <w:tcBorders>
              <w:bottom w:val="double" w:sz="4" w:space="0" w:color="auto"/>
            </w:tcBorders>
            <w:vAlign w:val="center"/>
          </w:tcPr>
          <w:p w14:paraId="451E4B62"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E</w:t>
            </w:r>
          </w:p>
        </w:tc>
        <w:tc>
          <w:tcPr>
            <w:tcW w:w="861" w:type="dxa"/>
            <w:tcBorders>
              <w:bottom w:val="double" w:sz="4" w:space="0" w:color="auto"/>
            </w:tcBorders>
            <w:vAlign w:val="center"/>
          </w:tcPr>
          <w:p w14:paraId="363ED7A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w:t>
            </w:r>
          </w:p>
        </w:tc>
        <w:tc>
          <w:tcPr>
            <w:tcW w:w="861" w:type="dxa"/>
            <w:tcBorders>
              <w:bottom w:val="double" w:sz="4" w:space="0" w:color="auto"/>
            </w:tcBorders>
            <w:vAlign w:val="center"/>
          </w:tcPr>
          <w:p w14:paraId="23E3EE7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F</w:t>
            </w:r>
          </w:p>
        </w:tc>
        <w:tc>
          <w:tcPr>
            <w:tcW w:w="861" w:type="dxa"/>
            <w:tcBorders>
              <w:bottom w:val="double" w:sz="4" w:space="0" w:color="auto"/>
            </w:tcBorders>
            <w:vAlign w:val="center"/>
          </w:tcPr>
          <w:p w14:paraId="7A40526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B</w:t>
            </w:r>
          </w:p>
        </w:tc>
        <w:tc>
          <w:tcPr>
            <w:tcW w:w="861" w:type="dxa"/>
            <w:tcBorders>
              <w:bottom w:val="double" w:sz="4" w:space="0" w:color="auto"/>
            </w:tcBorders>
            <w:vAlign w:val="center"/>
          </w:tcPr>
          <w:p w14:paraId="10A606F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G</w:t>
            </w:r>
          </w:p>
        </w:tc>
        <w:tc>
          <w:tcPr>
            <w:tcW w:w="861" w:type="dxa"/>
            <w:tcBorders>
              <w:bottom w:val="double" w:sz="4" w:space="0" w:color="auto"/>
            </w:tcBorders>
            <w:vAlign w:val="center"/>
          </w:tcPr>
          <w:p w14:paraId="4C6631E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C</w:t>
            </w:r>
          </w:p>
        </w:tc>
      </w:tr>
      <w:tr w:rsidR="00E61402" w14:paraId="67A61EA1" w14:textId="77777777" w:rsidTr="00E61402">
        <w:tc>
          <w:tcPr>
            <w:tcW w:w="751" w:type="dxa"/>
            <w:tcBorders>
              <w:top w:val="double" w:sz="4" w:space="0" w:color="auto"/>
            </w:tcBorders>
            <w:vAlign w:val="center"/>
          </w:tcPr>
          <w:p w14:paraId="314034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072BED4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top w:val="double" w:sz="4" w:space="0" w:color="auto"/>
              <w:left w:val="double" w:sz="4" w:space="0" w:color="auto"/>
              <w:right w:val="double" w:sz="4" w:space="0" w:color="auto"/>
            </w:tcBorders>
            <w:vAlign w:val="center"/>
          </w:tcPr>
          <w:p w14:paraId="3B3A3BD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0.81</w:t>
            </w:r>
          </w:p>
        </w:tc>
        <w:tc>
          <w:tcPr>
            <w:tcW w:w="1167" w:type="dxa"/>
            <w:tcBorders>
              <w:top w:val="double" w:sz="4" w:space="0" w:color="auto"/>
              <w:left w:val="double" w:sz="4" w:space="0" w:color="auto"/>
            </w:tcBorders>
            <w:vAlign w:val="bottom"/>
          </w:tcPr>
          <w:p w14:paraId="4415B3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0" w:type="dxa"/>
            <w:tcBorders>
              <w:top w:val="double" w:sz="4" w:space="0" w:color="auto"/>
            </w:tcBorders>
            <w:vAlign w:val="center"/>
          </w:tcPr>
          <w:p w14:paraId="0F8B189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tcBorders>
              <w:top w:val="double" w:sz="4" w:space="0" w:color="auto"/>
            </w:tcBorders>
            <w:vAlign w:val="center"/>
          </w:tcPr>
          <w:p w14:paraId="663B070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1.13</w:t>
            </w:r>
          </w:p>
        </w:tc>
        <w:tc>
          <w:tcPr>
            <w:tcW w:w="861" w:type="dxa"/>
            <w:tcBorders>
              <w:top w:val="double" w:sz="4" w:space="0" w:color="auto"/>
            </w:tcBorders>
            <w:vAlign w:val="center"/>
          </w:tcPr>
          <w:p w14:paraId="0188D3B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792F9E5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tcBorders>
              <w:top w:val="double" w:sz="4" w:space="0" w:color="auto"/>
            </w:tcBorders>
            <w:vAlign w:val="center"/>
          </w:tcPr>
          <w:p w14:paraId="32DBA2D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0.89</w:t>
            </w:r>
          </w:p>
        </w:tc>
        <w:tc>
          <w:tcPr>
            <w:tcW w:w="861" w:type="dxa"/>
            <w:tcBorders>
              <w:top w:val="double" w:sz="4" w:space="0" w:color="auto"/>
            </w:tcBorders>
            <w:vAlign w:val="center"/>
          </w:tcPr>
          <w:p w14:paraId="2F03E38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tcBorders>
              <w:top w:val="double" w:sz="4" w:space="0" w:color="auto"/>
            </w:tcBorders>
            <w:vAlign w:val="center"/>
          </w:tcPr>
          <w:p w14:paraId="433BC9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0.77</w:t>
            </w:r>
          </w:p>
        </w:tc>
      </w:tr>
      <w:tr w:rsidR="00E61402" w14:paraId="3705E175" w14:textId="77777777" w:rsidTr="00E61402">
        <w:tc>
          <w:tcPr>
            <w:tcW w:w="751" w:type="dxa"/>
            <w:vAlign w:val="center"/>
          </w:tcPr>
          <w:p w14:paraId="6AF205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1C0E86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right w:val="double" w:sz="4" w:space="0" w:color="auto"/>
            </w:tcBorders>
            <w:vAlign w:val="center"/>
          </w:tcPr>
          <w:p w14:paraId="40A19F0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c>
          <w:tcPr>
            <w:tcW w:w="1167" w:type="dxa"/>
            <w:tcBorders>
              <w:left w:val="double" w:sz="4" w:space="0" w:color="auto"/>
            </w:tcBorders>
            <w:vAlign w:val="bottom"/>
          </w:tcPr>
          <w:p w14:paraId="135D911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1.09</w:t>
            </w:r>
          </w:p>
        </w:tc>
        <w:tc>
          <w:tcPr>
            <w:tcW w:w="860" w:type="dxa"/>
            <w:vAlign w:val="center"/>
          </w:tcPr>
          <w:p w14:paraId="07936A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3D597BD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2CF113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vAlign w:val="center"/>
          </w:tcPr>
          <w:p w14:paraId="3797C6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549F03B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0.90</w:t>
            </w:r>
          </w:p>
        </w:tc>
        <w:tc>
          <w:tcPr>
            <w:tcW w:w="861" w:type="dxa"/>
            <w:vAlign w:val="center"/>
          </w:tcPr>
          <w:p w14:paraId="735F30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1.18</w:t>
            </w:r>
          </w:p>
        </w:tc>
        <w:tc>
          <w:tcPr>
            <w:tcW w:w="861" w:type="dxa"/>
            <w:vAlign w:val="center"/>
          </w:tcPr>
          <w:p w14:paraId="25E757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0.86</w:t>
            </w:r>
          </w:p>
        </w:tc>
      </w:tr>
      <w:tr w:rsidR="00E61402" w14:paraId="36C437EE" w14:textId="77777777" w:rsidTr="00E61402">
        <w:tc>
          <w:tcPr>
            <w:tcW w:w="751" w:type="dxa"/>
            <w:tcBorders>
              <w:bottom w:val="double" w:sz="4" w:space="0" w:color="auto"/>
            </w:tcBorders>
            <w:vAlign w:val="center"/>
          </w:tcPr>
          <w:p w14:paraId="77A70AE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752" w:type="dxa"/>
            <w:tcBorders>
              <w:bottom w:val="double" w:sz="4" w:space="0" w:color="auto"/>
              <w:right w:val="double" w:sz="4" w:space="0" w:color="auto"/>
            </w:tcBorders>
            <w:vAlign w:val="center"/>
          </w:tcPr>
          <w:p w14:paraId="5E5987F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bottom w:val="double" w:sz="4" w:space="0" w:color="auto"/>
              <w:right w:val="double" w:sz="4" w:space="0" w:color="auto"/>
            </w:tcBorders>
            <w:vAlign w:val="center"/>
          </w:tcPr>
          <w:p w14:paraId="2BC134E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1167" w:type="dxa"/>
            <w:tcBorders>
              <w:left w:val="double" w:sz="4" w:space="0" w:color="auto"/>
              <w:bottom w:val="double" w:sz="4" w:space="0" w:color="auto"/>
            </w:tcBorders>
            <w:vAlign w:val="bottom"/>
          </w:tcPr>
          <w:p w14:paraId="2E16F0D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1.83</w:t>
            </w:r>
          </w:p>
        </w:tc>
        <w:tc>
          <w:tcPr>
            <w:tcW w:w="860" w:type="dxa"/>
            <w:tcBorders>
              <w:bottom w:val="double" w:sz="4" w:space="0" w:color="auto"/>
            </w:tcBorders>
            <w:vAlign w:val="center"/>
          </w:tcPr>
          <w:p w14:paraId="41220BB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2.18</w:t>
            </w:r>
          </w:p>
        </w:tc>
        <w:tc>
          <w:tcPr>
            <w:tcW w:w="861" w:type="dxa"/>
            <w:tcBorders>
              <w:bottom w:val="double" w:sz="4" w:space="0" w:color="auto"/>
            </w:tcBorders>
            <w:vAlign w:val="center"/>
          </w:tcPr>
          <w:p w14:paraId="5227903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2.10</w:t>
            </w:r>
          </w:p>
        </w:tc>
        <w:tc>
          <w:tcPr>
            <w:tcW w:w="861" w:type="dxa"/>
            <w:tcBorders>
              <w:bottom w:val="double" w:sz="4" w:space="0" w:color="auto"/>
            </w:tcBorders>
            <w:vAlign w:val="center"/>
          </w:tcPr>
          <w:p w14:paraId="52D4850A"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1.46</w:t>
            </w:r>
          </w:p>
        </w:tc>
        <w:tc>
          <w:tcPr>
            <w:tcW w:w="861" w:type="dxa"/>
            <w:tcBorders>
              <w:bottom w:val="double" w:sz="4" w:space="0" w:color="auto"/>
            </w:tcBorders>
            <w:vAlign w:val="center"/>
          </w:tcPr>
          <w:p w14:paraId="3E00C28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2.20</w:t>
            </w:r>
          </w:p>
        </w:tc>
        <w:tc>
          <w:tcPr>
            <w:tcW w:w="861" w:type="dxa"/>
            <w:tcBorders>
              <w:bottom w:val="double" w:sz="4" w:space="0" w:color="auto"/>
            </w:tcBorders>
            <w:vAlign w:val="center"/>
          </w:tcPr>
          <w:p w14:paraId="3E336C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tcBorders>
              <w:bottom w:val="double" w:sz="4" w:space="0" w:color="auto"/>
            </w:tcBorders>
            <w:vAlign w:val="center"/>
          </w:tcPr>
          <w:p w14:paraId="55C781C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2.15</w:t>
            </w:r>
          </w:p>
        </w:tc>
        <w:tc>
          <w:tcPr>
            <w:tcW w:w="861" w:type="dxa"/>
            <w:tcBorders>
              <w:bottom w:val="double" w:sz="4" w:space="0" w:color="auto"/>
            </w:tcBorders>
            <w:vAlign w:val="center"/>
          </w:tcPr>
          <w:p w14:paraId="61CAA9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1.32</w:t>
            </w:r>
          </w:p>
        </w:tc>
      </w:tr>
      <w:tr w:rsidR="00E61402" w14:paraId="27DFFC6C" w14:textId="77777777" w:rsidTr="00E61402">
        <w:tc>
          <w:tcPr>
            <w:tcW w:w="751" w:type="dxa"/>
            <w:tcBorders>
              <w:top w:val="double" w:sz="4" w:space="0" w:color="auto"/>
            </w:tcBorders>
            <w:vAlign w:val="center"/>
          </w:tcPr>
          <w:p w14:paraId="20A287F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1647EF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top w:val="double" w:sz="4" w:space="0" w:color="auto"/>
              <w:left w:val="double" w:sz="4" w:space="0" w:color="auto"/>
              <w:right w:val="double" w:sz="4" w:space="0" w:color="auto"/>
            </w:tcBorders>
            <w:vAlign w:val="center"/>
          </w:tcPr>
          <w:p w14:paraId="60C154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1167" w:type="dxa"/>
            <w:tcBorders>
              <w:top w:val="double" w:sz="4" w:space="0" w:color="auto"/>
              <w:left w:val="double" w:sz="4" w:space="0" w:color="auto"/>
            </w:tcBorders>
            <w:vAlign w:val="bottom"/>
          </w:tcPr>
          <w:p w14:paraId="73D9379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0" w:type="dxa"/>
            <w:tcBorders>
              <w:top w:val="double" w:sz="4" w:space="0" w:color="auto"/>
            </w:tcBorders>
            <w:vAlign w:val="center"/>
          </w:tcPr>
          <w:p w14:paraId="6F37CE5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tcBorders>
              <w:top w:val="double" w:sz="4" w:space="0" w:color="auto"/>
            </w:tcBorders>
            <w:vAlign w:val="center"/>
          </w:tcPr>
          <w:p w14:paraId="4AF4AC83"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1.14</w:t>
            </w:r>
          </w:p>
        </w:tc>
        <w:tc>
          <w:tcPr>
            <w:tcW w:w="861" w:type="dxa"/>
            <w:tcBorders>
              <w:top w:val="double" w:sz="4" w:space="0" w:color="auto"/>
            </w:tcBorders>
            <w:vAlign w:val="center"/>
          </w:tcPr>
          <w:p w14:paraId="278AF8A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1971069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1" w:type="dxa"/>
            <w:tcBorders>
              <w:top w:val="double" w:sz="4" w:space="0" w:color="auto"/>
            </w:tcBorders>
            <w:vAlign w:val="center"/>
          </w:tcPr>
          <w:p w14:paraId="2015A67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0.92</w:t>
            </w:r>
          </w:p>
        </w:tc>
        <w:tc>
          <w:tcPr>
            <w:tcW w:w="861" w:type="dxa"/>
            <w:tcBorders>
              <w:top w:val="double" w:sz="4" w:space="0" w:color="auto"/>
            </w:tcBorders>
            <w:vAlign w:val="center"/>
          </w:tcPr>
          <w:p w14:paraId="79A103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0.93</w:t>
            </w:r>
          </w:p>
        </w:tc>
        <w:tc>
          <w:tcPr>
            <w:tcW w:w="861" w:type="dxa"/>
            <w:tcBorders>
              <w:top w:val="double" w:sz="4" w:space="0" w:color="auto"/>
            </w:tcBorders>
            <w:vAlign w:val="center"/>
          </w:tcPr>
          <w:p w14:paraId="3123076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r>
      <w:tr w:rsidR="00E61402" w14:paraId="42CDF478" w14:textId="77777777" w:rsidTr="00E61402">
        <w:tc>
          <w:tcPr>
            <w:tcW w:w="751" w:type="dxa"/>
            <w:vAlign w:val="center"/>
          </w:tcPr>
          <w:p w14:paraId="56E3745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EF2A4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6D8DDD9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1167" w:type="dxa"/>
            <w:tcBorders>
              <w:left w:val="double" w:sz="4" w:space="0" w:color="auto"/>
            </w:tcBorders>
            <w:vAlign w:val="bottom"/>
          </w:tcPr>
          <w:p w14:paraId="767A14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1.10</w:t>
            </w:r>
          </w:p>
        </w:tc>
        <w:tc>
          <w:tcPr>
            <w:tcW w:w="860" w:type="dxa"/>
            <w:vAlign w:val="center"/>
          </w:tcPr>
          <w:p w14:paraId="446C040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861" w:type="dxa"/>
            <w:vAlign w:val="center"/>
          </w:tcPr>
          <w:p w14:paraId="7EE395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vAlign w:val="center"/>
          </w:tcPr>
          <w:p w14:paraId="7BE84D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1.02</w:t>
            </w:r>
          </w:p>
        </w:tc>
        <w:tc>
          <w:tcPr>
            <w:tcW w:w="861" w:type="dxa"/>
            <w:vAlign w:val="center"/>
          </w:tcPr>
          <w:p w14:paraId="19ECCFD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vAlign w:val="center"/>
          </w:tcPr>
          <w:p w14:paraId="2CED2F1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vAlign w:val="center"/>
          </w:tcPr>
          <w:p w14:paraId="2235292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6C77964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0.87</w:t>
            </w:r>
          </w:p>
        </w:tc>
      </w:tr>
      <w:tr w:rsidR="00E61402" w14:paraId="5092D0E2" w14:textId="77777777" w:rsidTr="00E61402">
        <w:tc>
          <w:tcPr>
            <w:tcW w:w="751" w:type="dxa"/>
            <w:vAlign w:val="center"/>
          </w:tcPr>
          <w:p w14:paraId="72287A0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lastRenderedPageBreak/>
              <w:t>16</w:t>
            </w:r>
          </w:p>
        </w:tc>
        <w:tc>
          <w:tcPr>
            <w:tcW w:w="752" w:type="dxa"/>
            <w:tcBorders>
              <w:right w:val="double" w:sz="4" w:space="0" w:color="auto"/>
            </w:tcBorders>
            <w:vAlign w:val="center"/>
          </w:tcPr>
          <w:p w14:paraId="15DE67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1047274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1167" w:type="dxa"/>
            <w:tcBorders>
              <w:left w:val="double" w:sz="4" w:space="0" w:color="auto"/>
            </w:tcBorders>
            <w:vAlign w:val="bottom"/>
          </w:tcPr>
          <w:p w14:paraId="14BB942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1.81</w:t>
            </w:r>
          </w:p>
        </w:tc>
        <w:tc>
          <w:tcPr>
            <w:tcW w:w="860" w:type="dxa"/>
            <w:vAlign w:val="center"/>
          </w:tcPr>
          <w:p w14:paraId="7B2EAA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2.14</w:t>
            </w:r>
          </w:p>
        </w:tc>
        <w:tc>
          <w:tcPr>
            <w:tcW w:w="861" w:type="dxa"/>
            <w:vAlign w:val="center"/>
          </w:tcPr>
          <w:p w14:paraId="483E9C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2.16</w:t>
            </w:r>
          </w:p>
        </w:tc>
        <w:tc>
          <w:tcPr>
            <w:tcW w:w="861" w:type="dxa"/>
            <w:vAlign w:val="center"/>
          </w:tcPr>
          <w:p w14:paraId="2503C41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1.47</w:t>
            </w:r>
          </w:p>
        </w:tc>
        <w:tc>
          <w:tcPr>
            <w:tcW w:w="861" w:type="dxa"/>
            <w:vAlign w:val="center"/>
          </w:tcPr>
          <w:p w14:paraId="1C8551B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2.07</w:t>
            </w:r>
          </w:p>
        </w:tc>
        <w:tc>
          <w:tcPr>
            <w:tcW w:w="861" w:type="dxa"/>
            <w:vAlign w:val="center"/>
          </w:tcPr>
          <w:p w14:paraId="419C79E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vAlign w:val="center"/>
          </w:tcPr>
          <w:p w14:paraId="2AFE45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2.11</w:t>
            </w:r>
          </w:p>
        </w:tc>
        <w:tc>
          <w:tcPr>
            <w:tcW w:w="861" w:type="dxa"/>
            <w:vAlign w:val="center"/>
          </w:tcPr>
          <w:p w14:paraId="77BE0A0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1.31</w:t>
            </w:r>
          </w:p>
        </w:tc>
      </w:tr>
    </w:tbl>
    <w:p w14:paraId="697AB745" w14:textId="77777777" w:rsidR="00D300EB" w:rsidRDefault="00D300EB" w:rsidP="003B4849"/>
    <w:p w14:paraId="071E1933" w14:textId="36E384C4" w:rsidR="000B7A8B" w:rsidRDefault="000B7A8B" w:rsidP="000B7A8B">
      <w:r>
        <w:t xml:space="preserve">However, because of the high computational complexity of path searching and channel estimation for preparing the Rel-17 path-based reports as discussed in Section </w:t>
      </w:r>
      <w:r>
        <w:fldChar w:fldCharType="begin"/>
      </w:r>
      <w:r>
        <w:instrText xml:space="preserve"> REF _Ref163037168 \r \h </w:instrText>
      </w:r>
      <w:r>
        <w:fldChar w:fldCharType="separate"/>
      </w:r>
      <w:r w:rsidR="00B92A5C">
        <w:t>3.1.2.1</w:t>
      </w:r>
      <w:r>
        <w:fldChar w:fldCharType="end"/>
      </w:r>
      <w:r>
        <w:t>, a measurement node with complexity constraints may not be able</w:t>
      </w:r>
      <w:r w:rsidR="006C7A90">
        <w:t xml:space="preserve"> to</w:t>
      </w:r>
      <w:r>
        <w:t xml:space="preserve"> process very wide RS bandwidth. </w:t>
      </w:r>
      <w:r w:rsidR="00E246E7">
        <w:t>This may limit the</w:t>
      </w:r>
      <w:r w:rsidDel="00E246E7">
        <w:t xml:space="preserve"> </w:t>
      </w:r>
      <w:r>
        <w:t xml:space="preserve">maximum PRS processing bandwidth capabilities </w:t>
      </w:r>
      <w:r w:rsidR="00E246E7">
        <w:t>that a UE may be able to report</w:t>
      </w:r>
      <w:r>
        <w:t>.</w:t>
      </w:r>
    </w:p>
    <w:p w14:paraId="279B9654" w14:textId="00AD7C44" w:rsidR="007000A1" w:rsidRDefault="007000A1" w:rsidP="007000A1">
      <w:r>
        <w:t xml:space="preserve">On the other hand, a </w:t>
      </w:r>
      <w:r w:rsidR="00A64789">
        <w:t>measurement node</w:t>
      </w:r>
      <w:r>
        <w:t xml:space="preserve"> capable of support</w:t>
      </w:r>
      <w:r w:rsidR="00635FDB">
        <w:t>ing</w:t>
      </w:r>
      <w:r>
        <w:t xml:space="preserve"> a maximum carrier bandwidth of 100 MHz is </w:t>
      </w:r>
      <w:proofErr w:type="gramStart"/>
      <w:r>
        <w:t>definitely capable</w:t>
      </w:r>
      <w:proofErr w:type="gramEnd"/>
      <w:r>
        <w:t xml:space="preserve"> of performing FFT/IFFT on 100 </w:t>
      </w:r>
      <w:proofErr w:type="spellStart"/>
      <w:r>
        <w:t>MHz.</w:t>
      </w:r>
      <w:proofErr w:type="spellEnd"/>
      <w:r>
        <w:t xml:space="preserve"> Truncating and </w:t>
      </w:r>
      <w:proofErr w:type="gramStart"/>
      <w:r>
        <w:t>down-sampling</w:t>
      </w:r>
      <w:proofErr w:type="gramEnd"/>
      <w:r>
        <w:t xml:space="preserve"> the TD CIR/PDP/DP requires much lower complexity than path searching</w:t>
      </w:r>
      <w:r w:rsidR="00DD1868">
        <w:t xml:space="preserve">, </w:t>
      </w:r>
      <w:r>
        <w:t>channel estimation</w:t>
      </w:r>
      <w:r w:rsidR="00DD1868">
        <w:t xml:space="preserve"> and channel </w:t>
      </w:r>
      <w:r w:rsidR="00883864">
        <w:t>interpolation</w:t>
      </w:r>
      <w:r>
        <w:t xml:space="preserve">. Hence, a complexity-constrained </w:t>
      </w:r>
      <w:r w:rsidR="00F8696B">
        <w:t>measurement node</w:t>
      </w:r>
      <w:r>
        <w:t xml:space="preserve"> can support a wider RS bandwidth for sample-based reporting than for Rel-17 path-based reporting. It’s clear from signal processing theory, a larger transmitted and measured RS BW will enable higher positioning accuracy than a smaller transmitted and measured RS BW.</w:t>
      </w:r>
    </w:p>
    <w:p w14:paraId="63219A46" w14:textId="2C969CD8" w:rsidR="00816E3E" w:rsidRDefault="00816E3E" w:rsidP="00816E3E">
      <w:r>
        <w:t xml:space="preserve">To </w:t>
      </w:r>
      <w:r w:rsidR="00F75076">
        <w:t>provide a concrete example to demonstrate the issue</w:t>
      </w:r>
      <w:r>
        <w:t>, we compare</w:t>
      </w:r>
      <w:r w:rsidR="002D5F18">
        <w:t xml:space="preserve"> </w:t>
      </w:r>
      <w:r w:rsidR="002D5F18" w:rsidRPr="00086111">
        <w:t>90%tile 2D positioning accuracy</w:t>
      </w:r>
      <w:r w:rsidR="002D5F18">
        <w:t xml:space="preserve"> of</w:t>
      </w:r>
    </w:p>
    <w:p w14:paraId="38AE4EF5" w14:textId="6D53B68F" w:rsidR="002D5F18" w:rsidRDefault="002D5F18" w:rsidP="005925D5">
      <w:pPr>
        <w:pStyle w:val="ListParagraph"/>
        <w:numPr>
          <w:ilvl w:val="0"/>
          <w:numId w:val="52"/>
        </w:numPr>
      </w:pPr>
      <w:r>
        <w:t xml:space="preserve">ML models using sample-based reporting on 100 MHz RS </w:t>
      </w:r>
      <w:proofErr w:type="gramStart"/>
      <w:r>
        <w:t>bandwidth</w:t>
      </w:r>
      <w:proofErr w:type="gramEnd"/>
    </w:p>
    <w:p w14:paraId="1F52978B" w14:textId="5E0F70AA" w:rsidR="002D5F18" w:rsidRDefault="002D5F18" w:rsidP="005925D5">
      <w:pPr>
        <w:pStyle w:val="ListParagraph"/>
        <w:numPr>
          <w:ilvl w:val="0"/>
          <w:numId w:val="52"/>
        </w:numPr>
      </w:pPr>
      <w:r>
        <w:t xml:space="preserve">ML models using Rel-17 path-based reporting on 50 MHz RS </w:t>
      </w:r>
      <w:proofErr w:type="gramStart"/>
      <w:r>
        <w:t>bandwidth</w:t>
      </w:r>
      <w:proofErr w:type="gramEnd"/>
    </w:p>
    <w:p w14:paraId="294692D3" w14:textId="07C6AC8A" w:rsidR="002D5F18" w:rsidRDefault="002D5F18" w:rsidP="005925D5">
      <w:pPr>
        <w:pStyle w:val="ListParagraph"/>
        <w:numPr>
          <w:ilvl w:val="0"/>
          <w:numId w:val="52"/>
        </w:numPr>
      </w:pPr>
      <w:r>
        <w:t xml:space="preserve">ML models using Rel-17 path-based reporting on 25 MHz RS </w:t>
      </w:r>
      <w:proofErr w:type="gramStart"/>
      <w:r>
        <w:t>bandwidth</w:t>
      </w:r>
      <w:proofErr w:type="gramEnd"/>
    </w:p>
    <w:p w14:paraId="79A97363" w14:textId="4DA0BD5C" w:rsidR="00F37E50" w:rsidRPr="009E2C07" w:rsidRDefault="00255018" w:rsidP="009E2C07">
      <w:pPr>
        <w:rPr>
          <w:lang w:val="x-none"/>
        </w:rPr>
      </w:pPr>
      <w:r>
        <w:t xml:space="preserve">The evaluation results are shown in </w:t>
      </w:r>
      <w:r w:rsidR="00500110">
        <w:fldChar w:fldCharType="begin"/>
      </w:r>
      <w:r w:rsidR="00500110">
        <w:instrText xml:space="preserve"> REF _Ref163066184 </w:instrText>
      </w:r>
      <w:r w:rsidR="00500110">
        <w:fldChar w:fldCharType="separate"/>
      </w:r>
      <w:r w:rsidR="00B92A5C" w:rsidRPr="00086111">
        <w:t xml:space="preserve">Table </w:t>
      </w:r>
      <w:r w:rsidR="00B92A5C">
        <w:rPr>
          <w:noProof/>
        </w:rPr>
        <w:t>12</w:t>
      </w:r>
      <w:r w:rsidR="00500110">
        <w:rPr>
          <w:noProof/>
        </w:rPr>
        <w:fldChar w:fldCharType="end"/>
      </w:r>
      <w:r>
        <w:t xml:space="preserve">. </w:t>
      </w:r>
      <w:r w:rsidR="00A56015">
        <w:t>We can observe that</w:t>
      </w:r>
      <w:r w:rsidR="009A0802">
        <w:t xml:space="preserve"> </w:t>
      </w:r>
      <w:r w:rsidR="00F37E50">
        <w:t>ML models using Rel-17 path-based reporting underperform ML models using sample-based reporting significantly</w:t>
      </w:r>
      <w:r w:rsidR="006F1ADE">
        <w:t>, which is the consequence of using a narrower bandwidth to detect the paths</w:t>
      </w:r>
      <w:r w:rsidR="00F37E50">
        <w:t>.</w:t>
      </w:r>
    </w:p>
    <w:p w14:paraId="3FDA511B" w14:textId="45993B05" w:rsidR="004F3035" w:rsidRPr="009E2C07" w:rsidRDefault="004F3035" w:rsidP="005925D5">
      <w:pPr>
        <w:pStyle w:val="ListParagraph"/>
        <w:numPr>
          <w:ilvl w:val="0"/>
          <w:numId w:val="52"/>
        </w:numPr>
      </w:pPr>
      <w:r>
        <w:t xml:space="preserve">ML models using Rel-17 path-based reporting on 50 MHz RS bandwidth </w:t>
      </w:r>
      <w:r w:rsidR="009506CF">
        <w:t xml:space="preserve">on average </w:t>
      </w:r>
      <w:r>
        <w:t xml:space="preserve">have 20% higher </w:t>
      </w:r>
      <w:r w:rsidRPr="009E2C07">
        <w:t xml:space="preserve">90%tile 2D positioning </w:t>
      </w:r>
      <w:r w:rsidR="00255018">
        <w:t xml:space="preserve">error </w:t>
      </w:r>
      <w:r w:rsidR="000D1D2C">
        <w:t xml:space="preserve">than </w:t>
      </w:r>
      <w:r>
        <w:t>ML models using sample-based reporting on 100 MHz RS bandwidth</w:t>
      </w:r>
      <w:r w:rsidR="00CE66BF">
        <w:t>.</w:t>
      </w:r>
    </w:p>
    <w:p w14:paraId="60E3ECF6" w14:textId="413D2916" w:rsidR="004F3035" w:rsidRPr="009E2C07" w:rsidRDefault="00CE66BF" w:rsidP="005925D5">
      <w:pPr>
        <w:pStyle w:val="ListParagraph"/>
        <w:numPr>
          <w:ilvl w:val="0"/>
          <w:numId w:val="52"/>
        </w:numPr>
      </w:pPr>
      <w:r>
        <w:t xml:space="preserve">ML models using Rel-17 path-based reporting on 25 MHz RS bandwidth </w:t>
      </w:r>
      <w:r w:rsidR="009506CF">
        <w:t xml:space="preserve">on average </w:t>
      </w:r>
      <w:r>
        <w:t xml:space="preserve">have 71% higher </w:t>
      </w:r>
      <w:r w:rsidRPr="009E2C07">
        <w:t xml:space="preserve">90%tile 2D positioning </w:t>
      </w:r>
      <w:r w:rsidR="00255018">
        <w:t xml:space="preserve">error </w:t>
      </w:r>
      <w:r w:rsidR="000D1D2C">
        <w:t xml:space="preserve">than </w:t>
      </w:r>
      <w:r>
        <w:t>ML models using sample-based reporting on 100 MHz RS bandwidth.</w:t>
      </w:r>
    </w:p>
    <w:p w14:paraId="16E2DC4D" w14:textId="77777777" w:rsidR="007000A1" w:rsidRDefault="007000A1" w:rsidP="007000A1"/>
    <w:p w14:paraId="182A29E7" w14:textId="76519F5A" w:rsidR="007000A1" w:rsidRPr="00E215F0" w:rsidRDefault="003D3520" w:rsidP="002938DE">
      <w:pPr>
        <w:pStyle w:val="Observation"/>
      </w:pPr>
      <w:bookmarkStart w:id="836" w:name="_Toc181981886"/>
      <w:r>
        <w:t>Given the same receiver</w:t>
      </w:r>
      <w:r w:rsidR="007000A1">
        <w:t xml:space="preserve"> computational complexity, a </w:t>
      </w:r>
      <w:r w:rsidR="00DD59FB">
        <w:t>measurement node</w:t>
      </w:r>
      <w:r w:rsidR="007000A1">
        <w:t xml:space="preserve"> can support a wider RS bandwidth for sample-based reporting than for Rel-17 path-based reporting. The wider RS bandwidth measurement </w:t>
      </w:r>
      <w:r w:rsidR="00EA61FB">
        <w:t xml:space="preserve">reports </w:t>
      </w:r>
      <w:r w:rsidR="007000A1">
        <w:t xml:space="preserve">enable </w:t>
      </w:r>
      <w:r>
        <w:t xml:space="preserve">better </w:t>
      </w:r>
      <w:r w:rsidR="007000A1">
        <w:t>positioning accuracy</w:t>
      </w:r>
      <w:r w:rsidR="00E26AC2">
        <w:t xml:space="preserve"> for the ML models </w:t>
      </w:r>
      <w:r w:rsidR="00C20446">
        <w:t xml:space="preserve">using </w:t>
      </w:r>
      <w:r w:rsidR="00E26AC2">
        <w:t>sample-based reporting</w:t>
      </w:r>
      <w:r w:rsidR="007000A1">
        <w:t>.</w:t>
      </w:r>
      <w:bookmarkEnd w:id="836"/>
    </w:p>
    <w:p w14:paraId="751F070D" w14:textId="77777777" w:rsidR="001A1610" w:rsidRDefault="001A1610" w:rsidP="003B4849"/>
    <w:p w14:paraId="55F27202" w14:textId="0A996DAB" w:rsidR="007874BD" w:rsidRDefault="007874BD" w:rsidP="007874BD">
      <w:pPr>
        <w:pStyle w:val="Caption"/>
        <w:rPr>
          <w:lang w:eastAsia="ja-JP"/>
        </w:rPr>
      </w:pPr>
      <w:bookmarkStart w:id="837" w:name="_Ref163066184"/>
      <w:r w:rsidRPr="00086111">
        <w:t xml:space="preserve">Table </w:t>
      </w:r>
      <w:r w:rsidRPr="00086111">
        <w:fldChar w:fldCharType="begin"/>
      </w:r>
      <w:r w:rsidRPr="00086111">
        <w:instrText>SEQ Table \* ARABIC</w:instrText>
      </w:r>
      <w:r w:rsidRPr="00086111">
        <w:fldChar w:fldCharType="separate"/>
      </w:r>
      <w:r w:rsidR="00B92A5C">
        <w:rPr>
          <w:noProof/>
        </w:rPr>
        <w:t>12</w:t>
      </w:r>
      <w:r w:rsidRPr="00086111">
        <w:fldChar w:fldCharType="end"/>
      </w:r>
      <w:bookmarkEnd w:id="837"/>
      <w:r w:rsidR="00255018">
        <w:t>.</w:t>
      </w:r>
      <w:r w:rsidRPr="00086111">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w:t>
      </w:r>
      <w:r w:rsidR="00A7172A">
        <w:t xml:space="preserve">(meters) </w:t>
      </w:r>
      <w:r>
        <w:t>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9962" w:type="dxa"/>
        <w:tblLook w:val="04A0" w:firstRow="1" w:lastRow="0" w:firstColumn="1" w:lastColumn="0" w:noHBand="0" w:noVBand="1"/>
      </w:tblPr>
      <w:tblGrid>
        <w:gridCol w:w="730"/>
        <w:gridCol w:w="710"/>
        <w:gridCol w:w="739"/>
        <w:gridCol w:w="730"/>
        <w:gridCol w:w="711"/>
        <w:gridCol w:w="961"/>
        <w:gridCol w:w="762"/>
        <w:gridCol w:w="741"/>
        <w:gridCol w:w="711"/>
        <w:gridCol w:w="712"/>
        <w:gridCol w:w="961"/>
        <w:gridCol w:w="753"/>
        <w:gridCol w:w="741"/>
      </w:tblGrid>
      <w:tr w:rsidR="00A34751" w14:paraId="5547899B" w14:textId="77777777" w:rsidTr="005E7756">
        <w:tc>
          <w:tcPr>
            <w:tcW w:w="2179" w:type="dxa"/>
            <w:gridSpan w:val="3"/>
            <w:tcBorders>
              <w:bottom w:val="single" w:sz="4" w:space="0" w:color="auto"/>
              <w:right w:val="double" w:sz="4" w:space="0" w:color="auto"/>
            </w:tcBorders>
            <w:vAlign w:val="center"/>
          </w:tcPr>
          <w:p w14:paraId="1DA9A4ED"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Sample-based over 100 MHz</w:t>
            </w:r>
          </w:p>
        </w:tc>
        <w:tc>
          <w:tcPr>
            <w:tcW w:w="3905" w:type="dxa"/>
            <w:gridSpan w:val="5"/>
            <w:tcBorders>
              <w:left w:val="double" w:sz="4" w:space="0" w:color="auto"/>
              <w:bottom w:val="single" w:sz="4" w:space="0" w:color="auto"/>
              <w:right w:val="double" w:sz="4" w:space="0" w:color="auto"/>
            </w:tcBorders>
            <w:vAlign w:val="center"/>
          </w:tcPr>
          <w:p w14:paraId="1028EB92"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50 MHz</w:t>
            </w:r>
          </w:p>
        </w:tc>
        <w:tc>
          <w:tcPr>
            <w:tcW w:w="3878" w:type="dxa"/>
            <w:gridSpan w:val="5"/>
            <w:tcBorders>
              <w:left w:val="double" w:sz="4" w:space="0" w:color="auto"/>
              <w:bottom w:val="single" w:sz="4" w:space="0" w:color="auto"/>
            </w:tcBorders>
            <w:vAlign w:val="center"/>
          </w:tcPr>
          <w:p w14:paraId="0CE200DB"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25 MHz</w:t>
            </w:r>
          </w:p>
        </w:tc>
      </w:tr>
      <w:tr w:rsidR="00A34751" w14:paraId="7DD49BE6" w14:textId="77777777" w:rsidTr="005E7756">
        <w:tc>
          <w:tcPr>
            <w:tcW w:w="730" w:type="dxa"/>
            <w:vMerge w:val="restart"/>
            <w:vAlign w:val="center"/>
          </w:tcPr>
          <w:p w14:paraId="3476D40E"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0" w:type="dxa"/>
            <w:vMerge w:val="restart"/>
            <w:vAlign w:val="center"/>
          </w:tcPr>
          <w:p w14:paraId="4DB1E145" w14:textId="77777777" w:rsidR="00A34751" w:rsidRPr="00331406" w:rsidRDefault="00F51AE5"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739" w:type="dxa"/>
            <w:vMerge w:val="restart"/>
            <w:tcBorders>
              <w:right w:val="double" w:sz="4" w:space="0" w:color="auto"/>
            </w:tcBorders>
            <w:vAlign w:val="center"/>
          </w:tcPr>
          <w:p w14:paraId="3C1BF925"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30" w:type="dxa"/>
            <w:vMerge w:val="restart"/>
            <w:tcBorders>
              <w:left w:val="double" w:sz="4" w:space="0" w:color="auto"/>
            </w:tcBorders>
            <w:vAlign w:val="center"/>
          </w:tcPr>
          <w:p w14:paraId="1831DB8F"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1" w:type="dxa"/>
            <w:vMerge w:val="restart"/>
            <w:vAlign w:val="center"/>
          </w:tcPr>
          <w:p w14:paraId="4BC0ABA1" w14:textId="77777777" w:rsidR="00A34751" w:rsidRPr="00331406" w:rsidRDefault="00F51AE5"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64" w:type="dxa"/>
            <w:gridSpan w:val="3"/>
            <w:tcBorders>
              <w:bottom w:val="single" w:sz="4" w:space="0" w:color="auto"/>
              <w:right w:val="double" w:sz="4" w:space="0" w:color="auto"/>
            </w:tcBorders>
            <w:vAlign w:val="center"/>
          </w:tcPr>
          <w:p w14:paraId="39851F8C"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11" w:type="dxa"/>
            <w:vMerge w:val="restart"/>
            <w:tcBorders>
              <w:left w:val="double" w:sz="4" w:space="0" w:color="auto"/>
            </w:tcBorders>
            <w:vAlign w:val="center"/>
          </w:tcPr>
          <w:p w14:paraId="43181274"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vAlign w:val="center"/>
          </w:tcPr>
          <w:p w14:paraId="0D88C8C1" w14:textId="77777777" w:rsidR="00A34751" w:rsidRPr="00331406" w:rsidRDefault="00F51AE5"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55" w:type="dxa"/>
            <w:gridSpan w:val="3"/>
            <w:tcBorders>
              <w:bottom w:val="single" w:sz="4" w:space="0" w:color="auto"/>
            </w:tcBorders>
            <w:vAlign w:val="center"/>
          </w:tcPr>
          <w:p w14:paraId="538A5B12" w14:textId="77777777" w:rsidR="00A34751" w:rsidRPr="00331406"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r>
      <w:tr w:rsidR="00A34751" w14:paraId="300ED5E8" w14:textId="77777777" w:rsidTr="005E7756">
        <w:tc>
          <w:tcPr>
            <w:tcW w:w="730" w:type="dxa"/>
            <w:vMerge/>
            <w:tcBorders>
              <w:bottom w:val="double" w:sz="4" w:space="0" w:color="auto"/>
            </w:tcBorders>
            <w:vAlign w:val="center"/>
          </w:tcPr>
          <w:p w14:paraId="606DC901" w14:textId="77777777" w:rsidR="00A34751" w:rsidRPr="00A46601" w:rsidRDefault="00A34751" w:rsidP="005E7756">
            <w:pPr>
              <w:spacing w:before="40" w:after="40"/>
              <w:jc w:val="center"/>
              <w:rPr>
                <w:rFonts w:cs="Arial"/>
                <w:color w:val="000000"/>
                <w:sz w:val="20"/>
                <w:szCs w:val="20"/>
              </w:rPr>
            </w:pPr>
          </w:p>
        </w:tc>
        <w:tc>
          <w:tcPr>
            <w:tcW w:w="710" w:type="dxa"/>
            <w:vMerge/>
            <w:tcBorders>
              <w:bottom w:val="double" w:sz="4" w:space="0" w:color="auto"/>
            </w:tcBorders>
            <w:vAlign w:val="center"/>
          </w:tcPr>
          <w:p w14:paraId="6EC50E57" w14:textId="77777777" w:rsidR="00A34751" w:rsidRPr="00A46601" w:rsidRDefault="00A34751" w:rsidP="005E7756">
            <w:pPr>
              <w:spacing w:before="40" w:after="40"/>
              <w:jc w:val="center"/>
              <w:rPr>
                <w:rFonts w:cs="Arial"/>
                <w:color w:val="000000"/>
                <w:sz w:val="20"/>
                <w:szCs w:val="20"/>
              </w:rPr>
            </w:pPr>
          </w:p>
        </w:tc>
        <w:tc>
          <w:tcPr>
            <w:tcW w:w="739" w:type="dxa"/>
            <w:vMerge/>
            <w:tcBorders>
              <w:bottom w:val="double" w:sz="4" w:space="0" w:color="auto"/>
              <w:right w:val="double" w:sz="4" w:space="0" w:color="auto"/>
            </w:tcBorders>
            <w:vAlign w:val="center"/>
          </w:tcPr>
          <w:p w14:paraId="18C41DCA" w14:textId="77777777" w:rsidR="00A34751" w:rsidRPr="00A46601" w:rsidRDefault="00A34751" w:rsidP="005E7756">
            <w:pPr>
              <w:spacing w:before="40" w:after="40"/>
              <w:jc w:val="center"/>
              <w:rPr>
                <w:rFonts w:cs="Arial"/>
                <w:color w:val="000000"/>
                <w:sz w:val="20"/>
                <w:szCs w:val="20"/>
              </w:rPr>
            </w:pPr>
          </w:p>
        </w:tc>
        <w:tc>
          <w:tcPr>
            <w:tcW w:w="730" w:type="dxa"/>
            <w:vMerge/>
            <w:tcBorders>
              <w:left w:val="double" w:sz="4" w:space="0" w:color="auto"/>
              <w:bottom w:val="double" w:sz="4" w:space="0" w:color="auto"/>
            </w:tcBorders>
            <w:vAlign w:val="center"/>
          </w:tcPr>
          <w:p w14:paraId="36B77D5D" w14:textId="77777777" w:rsidR="00A34751" w:rsidRPr="00A46601" w:rsidRDefault="00A34751" w:rsidP="005E7756">
            <w:pPr>
              <w:spacing w:before="40" w:after="40"/>
              <w:jc w:val="center"/>
              <w:rPr>
                <w:rFonts w:cs="Arial"/>
                <w:color w:val="000000"/>
                <w:sz w:val="20"/>
                <w:szCs w:val="20"/>
              </w:rPr>
            </w:pPr>
          </w:p>
        </w:tc>
        <w:tc>
          <w:tcPr>
            <w:tcW w:w="711" w:type="dxa"/>
            <w:vMerge/>
            <w:tcBorders>
              <w:bottom w:val="double" w:sz="4" w:space="0" w:color="auto"/>
            </w:tcBorders>
            <w:vAlign w:val="center"/>
          </w:tcPr>
          <w:p w14:paraId="38512E5B"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1D6C1D2C"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62" w:type="dxa"/>
            <w:tcBorders>
              <w:top w:val="single" w:sz="4" w:space="0" w:color="auto"/>
              <w:bottom w:val="double" w:sz="4" w:space="0" w:color="auto"/>
            </w:tcBorders>
            <w:vAlign w:val="center"/>
          </w:tcPr>
          <w:p w14:paraId="57A7D8BB"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right w:val="double" w:sz="4" w:space="0" w:color="auto"/>
            </w:tcBorders>
            <w:vAlign w:val="center"/>
          </w:tcPr>
          <w:p w14:paraId="5D325D2A"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c>
          <w:tcPr>
            <w:tcW w:w="711" w:type="dxa"/>
            <w:vMerge/>
            <w:tcBorders>
              <w:left w:val="double" w:sz="4" w:space="0" w:color="auto"/>
              <w:bottom w:val="double" w:sz="4" w:space="0" w:color="auto"/>
            </w:tcBorders>
            <w:vAlign w:val="center"/>
          </w:tcPr>
          <w:p w14:paraId="702D0F4A" w14:textId="77777777" w:rsidR="00A34751" w:rsidRPr="00A46601" w:rsidRDefault="00A34751" w:rsidP="005E7756">
            <w:pPr>
              <w:spacing w:before="40" w:after="40"/>
              <w:jc w:val="center"/>
              <w:rPr>
                <w:rFonts w:cs="Arial"/>
                <w:color w:val="000000"/>
                <w:sz w:val="20"/>
                <w:szCs w:val="20"/>
              </w:rPr>
            </w:pPr>
          </w:p>
        </w:tc>
        <w:tc>
          <w:tcPr>
            <w:tcW w:w="712" w:type="dxa"/>
            <w:vMerge/>
            <w:tcBorders>
              <w:bottom w:val="double" w:sz="4" w:space="0" w:color="auto"/>
            </w:tcBorders>
            <w:vAlign w:val="center"/>
          </w:tcPr>
          <w:p w14:paraId="0BB06D77"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0A643125"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53" w:type="dxa"/>
            <w:tcBorders>
              <w:top w:val="single" w:sz="4" w:space="0" w:color="auto"/>
              <w:bottom w:val="double" w:sz="4" w:space="0" w:color="auto"/>
            </w:tcBorders>
            <w:vAlign w:val="center"/>
          </w:tcPr>
          <w:p w14:paraId="40BE13C9"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tcBorders>
            <w:vAlign w:val="center"/>
          </w:tcPr>
          <w:p w14:paraId="5709DA76"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r>
      <w:tr w:rsidR="00A34751" w14:paraId="2F0C74AF" w14:textId="77777777" w:rsidTr="005E7756">
        <w:tc>
          <w:tcPr>
            <w:tcW w:w="730" w:type="dxa"/>
            <w:tcBorders>
              <w:top w:val="double" w:sz="4" w:space="0" w:color="auto"/>
            </w:tcBorders>
            <w:vAlign w:val="center"/>
          </w:tcPr>
          <w:p w14:paraId="4430F4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251FE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top w:val="double" w:sz="4" w:space="0" w:color="auto"/>
              <w:right w:val="double" w:sz="4" w:space="0" w:color="auto"/>
            </w:tcBorders>
            <w:vAlign w:val="center"/>
          </w:tcPr>
          <w:p w14:paraId="54B902B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0.69</w:t>
            </w:r>
          </w:p>
        </w:tc>
        <w:tc>
          <w:tcPr>
            <w:tcW w:w="730" w:type="dxa"/>
            <w:tcBorders>
              <w:top w:val="double" w:sz="4" w:space="0" w:color="auto"/>
              <w:left w:val="double" w:sz="4" w:space="0" w:color="auto"/>
            </w:tcBorders>
            <w:vAlign w:val="center"/>
          </w:tcPr>
          <w:p w14:paraId="58AAF26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3122999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176BCBF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0.79</w:t>
            </w:r>
          </w:p>
        </w:tc>
        <w:tc>
          <w:tcPr>
            <w:tcW w:w="762" w:type="dxa"/>
            <w:tcBorders>
              <w:top w:val="double" w:sz="4" w:space="0" w:color="auto"/>
            </w:tcBorders>
            <w:vAlign w:val="center"/>
          </w:tcPr>
          <w:p w14:paraId="1D7D8C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0.96</w:t>
            </w:r>
          </w:p>
        </w:tc>
        <w:tc>
          <w:tcPr>
            <w:tcW w:w="741" w:type="dxa"/>
            <w:tcBorders>
              <w:top w:val="double" w:sz="4" w:space="0" w:color="auto"/>
              <w:right w:val="double" w:sz="4" w:space="0" w:color="auto"/>
            </w:tcBorders>
            <w:vAlign w:val="center"/>
          </w:tcPr>
          <w:p w14:paraId="747DC0D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0.65</w:t>
            </w:r>
          </w:p>
        </w:tc>
        <w:tc>
          <w:tcPr>
            <w:tcW w:w="711" w:type="dxa"/>
            <w:tcBorders>
              <w:top w:val="double" w:sz="4" w:space="0" w:color="auto"/>
              <w:left w:val="double" w:sz="4" w:space="0" w:color="auto"/>
            </w:tcBorders>
            <w:vAlign w:val="center"/>
          </w:tcPr>
          <w:p w14:paraId="175CE7A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622EE36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3BD5DC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0.99</w:t>
            </w:r>
          </w:p>
        </w:tc>
        <w:tc>
          <w:tcPr>
            <w:tcW w:w="753" w:type="dxa"/>
            <w:tcBorders>
              <w:top w:val="double" w:sz="4" w:space="0" w:color="auto"/>
            </w:tcBorders>
            <w:vAlign w:val="center"/>
          </w:tcPr>
          <w:p w14:paraId="167ADEA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1.22</w:t>
            </w:r>
          </w:p>
        </w:tc>
        <w:tc>
          <w:tcPr>
            <w:tcW w:w="741" w:type="dxa"/>
            <w:tcBorders>
              <w:top w:val="double" w:sz="4" w:space="0" w:color="auto"/>
            </w:tcBorders>
            <w:vAlign w:val="center"/>
          </w:tcPr>
          <w:p w14:paraId="02BD30F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0.77</w:t>
            </w:r>
          </w:p>
        </w:tc>
      </w:tr>
      <w:tr w:rsidR="00A34751" w14:paraId="6AC2352A" w14:textId="77777777" w:rsidTr="005E7756">
        <w:tc>
          <w:tcPr>
            <w:tcW w:w="730" w:type="dxa"/>
            <w:vAlign w:val="center"/>
          </w:tcPr>
          <w:p w14:paraId="0BE5283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14440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right w:val="double" w:sz="4" w:space="0" w:color="auto"/>
            </w:tcBorders>
            <w:vAlign w:val="center"/>
          </w:tcPr>
          <w:p w14:paraId="6268D19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30" w:type="dxa"/>
            <w:tcBorders>
              <w:left w:val="double" w:sz="4" w:space="0" w:color="auto"/>
            </w:tcBorders>
            <w:vAlign w:val="center"/>
          </w:tcPr>
          <w:p w14:paraId="6A3D84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54FE787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415FB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62" w:type="dxa"/>
            <w:vAlign w:val="center"/>
          </w:tcPr>
          <w:p w14:paraId="10C7BEB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0.93</w:t>
            </w:r>
          </w:p>
        </w:tc>
        <w:tc>
          <w:tcPr>
            <w:tcW w:w="741" w:type="dxa"/>
            <w:tcBorders>
              <w:right w:val="double" w:sz="4" w:space="0" w:color="auto"/>
            </w:tcBorders>
            <w:vAlign w:val="center"/>
          </w:tcPr>
          <w:p w14:paraId="59EC967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11" w:type="dxa"/>
            <w:tcBorders>
              <w:left w:val="double" w:sz="4" w:space="0" w:color="auto"/>
            </w:tcBorders>
            <w:vAlign w:val="center"/>
          </w:tcPr>
          <w:p w14:paraId="6456776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6430830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341EF1F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1.09</w:t>
            </w:r>
          </w:p>
        </w:tc>
        <w:tc>
          <w:tcPr>
            <w:tcW w:w="753" w:type="dxa"/>
            <w:vAlign w:val="center"/>
          </w:tcPr>
          <w:p w14:paraId="22347AF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1.26</w:t>
            </w:r>
          </w:p>
        </w:tc>
        <w:tc>
          <w:tcPr>
            <w:tcW w:w="741" w:type="dxa"/>
            <w:vAlign w:val="center"/>
          </w:tcPr>
          <w:p w14:paraId="525D92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r>
      <w:tr w:rsidR="00A34751" w14:paraId="2FC576DA" w14:textId="77777777" w:rsidTr="005E7756">
        <w:tc>
          <w:tcPr>
            <w:tcW w:w="730" w:type="dxa"/>
            <w:tcBorders>
              <w:bottom w:val="double" w:sz="4" w:space="0" w:color="auto"/>
            </w:tcBorders>
            <w:vAlign w:val="center"/>
          </w:tcPr>
          <w:p w14:paraId="377E780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tcBorders>
              <w:bottom w:val="double" w:sz="4" w:space="0" w:color="auto"/>
            </w:tcBorders>
            <w:vAlign w:val="center"/>
          </w:tcPr>
          <w:p w14:paraId="09CE9FD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bottom w:val="double" w:sz="4" w:space="0" w:color="auto"/>
              <w:right w:val="double" w:sz="4" w:space="0" w:color="auto"/>
            </w:tcBorders>
            <w:vAlign w:val="center"/>
          </w:tcPr>
          <w:p w14:paraId="56D7075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0.75</w:t>
            </w:r>
          </w:p>
        </w:tc>
        <w:tc>
          <w:tcPr>
            <w:tcW w:w="730" w:type="dxa"/>
            <w:tcBorders>
              <w:left w:val="double" w:sz="4" w:space="0" w:color="auto"/>
              <w:bottom w:val="double" w:sz="4" w:space="0" w:color="auto"/>
            </w:tcBorders>
            <w:vAlign w:val="center"/>
          </w:tcPr>
          <w:p w14:paraId="1242A2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tcBorders>
              <w:bottom w:val="double" w:sz="4" w:space="0" w:color="auto"/>
            </w:tcBorders>
            <w:vAlign w:val="center"/>
          </w:tcPr>
          <w:p w14:paraId="2162C9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65D14CC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tcBorders>
              <w:bottom w:val="double" w:sz="4" w:space="0" w:color="auto"/>
            </w:tcBorders>
            <w:vAlign w:val="center"/>
          </w:tcPr>
          <w:p w14:paraId="297BB59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bottom w:val="double" w:sz="4" w:space="0" w:color="auto"/>
              <w:right w:val="double" w:sz="4" w:space="0" w:color="auto"/>
            </w:tcBorders>
            <w:vAlign w:val="center"/>
          </w:tcPr>
          <w:p w14:paraId="09F2B51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c>
          <w:tcPr>
            <w:tcW w:w="711" w:type="dxa"/>
            <w:tcBorders>
              <w:left w:val="double" w:sz="4" w:space="0" w:color="auto"/>
              <w:bottom w:val="double" w:sz="4" w:space="0" w:color="auto"/>
            </w:tcBorders>
            <w:vAlign w:val="center"/>
          </w:tcPr>
          <w:p w14:paraId="3F199BD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tcBorders>
              <w:bottom w:val="double" w:sz="4" w:space="0" w:color="auto"/>
            </w:tcBorders>
            <w:vAlign w:val="center"/>
          </w:tcPr>
          <w:p w14:paraId="547BEC8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312CFE8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1.83</w:t>
            </w:r>
          </w:p>
        </w:tc>
        <w:tc>
          <w:tcPr>
            <w:tcW w:w="753" w:type="dxa"/>
            <w:tcBorders>
              <w:bottom w:val="double" w:sz="4" w:space="0" w:color="auto"/>
            </w:tcBorders>
            <w:vAlign w:val="center"/>
          </w:tcPr>
          <w:p w14:paraId="262E8AC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2.20</w:t>
            </w:r>
          </w:p>
        </w:tc>
        <w:tc>
          <w:tcPr>
            <w:tcW w:w="741" w:type="dxa"/>
            <w:tcBorders>
              <w:bottom w:val="double" w:sz="4" w:space="0" w:color="auto"/>
            </w:tcBorders>
            <w:vAlign w:val="center"/>
          </w:tcPr>
          <w:p w14:paraId="628F553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1.32</w:t>
            </w:r>
          </w:p>
        </w:tc>
      </w:tr>
      <w:tr w:rsidR="00A34751" w14:paraId="17F22AA4" w14:textId="77777777" w:rsidTr="005E7756">
        <w:tc>
          <w:tcPr>
            <w:tcW w:w="730" w:type="dxa"/>
            <w:tcBorders>
              <w:top w:val="double" w:sz="4" w:space="0" w:color="auto"/>
            </w:tcBorders>
            <w:vAlign w:val="center"/>
          </w:tcPr>
          <w:p w14:paraId="456D48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0C80AFD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top w:val="double" w:sz="4" w:space="0" w:color="auto"/>
              <w:right w:val="double" w:sz="4" w:space="0" w:color="auto"/>
            </w:tcBorders>
            <w:vAlign w:val="center"/>
          </w:tcPr>
          <w:p w14:paraId="3FE71CC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top w:val="double" w:sz="4" w:space="0" w:color="auto"/>
              <w:left w:val="double" w:sz="4" w:space="0" w:color="auto"/>
            </w:tcBorders>
            <w:vAlign w:val="center"/>
          </w:tcPr>
          <w:p w14:paraId="2046FAC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5E10200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2BAA78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tcBorders>
              <w:top w:val="double" w:sz="4" w:space="0" w:color="auto"/>
            </w:tcBorders>
            <w:vAlign w:val="center"/>
          </w:tcPr>
          <w:p w14:paraId="45DF8D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0.97</w:t>
            </w:r>
          </w:p>
        </w:tc>
        <w:tc>
          <w:tcPr>
            <w:tcW w:w="741" w:type="dxa"/>
            <w:tcBorders>
              <w:top w:val="double" w:sz="4" w:space="0" w:color="auto"/>
              <w:right w:val="double" w:sz="4" w:space="0" w:color="auto"/>
            </w:tcBorders>
            <w:vAlign w:val="center"/>
          </w:tcPr>
          <w:p w14:paraId="2C3C487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top w:val="double" w:sz="4" w:space="0" w:color="auto"/>
              <w:left w:val="double" w:sz="4" w:space="0" w:color="auto"/>
            </w:tcBorders>
            <w:vAlign w:val="center"/>
          </w:tcPr>
          <w:p w14:paraId="1FB3FAD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56AB7B4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0BA6075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1.00</w:t>
            </w:r>
          </w:p>
        </w:tc>
        <w:tc>
          <w:tcPr>
            <w:tcW w:w="753" w:type="dxa"/>
            <w:tcBorders>
              <w:top w:val="double" w:sz="4" w:space="0" w:color="auto"/>
            </w:tcBorders>
            <w:vAlign w:val="center"/>
          </w:tcPr>
          <w:p w14:paraId="7B74BB0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top w:val="double" w:sz="4" w:space="0" w:color="auto"/>
            </w:tcBorders>
            <w:vAlign w:val="center"/>
          </w:tcPr>
          <w:p w14:paraId="483798E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0.84</w:t>
            </w:r>
          </w:p>
        </w:tc>
      </w:tr>
      <w:tr w:rsidR="00A34751" w14:paraId="4B9BCC8B" w14:textId="77777777" w:rsidTr="005E7756">
        <w:tc>
          <w:tcPr>
            <w:tcW w:w="730" w:type="dxa"/>
            <w:vAlign w:val="center"/>
          </w:tcPr>
          <w:p w14:paraId="405AA30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02E22E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34FD06E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30" w:type="dxa"/>
            <w:tcBorders>
              <w:left w:val="double" w:sz="4" w:space="0" w:color="auto"/>
            </w:tcBorders>
            <w:vAlign w:val="center"/>
          </w:tcPr>
          <w:p w14:paraId="69FF8F3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0C26C22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5F3CF8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vAlign w:val="center"/>
          </w:tcPr>
          <w:p w14:paraId="356C403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0.94</w:t>
            </w:r>
          </w:p>
        </w:tc>
        <w:tc>
          <w:tcPr>
            <w:tcW w:w="741" w:type="dxa"/>
            <w:tcBorders>
              <w:right w:val="double" w:sz="4" w:space="0" w:color="auto"/>
            </w:tcBorders>
            <w:vAlign w:val="center"/>
          </w:tcPr>
          <w:p w14:paraId="14E821E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left w:val="double" w:sz="4" w:space="0" w:color="auto"/>
            </w:tcBorders>
            <w:vAlign w:val="center"/>
          </w:tcPr>
          <w:p w14:paraId="2868421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42BBB9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36C770B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1.10</w:t>
            </w:r>
          </w:p>
        </w:tc>
        <w:tc>
          <w:tcPr>
            <w:tcW w:w="753" w:type="dxa"/>
            <w:vAlign w:val="center"/>
          </w:tcPr>
          <w:p w14:paraId="1C3BC57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1.29</w:t>
            </w:r>
          </w:p>
        </w:tc>
        <w:tc>
          <w:tcPr>
            <w:tcW w:w="741" w:type="dxa"/>
            <w:vAlign w:val="center"/>
          </w:tcPr>
          <w:p w14:paraId="3C134DC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0.87</w:t>
            </w:r>
          </w:p>
        </w:tc>
      </w:tr>
      <w:tr w:rsidR="00A34751" w14:paraId="202DE261" w14:textId="77777777" w:rsidTr="005E7756">
        <w:tc>
          <w:tcPr>
            <w:tcW w:w="730" w:type="dxa"/>
            <w:vAlign w:val="center"/>
          </w:tcPr>
          <w:p w14:paraId="3302D70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vAlign w:val="center"/>
          </w:tcPr>
          <w:p w14:paraId="0EFEE11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630CCFE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left w:val="double" w:sz="4" w:space="0" w:color="auto"/>
            </w:tcBorders>
            <w:vAlign w:val="center"/>
          </w:tcPr>
          <w:p w14:paraId="7D91518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vAlign w:val="center"/>
          </w:tcPr>
          <w:p w14:paraId="4AF2464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B7E99C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vAlign w:val="center"/>
          </w:tcPr>
          <w:p w14:paraId="52DF84B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1.19</w:t>
            </w:r>
          </w:p>
        </w:tc>
        <w:tc>
          <w:tcPr>
            <w:tcW w:w="741" w:type="dxa"/>
            <w:tcBorders>
              <w:right w:val="double" w:sz="4" w:space="0" w:color="auto"/>
            </w:tcBorders>
            <w:vAlign w:val="center"/>
          </w:tcPr>
          <w:p w14:paraId="63F4787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0.89</w:t>
            </w:r>
          </w:p>
        </w:tc>
        <w:tc>
          <w:tcPr>
            <w:tcW w:w="711" w:type="dxa"/>
            <w:tcBorders>
              <w:left w:val="double" w:sz="4" w:space="0" w:color="auto"/>
            </w:tcBorders>
            <w:vAlign w:val="center"/>
          </w:tcPr>
          <w:p w14:paraId="34BE48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vAlign w:val="center"/>
          </w:tcPr>
          <w:p w14:paraId="02EA2D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6CCDAC2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1.81</w:t>
            </w:r>
          </w:p>
        </w:tc>
        <w:tc>
          <w:tcPr>
            <w:tcW w:w="753" w:type="dxa"/>
            <w:vAlign w:val="center"/>
          </w:tcPr>
          <w:p w14:paraId="2952026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2.16</w:t>
            </w:r>
          </w:p>
        </w:tc>
        <w:tc>
          <w:tcPr>
            <w:tcW w:w="741" w:type="dxa"/>
            <w:vAlign w:val="center"/>
          </w:tcPr>
          <w:p w14:paraId="4A32F6A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1.31</w:t>
            </w:r>
          </w:p>
        </w:tc>
      </w:tr>
    </w:tbl>
    <w:p w14:paraId="4745FD14" w14:textId="77777777" w:rsidR="00EA7956" w:rsidRDefault="00EA7956" w:rsidP="001F46E8"/>
    <w:p w14:paraId="402C2AE4" w14:textId="75954188" w:rsidR="00AD037B" w:rsidRPr="00394268" w:rsidRDefault="00AD037B" w:rsidP="00AD037B">
      <w:pPr>
        <w:pStyle w:val="Heading4"/>
      </w:pPr>
      <w:bookmarkStart w:id="838" w:name="_Toc181981296"/>
      <w:r>
        <w:lastRenderedPageBreak/>
        <w:t>Performance degradation with reduced number of TRPs</w:t>
      </w:r>
      <w:bookmarkEnd w:id="838"/>
    </w:p>
    <w:p w14:paraId="437CE234" w14:textId="437625D3" w:rsidR="00AD037B" w:rsidRDefault="00FB2F99" w:rsidP="001F46E8">
      <w:r>
        <w:t xml:space="preserve">In this section, </w:t>
      </w:r>
      <w:r w:rsidR="005545ED">
        <w:t xml:space="preserve">we investigate the </w:t>
      </w:r>
      <w:r w:rsidR="00134998">
        <w:t>positioning accuracy with reduced number of TRPs for both</w:t>
      </w:r>
      <w:r w:rsidR="00EB076E">
        <w:t xml:space="preserve"> sample- and path-based </w:t>
      </w:r>
      <w:r w:rsidR="00164F97">
        <w:t xml:space="preserve">reporting approaches. </w:t>
      </w:r>
      <w:r w:rsidR="00E86159">
        <w:t xml:space="preserve">Simulations are carried out </w:t>
      </w:r>
      <w:r w:rsidR="00294368">
        <w:t xml:space="preserve">with </w:t>
      </w:r>
      <w:r w:rsidR="00181B0D">
        <w:t xml:space="preserve">different RS bandwidth. </w:t>
      </w:r>
      <w:r w:rsidR="00F942A7">
        <w:t xml:space="preserve">For path-based reporting, </w:t>
      </w:r>
      <w:r w:rsidR="00EB7644">
        <w:t xml:space="preserve">channel estimator </w:t>
      </w:r>
      <w:r w:rsidR="00290C12">
        <w:t>F</w:t>
      </w:r>
      <w:r w:rsidR="009451F4">
        <w:t xml:space="preserve"> in </w:t>
      </w:r>
      <w:r w:rsidR="009451F4">
        <w:fldChar w:fldCharType="begin"/>
      </w:r>
      <w:r w:rsidR="009451F4">
        <w:instrText xml:space="preserve"> REF _Ref163037480 \h </w:instrText>
      </w:r>
      <w:r w:rsidR="009451F4">
        <w:fldChar w:fldCharType="separate"/>
      </w:r>
      <w:r w:rsidR="00B92A5C" w:rsidRPr="00086111">
        <w:t xml:space="preserve">Table </w:t>
      </w:r>
      <w:r w:rsidR="00B92A5C">
        <w:rPr>
          <w:noProof/>
        </w:rPr>
        <w:t>11</w:t>
      </w:r>
      <w:r w:rsidR="009451F4">
        <w:fldChar w:fldCharType="end"/>
      </w:r>
      <w:r w:rsidR="00290C12">
        <w:t xml:space="preserve"> is used. </w:t>
      </w:r>
    </w:p>
    <w:p w14:paraId="670CC056" w14:textId="56DA68DC" w:rsidR="00086298" w:rsidRDefault="00086298" w:rsidP="001F46E8">
      <w:r>
        <w:t>To provide a detailed insight</w:t>
      </w:r>
      <w:r w:rsidR="00AB1B15">
        <w:t xml:space="preserve"> into </w:t>
      </w:r>
      <w:r w:rsidR="005D05FE">
        <w:t>the problem, we compare the 90%-tile positioning accuracy of</w:t>
      </w:r>
    </w:p>
    <w:p w14:paraId="4C178966" w14:textId="3D84D2B9" w:rsidR="00E1267B" w:rsidRPr="00013A41" w:rsidRDefault="00E1267B" w:rsidP="005925D5">
      <w:pPr>
        <w:pStyle w:val="ListParagraph"/>
        <w:numPr>
          <w:ilvl w:val="0"/>
          <w:numId w:val="52"/>
        </w:numPr>
      </w:pPr>
      <w:r>
        <w:t xml:space="preserve">ML models using sample-based reporting on </w:t>
      </w:r>
      <w:r w:rsidR="00B72C53">
        <w:t>5</w:t>
      </w:r>
      <w:r>
        <w:t xml:space="preserve">0 MHz RS </w:t>
      </w:r>
      <w:proofErr w:type="gramStart"/>
      <w:r>
        <w:t>bandwidth</w:t>
      </w:r>
      <w:proofErr w:type="gramEnd"/>
    </w:p>
    <w:p w14:paraId="3AADD5A2" w14:textId="1F1F5FB0" w:rsidR="00B72C53" w:rsidRPr="00BA05DE" w:rsidRDefault="00B72C53" w:rsidP="005925D5">
      <w:pPr>
        <w:pStyle w:val="ListParagraph"/>
        <w:numPr>
          <w:ilvl w:val="0"/>
          <w:numId w:val="52"/>
        </w:numPr>
      </w:pPr>
      <w:r>
        <w:t xml:space="preserve">ML models using sample-based reporting on </w:t>
      </w:r>
      <w:r w:rsidR="00683188">
        <w:t>25</w:t>
      </w:r>
      <w:r>
        <w:t xml:space="preserve"> MHz RS </w:t>
      </w:r>
      <w:proofErr w:type="gramStart"/>
      <w:r>
        <w:t>bandwidth</w:t>
      </w:r>
      <w:proofErr w:type="gramEnd"/>
    </w:p>
    <w:p w14:paraId="40362E85" w14:textId="091B16BE" w:rsidR="00683188" w:rsidRDefault="00B72C53" w:rsidP="005925D5">
      <w:pPr>
        <w:pStyle w:val="ListParagraph"/>
        <w:numPr>
          <w:ilvl w:val="0"/>
          <w:numId w:val="52"/>
        </w:numPr>
      </w:pPr>
      <w:r w:rsidRPr="00683188">
        <w:t xml:space="preserve">ML models using sample-based reporting on </w:t>
      </w:r>
      <w:r w:rsidR="00683188">
        <w:t>12.5</w:t>
      </w:r>
      <w:r w:rsidRPr="00683188">
        <w:t xml:space="preserve"> MHz RS </w:t>
      </w:r>
      <w:proofErr w:type="gramStart"/>
      <w:r w:rsidRPr="00683188">
        <w:t>bandwidth</w:t>
      </w:r>
      <w:proofErr w:type="gramEnd"/>
    </w:p>
    <w:p w14:paraId="3A050827" w14:textId="2C2FC8C6" w:rsidR="00B72C53" w:rsidRDefault="00B72C53" w:rsidP="005925D5">
      <w:pPr>
        <w:pStyle w:val="ListParagraph"/>
        <w:numPr>
          <w:ilvl w:val="0"/>
          <w:numId w:val="52"/>
        </w:numPr>
      </w:pPr>
      <w:r>
        <w:t xml:space="preserve">ML models using Rel-17 path-based reporting on 50 MHz RS </w:t>
      </w:r>
      <w:proofErr w:type="gramStart"/>
      <w:r>
        <w:t>bandwidth</w:t>
      </w:r>
      <w:proofErr w:type="gramEnd"/>
    </w:p>
    <w:p w14:paraId="77E2F99D" w14:textId="6BDDAE31" w:rsidR="00B72C53" w:rsidRDefault="00B72C53" w:rsidP="005925D5">
      <w:pPr>
        <w:pStyle w:val="ListParagraph"/>
        <w:numPr>
          <w:ilvl w:val="0"/>
          <w:numId w:val="52"/>
        </w:numPr>
      </w:pPr>
      <w:r>
        <w:t xml:space="preserve">ML models using Rel-17 path-based reporting on 25 MHz RS </w:t>
      </w:r>
      <w:proofErr w:type="gramStart"/>
      <w:r>
        <w:t>bandwidth</w:t>
      </w:r>
      <w:proofErr w:type="gramEnd"/>
    </w:p>
    <w:p w14:paraId="695585E8" w14:textId="3E9E8537" w:rsidR="00B72C53" w:rsidRPr="00013A41" w:rsidRDefault="00B72C53" w:rsidP="005925D5">
      <w:pPr>
        <w:pStyle w:val="ListParagraph"/>
        <w:numPr>
          <w:ilvl w:val="0"/>
          <w:numId w:val="52"/>
        </w:numPr>
      </w:pPr>
      <w:r>
        <w:t xml:space="preserve">ML models using Rel-17 path-based reporting on 12.5 MHz RS </w:t>
      </w:r>
      <w:proofErr w:type="gramStart"/>
      <w:r>
        <w:t>bandwidth</w:t>
      </w:r>
      <w:proofErr w:type="gramEnd"/>
    </w:p>
    <w:p w14:paraId="67F8D943" w14:textId="23E64F39" w:rsidR="002F132E" w:rsidRDefault="002F132E" w:rsidP="005925D5">
      <w:pPr>
        <w:pStyle w:val="ListParagraph"/>
        <w:numPr>
          <w:ilvl w:val="0"/>
          <w:numId w:val="52"/>
        </w:numPr>
      </w:pPr>
      <w:r>
        <w:t xml:space="preserve">For </w:t>
      </w:r>
      <w:r w:rsidR="0063709E">
        <w:t>all cases above</w:t>
      </w:r>
      <w:r w:rsidR="00027B2E">
        <w:t xml:space="preserve">, TRP numbers are selected as: 18, 15, 12, 9, 6, 4, </w:t>
      </w:r>
      <w:proofErr w:type="gramStart"/>
      <w:r w:rsidR="00027B2E">
        <w:t>3</w:t>
      </w:r>
      <w:proofErr w:type="gramEnd"/>
    </w:p>
    <w:p w14:paraId="6B75CE52" w14:textId="6B0FFBC1" w:rsidR="005D05FE" w:rsidRPr="00013A41" w:rsidRDefault="00BE0CB5" w:rsidP="001F46E8">
      <w:pPr>
        <w:rPr>
          <w:lang w:val="x-none"/>
        </w:rPr>
      </w:pPr>
      <w:r>
        <w:rPr>
          <w:lang w:val="x-none"/>
        </w:rPr>
        <w:t xml:space="preserve">Evaluation results are shown in </w:t>
      </w:r>
      <w:r w:rsidR="005E6AD5">
        <w:rPr>
          <w:lang w:val="x-none"/>
        </w:rPr>
        <w:fldChar w:fldCharType="begin"/>
      </w:r>
      <w:r w:rsidR="005E6AD5">
        <w:rPr>
          <w:lang w:val="x-none"/>
        </w:rPr>
        <w:instrText xml:space="preserve"> REF _Ref173418945 \h </w:instrText>
      </w:r>
      <w:r w:rsidR="005E6AD5">
        <w:rPr>
          <w:lang w:val="x-none"/>
        </w:rPr>
      </w:r>
      <w:r w:rsidR="005E6AD5">
        <w:rPr>
          <w:lang w:val="x-none"/>
        </w:rPr>
        <w:fldChar w:fldCharType="separate"/>
      </w:r>
      <w:r w:rsidR="00B92A5C">
        <w:t xml:space="preserve">Table </w:t>
      </w:r>
      <w:r w:rsidR="00B92A5C">
        <w:rPr>
          <w:noProof/>
        </w:rPr>
        <w:t>13</w:t>
      </w:r>
      <w:r w:rsidR="005E6AD5">
        <w:rPr>
          <w:lang w:val="x-none"/>
        </w:rPr>
        <w:fldChar w:fldCharType="end"/>
      </w:r>
      <w:r w:rsidR="005E6AD5">
        <w:rPr>
          <w:lang w:val="x-none"/>
        </w:rPr>
        <w:t xml:space="preserve"> to </w:t>
      </w:r>
      <w:r w:rsidR="005E6AD5">
        <w:rPr>
          <w:lang w:val="x-none"/>
        </w:rPr>
        <w:fldChar w:fldCharType="begin"/>
      </w:r>
      <w:r w:rsidR="005E6AD5">
        <w:rPr>
          <w:lang w:val="x-none"/>
        </w:rPr>
        <w:instrText xml:space="preserve"> REF _Ref173418955 \h </w:instrText>
      </w:r>
      <w:r w:rsidR="005E6AD5">
        <w:rPr>
          <w:lang w:val="x-none"/>
        </w:rPr>
      </w:r>
      <w:r w:rsidR="005E6AD5">
        <w:rPr>
          <w:lang w:val="x-none"/>
        </w:rPr>
        <w:fldChar w:fldCharType="separate"/>
      </w:r>
      <w:r w:rsidR="00B92A5C">
        <w:t xml:space="preserve">Table </w:t>
      </w:r>
      <w:r w:rsidR="00B92A5C">
        <w:rPr>
          <w:noProof/>
        </w:rPr>
        <w:t>15</w:t>
      </w:r>
      <w:r w:rsidR="005E6AD5">
        <w:rPr>
          <w:lang w:val="x-none"/>
        </w:rPr>
        <w:fldChar w:fldCharType="end"/>
      </w:r>
      <w:r w:rsidR="005E6AD5">
        <w:rPr>
          <w:lang w:val="x-none"/>
        </w:rPr>
        <w:t xml:space="preserve">. </w:t>
      </w:r>
      <w:r w:rsidR="00A93EC0">
        <w:rPr>
          <w:lang w:val="x-none"/>
        </w:rPr>
        <w:t xml:space="preserve">From those tables, we can see that </w:t>
      </w:r>
      <w:r w:rsidR="0005153D">
        <w:rPr>
          <w:lang w:val="x-none"/>
        </w:rPr>
        <w:t>as the number of TRPs reduces, the positioning accuracy degrades significantly</w:t>
      </w:r>
      <w:r w:rsidR="00ED4C03">
        <w:rPr>
          <w:lang w:val="x-none"/>
        </w:rPr>
        <w:t xml:space="preserve"> for all cases</w:t>
      </w:r>
      <w:r w:rsidR="0005153D">
        <w:rPr>
          <w:lang w:val="x-none"/>
        </w:rPr>
        <w:t xml:space="preserve">. </w:t>
      </w:r>
      <w:r w:rsidR="00D82457">
        <w:rPr>
          <w:lang w:val="x-none"/>
        </w:rPr>
        <w:t xml:space="preserve">Positioning </w:t>
      </w:r>
      <w:r w:rsidR="00672222">
        <w:rPr>
          <w:lang w:val="x-none"/>
        </w:rPr>
        <w:t xml:space="preserve">error </w:t>
      </w:r>
      <w:r w:rsidR="00D82457">
        <w:rPr>
          <w:lang w:val="x-none"/>
        </w:rPr>
        <w:t xml:space="preserve">is almost doubled when the number of TRPs drops to 6. </w:t>
      </w:r>
      <w:r w:rsidR="0046101E">
        <w:rPr>
          <w:lang w:val="x-none"/>
        </w:rPr>
        <w:t>As the RS bandwidth becomes smaller, the positioning accuracy also degrades</w:t>
      </w:r>
      <w:r w:rsidR="00E4561C">
        <w:rPr>
          <w:lang w:val="x-none"/>
        </w:rPr>
        <w:t xml:space="preserve"> for both sample- and path-based reporting</w:t>
      </w:r>
      <w:r w:rsidR="00243FB9">
        <w:rPr>
          <w:lang w:val="x-none"/>
        </w:rPr>
        <w:t>.</w:t>
      </w:r>
      <w:r w:rsidR="00CF150D">
        <w:rPr>
          <w:lang w:val="x-none"/>
        </w:rPr>
        <w:t xml:space="preserve"> </w:t>
      </w:r>
      <w:r w:rsidR="00243FB9">
        <w:rPr>
          <w:lang w:val="x-none"/>
        </w:rPr>
        <w:t>However, s</w:t>
      </w:r>
      <w:r w:rsidR="00CF150D">
        <w:rPr>
          <w:lang w:val="x-none"/>
        </w:rPr>
        <w:t xml:space="preserve">ample-based reporting outperforms path-based reporting </w:t>
      </w:r>
      <w:r w:rsidR="00510C95">
        <w:rPr>
          <w:lang w:val="x-none"/>
        </w:rPr>
        <w:t>in general</w:t>
      </w:r>
      <w:r w:rsidR="00CF150D">
        <w:rPr>
          <w:lang w:val="x-none"/>
        </w:rPr>
        <w:t xml:space="preserve">. </w:t>
      </w:r>
      <w:r w:rsidR="009C4B43">
        <w:rPr>
          <w:lang w:val="x-none"/>
        </w:rPr>
        <w:t>It can be observed that t</w:t>
      </w:r>
      <w:r w:rsidR="00CA739E">
        <w:rPr>
          <w:lang w:val="x-none"/>
        </w:rPr>
        <w:t>he degradation with path-base reporting becomes more significant if fewer number of TRPs are used</w:t>
      </w:r>
      <w:r w:rsidR="00AC7FD1">
        <w:rPr>
          <w:lang w:val="x-none"/>
        </w:rPr>
        <w:t xml:space="preserve">, </w:t>
      </w:r>
      <w:r w:rsidR="006A784F">
        <w:rPr>
          <w:lang w:val="x-none"/>
        </w:rPr>
        <w:t xml:space="preserve">especially </w:t>
      </w:r>
      <w:r w:rsidR="00B43498">
        <w:rPr>
          <w:lang w:val="x-none"/>
        </w:rPr>
        <w:t>for 25 and 12.5 MHz RS bandwidth</w:t>
      </w:r>
      <w:r w:rsidR="00CA739E">
        <w:rPr>
          <w:lang w:val="x-none"/>
        </w:rPr>
        <w:t xml:space="preserve">. </w:t>
      </w:r>
      <w:r w:rsidR="00B639D2">
        <w:rPr>
          <w:lang w:val="x-none"/>
        </w:rPr>
        <w:t xml:space="preserve">The improvement </w:t>
      </w:r>
      <w:r w:rsidR="00EE435B">
        <w:rPr>
          <w:lang w:val="x-none"/>
        </w:rPr>
        <w:t xml:space="preserve">in positioning accuracy </w:t>
      </w:r>
      <w:r w:rsidR="00B639D2">
        <w:rPr>
          <w:lang w:val="x-none"/>
        </w:rPr>
        <w:t xml:space="preserve">with sample-based reporting over 50 </w:t>
      </w:r>
      <w:r w:rsidR="00F37285">
        <w:rPr>
          <w:lang w:val="x-none"/>
        </w:rPr>
        <w:t>MHz bandwidth is about 1</w:t>
      </w:r>
      <w:r w:rsidR="008344EB">
        <w:rPr>
          <w:lang w:val="x-none"/>
        </w:rPr>
        <w:t>0</w:t>
      </w:r>
      <w:r w:rsidR="00F37285">
        <w:rPr>
          <w:lang w:val="x-none"/>
        </w:rPr>
        <w:t>%</w:t>
      </w:r>
      <w:r w:rsidR="006B4569">
        <w:rPr>
          <w:lang w:val="x-none"/>
        </w:rPr>
        <w:t xml:space="preserve"> for 6 TRPs</w:t>
      </w:r>
      <w:r w:rsidR="006044EC">
        <w:rPr>
          <w:lang w:val="x-none"/>
        </w:rPr>
        <w:t xml:space="preserve"> </w:t>
      </w:r>
      <w:r w:rsidR="00B97645">
        <w:rPr>
          <w:lang w:val="x-none"/>
        </w:rPr>
        <w:t xml:space="preserve">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B97645">
        <w:rPr>
          <w:lang w:val="x-none"/>
        </w:rPr>
        <w:t xml:space="preserve"> </w:t>
      </w:r>
      <w:r w:rsidR="00F37285">
        <w:rPr>
          <w:lang w:val="x-none"/>
        </w:rPr>
        <w:t xml:space="preserve">. </w:t>
      </w:r>
      <w:r w:rsidR="00E42A00">
        <w:rPr>
          <w:lang w:val="x-none"/>
        </w:rPr>
        <w:t>For</w:t>
      </w:r>
      <w:r w:rsidR="00DF1CE2">
        <w:rPr>
          <w:lang w:val="x-none"/>
        </w:rPr>
        <w:t xml:space="preserve"> bandwidth of 25 MHz </w:t>
      </w:r>
      <w:r w:rsidR="00AD040C">
        <w:rPr>
          <w:lang w:val="x-none"/>
        </w:rPr>
        <w:t>with 6 TRPs, the improvement in positioning accuracy with sample-based reporting is about 35%</w:t>
      </w:r>
      <w:r w:rsidR="00C6566C">
        <w:rPr>
          <w:lang w:val="x-none"/>
        </w:rPr>
        <w:t xml:space="preserve"> 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AD040C">
        <w:rPr>
          <w:lang w:val="x-none"/>
        </w:rPr>
        <w:t xml:space="preserve">. </w:t>
      </w:r>
      <w:r w:rsidR="00B54653">
        <w:rPr>
          <w:lang w:val="x-none"/>
        </w:rPr>
        <w:t>For bandwidth of 12.5 MHz with 6 TRPs, the improvement in positioning accuracy with sam</w:t>
      </w:r>
      <w:r w:rsidR="000B415D">
        <w:rPr>
          <w:lang w:val="x-none"/>
        </w:rPr>
        <w:t>p</w:t>
      </w:r>
      <w:r w:rsidR="00B54653">
        <w:rPr>
          <w:lang w:val="x-none"/>
        </w:rPr>
        <w:t xml:space="preserve">le-based reporting is about 40%. </w:t>
      </w:r>
    </w:p>
    <w:p w14:paraId="1267DF35" w14:textId="501D67DE" w:rsidR="00AD037B" w:rsidRDefault="005E6AD5" w:rsidP="005E6AD5">
      <w:pPr>
        <w:pStyle w:val="Caption"/>
      </w:pPr>
      <w:bookmarkStart w:id="839" w:name="_Ref173418945"/>
      <w:r>
        <w:t xml:space="preserve">Table </w:t>
      </w:r>
      <w:r w:rsidR="00500110">
        <w:fldChar w:fldCharType="begin"/>
      </w:r>
      <w:r w:rsidR="00500110">
        <w:instrText xml:space="preserve"> SEQ Table \* ARABIC </w:instrText>
      </w:r>
      <w:r w:rsidR="00500110">
        <w:fldChar w:fldCharType="separate"/>
      </w:r>
      <w:r w:rsidR="00B92A5C">
        <w:rPr>
          <w:noProof/>
        </w:rPr>
        <w:t>13</w:t>
      </w:r>
      <w:r w:rsidR="00500110">
        <w:rPr>
          <w:noProof/>
        </w:rPr>
        <w:fldChar w:fldCharType="end"/>
      </w:r>
      <w:bookmarkEnd w:id="839"/>
      <w:r w:rsidR="004B1CC6">
        <w:t xml:space="preserve"> </w:t>
      </w:r>
      <w:r w:rsidR="004B1CC6" w:rsidRPr="00086111">
        <w:rPr>
          <w:lang w:eastAsia="ja-JP"/>
        </w:rPr>
        <w:t xml:space="preserve">90%tile </w:t>
      </w:r>
      <w:r w:rsidR="004B1CC6" w:rsidRPr="00086111">
        <w:t>2D positioning accuracy</w:t>
      </w:r>
      <w:r w:rsidR="004B1CC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B1CC6">
        <w:t xml:space="preserve"> (meters) of PDP models</w:t>
      </w:r>
      <w:r w:rsidR="004B1CC6" w:rsidRPr="00086111">
        <w:t xml:space="preserve"> using </w:t>
      </w:r>
      <w:r w:rsidR="004B1CC6">
        <w:t xml:space="preserve">direct sample-based reporting or Rel-17 path-based reporting from different number of TRPs </w:t>
      </w:r>
      <w:r w:rsidR="004B1CC6" w:rsidRPr="00086111">
        <w:t xml:space="preserve">for the </w:t>
      </w:r>
      <w:r w:rsidR="004B1CC6" w:rsidRPr="00086111">
        <w:rPr>
          <w:lang w:eastAsia="ja-JP"/>
        </w:rPr>
        <w:t xml:space="preserve">{60%, 6m, 2m} </w:t>
      </w:r>
      <w:proofErr w:type="spellStart"/>
      <w:r w:rsidR="004B1CC6" w:rsidRPr="00086111">
        <w:rPr>
          <w:lang w:eastAsia="ja-JP"/>
        </w:rPr>
        <w:t>InF</w:t>
      </w:r>
      <w:proofErr w:type="spellEnd"/>
      <w:r w:rsidR="004B1CC6" w:rsidRPr="00086111">
        <w:rPr>
          <w:lang w:eastAsia="ja-JP"/>
        </w:rPr>
        <w:t>-DH scenario</w:t>
      </w:r>
      <w:r w:rsidR="004B1CC6" w:rsidRPr="00086111">
        <w:t>.</w:t>
      </w:r>
      <w:r w:rsidR="004B1CC6" w:rsidRPr="00E215F0">
        <w:t xml:space="preserve"> The positioning accuracy is for the “small model” for centralized direct positioning trained with 40,000 samples </w:t>
      </w:r>
      <w:r w:rsidR="004B1CC6" w:rsidRPr="00E215F0">
        <w:fldChar w:fldCharType="begin"/>
      </w:r>
      <w:r w:rsidR="004B1CC6" w:rsidRPr="00E215F0">
        <w:instrText xml:space="preserve"> REF _Ref158730650 \r \h </w:instrText>
      </w:r>
      <w:r w:rsidR="004B1CC6" w:rsidRPr="00E215F0">
        <w:fldChar w:fldCharType="separate"/>
      </w:r>
      <w:r w:rsidR="00B92A5C">
        <w:t>[6]</w:t>
      </w:r>
      <w:r w:rsidR="004B1CC6" w:rsidRPr="00E215F0">
        <w:fldChar w:fldCharType="end"/>
      </w:r>
      <w:r w:rsidR="004B1CC6" w:rsidRPr="00E215F0">
        <w:t>.</w:t>
      </w:r>
      <w:r w:rsidR="004B1CC6">
        <w:t xml:space="preserve"> </w:t>
      </w:r>
      <w:r w:rsidR="004B1CC6" w:rsidRPr="00DF7E3A">
        <w:t xml:space="preserve">For </w:t>
      </w:r>
      <w:r w:rsidR="00F67159">
        <w:t xml:space="preserve">all </w:t>
      </w:r>
      <w:r w:rsidR="004B1CC6" w:rsidRPr="00DF7E3A">
        <w:t xml:space="preserve">the models trained on the Rel-17 path-based reports, the </w:t>
      </w:r>
      <w:r w:rsidR="004B1CC6" w:rsidRPr="004157FD">
        <w:rPr>
          <w:i/>
          <w:u w:val="single"/>
        </w:rPr>
        <w:t>same</w:t>
      </w:r>
      <w:r w:rsidR="004B1CC6" w:rsidRPr="00DF7E3A">
        <w:t xml:space="preserve"> channel estimator was used for the training and inference</w:t>
      </w:r>
      <w:r w:rsidR="004B1CC6">
        <w:t>.</w:t>
      </w:r>
    </w:p>
    <w:tbl>
      <w:tblPr>
        <w:tblStyle w:val="TableGrid"/>
        <w:tblW w:w="10052" w:type="dxa"/>
        <w:tblLayout w:type="fixed"/>
        <w:tblLook w:val="04A0" w:firstRow="1" w:lastRow="0" w:firstColumn="1" w:lastColumn="0" w:noHBand="0" w:noVBand="1"/>
      </w:tblPr>
      <w:tblGrid>
        <w:gridCol w:w="1098"/>
        <w:gridCol w:w="697"/>
        <w:gridCol w:w="703"/>
        <w:gridCol w:w="1108"/>
        <w:gridCol w:w="1074"/>
        <w:gridCol w:w="1074"/>
        <w:gridCol w:w="1059"/>
        <w:gridCol w:w="1059"/>
        <w:gridCol w:w="1076"/>
        <w:gridCol w:w="1104"/>
      </w:tblGrid>
      <w:tr w:rsidR="005D398B" w:rsidRPr="00877631" w14:paraId="0FF8027E" w14:textId="77777777" w:rsidTr="00580C4E">
        <w:tc>
          <w:tcPr>
            <w:tcW w:w="1795" w:type="dxa"/>
            <w:gridSpan w:val="2"/>
            <w:tcBorders>
              <w:right w:val="double" w:sz="4" w:space="0" w:color="auto"/>
            </w:tcBorders>
            <w:vAlign w:val="center"/>
          </w:tcPr>
          <w:p w14:paraId="757797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Test cases</w:t>
            </w:r>
          </w:p>
        </w:tc>
        <w:tc>
          <w:tcPr>
            <w:tcW w:w="8257" w:type="dxa"/>
            <w:gridSpan w:val="8"/>
            <w:tcBorders>
              <w:left w:val="double" w:sz="4" w:space="0" w:color="auto"/>
            </w:tcBorders>
            <w:vAlign w:val="center"/>
          </w:tcPr>
          <w:p w14:paraId="0803AC5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50 MHz RS bandwidth</w:t>
            </w:r>
          </w:p>
        </w:tc>
      </w:tr>
      <w:tr w:rsidR="005D398B" w:rsidRPr="00877631" w14:paraId="062BBE0A" w14:textId="77777777" w:rsidTr="00580C4E">
        <w:tc>
          <w:tcPr>
            <w:tcW w:w="1098" w:type="dxa"/>
            <w:vMerge w:val="restart"/>
            <w:vAlign w:val="center"/>
          </w:tcPr>
          <w:p w14:paraId="388450AC" w14:textId="77777777" w:rsidR="005D398B" w:rsidRPr="00362C8D" w:rsidRDefault="005D398B" w:rsidP="00580C4E">
            <w:pPr>
              <w:spacing w:before="40" w:after="40"/>
              <w:jc w:val="center"/>
              <w:rPr>
                <w:rFonts w:eastAsia="DengXian" w:cs="Arial"/>
                <w:color w:val="000000"/>
                <w:sz w:val="20"/>
                <w:szCs w:val="20"/>
              </w:rPr>
            </w:pPr>
          </w:p>
        </w:tc>
        <w:tc>
          <w:tcPr>
            <w:tcW w:w="697" w:type="dxa"/>
            <w:vMerge w:val="restart"/>
            <w:vAlign w:val="center"/>
          </w:tcPr>
          <w:p w14:paraId="4717B977" w14:textId="77777777" w:rsidR="005D398B" w:rsidRPr="00362C8D" w:rsidRDefault="00F51AE5"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7432E20B" w14:textId="77777777" w:rsidR="005D398B" w:rsidRPr="00362C8D" w:rsidRDefault="00F51AE5"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54" w:type="dxa"/>
            <w:gridSpan w:val="7"/>
            <w:vAlign w:val="center"/>
          </w:tcPr>
          <w:p w14:paraId="5F16BB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Different number of TRPs</w:t>
            </w:r>
          </w:p>
        </w:tc>
      </w:tr>
      <w:tr w:rsidR="005D398B" w:rsidRPr="00877631" w14:paraId="275C0960" w14:textId="77777777" w:rsidTr="00580C4E">
        <w:tc>
          <w:tcPr>
            <w:tcW w:w="1098" w:type="dxa"/>
            <w:vMerge/>
            <w:tcBorders>
              <w:bottom w:val="double" w:sz="4" w:space="0" w:color="auto"/>
            </w:tcBorders>
            <w:vAlign w:val="center"/>
          </w:tcPr>
          <w:p w14:paraId="57262A59" w14:textId="77777777" w:rsidR="005D398B" w:rsidRPr="00362C8D" w:rsidRDefault="005D398B" w:rsidP="00580C4E">
            <w:pPr>
              <w:spacing w:before="40" w:after="40"/>
              <w:jc w:val="center"/>
              <w:rPr>
                <w:rFonts w:cs="Arial"/>
                <w:color w:val="000000"/>
                <w:sz w:val="20"/>
                <w:szCs w:val="20"/>
              </w:rPr>
            </w:pPr>
          </w:p>
        </w:tc>
        <w:tc>
          <w:tcPr>
            <w:tcW w:w="697" w:type="dxa"/>
            <w:vMerge/>
            <w:tcBorders>
              <w:bottom w:val="double" w:sz="4" w:space="0" w:color="auto"/>
            </w:tcBorders>
            <w:vAlign w:val="center"/>
          </w:tcPr>
          <w:p w14:paraId="6E337252" w14:textId="77777777" w:rsidR="005D398B" w:rsidRPr="00362C8D" w:rsidRDefault="005D398B" w:rsidP="00580C4E">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46B59366" w14:textId="77777777" w:rsidR="005D398B" w:rsidRPr="00362C8D" w:rsidRDefault="005D398B" w:rsidP="00580C4E">
            <w:pPr>
              <w:spacing w:before="40" w:after="40"/>
              <w:jc w:val="center"/>
              <w:rPr>
                <w:rFonts w:cs="Arial"/>
                <w:color w:val="000000"/>
                <w:sz w:val="20"/>
                <w:szCs w:val="20"/>
              </w:rPr>
            </w:pPr>
          </w:p>
        </w:tc>
        <w:tc>
          <w:tcPr>
            <w:tcW w:w="1108" w:type="dxa"/>
            <w:tcBorders>
              <w:bottom w:val="double" w:sz="4" w:space="0" w:color="auto"/>
            </w:tcBorders>
            <w:vAlign w:val="center"/>
          </w:tcPr>
          <w:p w14:paraId="3EE4813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5F3D76D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5405E75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w:t>
            </w:r>
          </w:p>
        </w:tc>
        <w:tc>
          <w:tcPr>
            <w:tcW w:w="1059" w:type="dxa"/>
            <w:tcBorders>
              <w:bottom w:val="double" w:sz="4" w:space="0" w:color="auto"/>
            </w:tcBorders>
            <w:vAlign w:val="center"/>
          </w:tcPr>
          <w:p w14:paraId="01897D8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9</w:t>
            </w:r>
          </w:p>
        </w:tc>
        <w:tc>
          <w:tcPr>
            <w:tcW w:w="1059" w:type="dxa"/>
            <w:tcBorders>
              <w:bottom w:val="double" w:sz="4" w:space="0" w:color="auto"/>
            </w:tcBorders>
            <w:vAlign w:val="center"/>
          </w:tcPr>
          <w:p w14:paraId="12A26ED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w:t>
            </w:r>
          </w:p>
        </w:tc>
        <w:tc>
          <w:tcPr>
            <w:tcW w:w="1076" w:type="dxa"/>
            <w:tcBorders>
              <w:bottom w:val="double" w:sz="4" w:space="0" w:color="auto"/>
            </w:tcBorders>
            <w:vAlign w:val="center"/>
          </w:tcPr>
          <w:p w14:paraId="7C8378D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4</w:t>
            </w:r>
          </w:p>
        </w:tc>
        <w:tc>
          <w:tcPr>
            <w:tcW w:w="1104" w:type="dxa"/>
            <w:tcBorders>
              <w:bottom w:val="double" w:sz="4" w:space="0" w:color="auto"/>
            </w:tcBorders>
            <w:vAlign w:val="center"/>
          </w:tcPr>
          <w:p w14:paraId="5AC08931"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w:t>
            </w:r>
          </w:p>
        </w:tc>
      </w:tr>
      <w:tr w:rsidR="005D398B" w:rsidRPr="00877631" w14:paraId="4A114E5F" w14:textId="77777777" w:rsidTr="00580C4E">
        <w:tc>
          <w:tcPr>
            <w:tcW w:w="1098" w:type="dxa"/>
            <w:vMerge w:val="restart"/>
            <w:tcBorders>
              <w:top w:val="double" w:sz="4" w:space="0" w:color="auto"/>
            </w:tcBorders>
            <w:vAlign w:val="center"/>
          </w:tcPr>
          <w:p w14:paraId="10E062E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Sample-based reporting</w:t>
            </w:r>
          </w:p>
        </w:tc>
        <w:tc>
          <w:tcPr>
            <w:tcW w:w="697" w:type="dxa"/>
            <w:tcBorders>
              <w:top w:val="double" w:sz="4" w:space="0" w:color="auto"/>
            </w:tcBorders>
            <w:vAlign w:val="center"/>
          </w:tcPr>
          <w:p w14:paraId="0B3FB04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55B7F7F"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tcBorders>
            <w:vAlign w:val="center"/>
          </w:tcPr>
          <w:p w14:paraId="4236F8D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tcBorders>
              <w:top w:val="double" w:sz="4" w:space="0" w:color="auto"/>
            </w:tcBorders>
            <w:vAlign w:val="center"/>
          </w:tcPr>
          <w:p w14:paraId="51F5117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tcBorders>
              <w:top w:val="double" w:sz="4" w:space="0" w:color="auto"/>
            </w:tcBorders>
            <w:vAlign w:val="center"/>
          </w:tcPr>
          <w:p w14:paraId="41AB04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0.95</w:t>
            </w:r>
          </w:p>
        </w:tc>
        <w:tc>
          <w:tcPr>
            <w:tcW w:w="1059" w:type="dxa"/>
            <w:tcBorders>
              <w:top w:val="double" w:sz="4" w:space="0" w:color="auto"/>
            </w:tcBorders>
            <w:vAlign w:val="center"/>
          </w:tcPr>
          <w:p w14:paraId="58E6E3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tcBorders>
              <w:top w:val="double" w:sz="4" w:space="0" w:color="auto"/>
            </w:tcBorders>
            <w:vAlign w:val="center"/>
          </w:tcPr>
          <w:p w14:paraId="2CB7A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1.45</w:t>
            </w:r>
          </w:p>
        </w:tc>
        <w:tc>
          <w:tcPr>
            <w:tcW w:w="1076" w:type="dxa"/>
            <w:tcBorders>
              <w:top w:val="double" w:sz="4" w:space="0" w:color="auto"/>
            </w:tcBorders>
            <w:vAlign w:val="center"/>
          </w:tcPr>
          <w:p w14:paraId="1D28D19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2.10</w:t>
            </w:r>
          </w:p>
        </w:tc>
        <w:tc>
          <w:tcPr>
            <w:tcW w:w="1104" w:type="dxa"/>
            <w:tcBorders>
              <w:top w:val="double" w:sz="4" w:space="0" w:color="auto"/>
            </w:tcBorders>
            <w:vAlign w:val="center"/>
          </w:tcPr>
          <w:p w14:paraId="41FE0BA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3.11</w:t>
            </w:r>
          </w:p>
        </w:tc>
      </w:tr>
      <w:tr w:rsidR="005D398B" w:rsidRPr="00877631" w14:paraId="759A1F97" w14:textId="77777777" w:rsidTr="00580C4E">
        <w:tc>
          <w:tcPr>
            <w:tcW w:w="1098" w:type="dxa"/>
            <w:vMerge/>
            <w:vAlign w:val="center"/>
          </w:tcPr>
          <w:p w14:paraId="14F86A68"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1916CDB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ADF5062"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vAlign w:val="center"/>
          </w:tcPr>
          <w:p w14:paraId="041B84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vAlign w:val="center"/>
          </w:tcPr>
          <w:p w14:paraId="2EA71A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0.80</w:t>
            </w:r>
          </w:p>
        </w:tc>
        <w:tc>
          <w:tcPr>
            <w:tcW w:w="1074" w:type="dxa"/>
            <w:vAlign w:val="center"/>
          </w:tcPr>
          <w:p w14:paraId="5BB390C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59" w:type="dxa"/>
            <w:vAlign w:val="center"/>
          </w:tcPr>
          <w:p w14:paraId="12C539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332946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1.38</w:t>
            </w:r>
          </w:p>
        </w:tc>
        <w:tc>
          <w:tcPr>
            <w:tcW w:w="1076" w:type="dxa"/>
            <w:vAlign w:val="center"/>
          </w:tcPr>
          <w:p w14:paraId="518D824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2.09</w:t>
            </w:r>
          </w:p>
        </w:tc>
        <w:tc>
          <w:tcPr>
            <w:tcW w:w="1104" w:type="dxa"/>
            <w:vAlign w:val="center"/>
          </w:tcPr>
          <w:p w14:paraId="3CCBE84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3.12</w:t>
            </w:r>
          </w:p>
        </w:tc>
      </w:tr>
      <w:tr w:rsidR="005D398B" w:rsidRPr="00877631" w14:paraId="40CAF585" w14:textId="77777777" w:rsidTr="00580C4E">
        <w:tc>
          <w:tcPr>
            <w:tcW w:w="1098" w:type="dxa"/>
            <w:vMerge/>
            <w:vAlign w:val="center"/>
          </w:tcPr>
          <w:p w14:paraId="34BAC81C"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7C9BB582"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7C8F262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bottom w:val="double" w:sz="4" w:space="0" w:color="auto"/>
            </w:tcBorders>
            <w:vAlign w:val="center"/>
          </w:tcPr>
          <w:p w14:paraId="1AB860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0.89</w:t>
            </w:r>
          </w:p>
        </w:tc>
        <w:tc>
          <w:tcPr>
            <w:tcW w:w="1074" w:type="dxa"/>
            <w:tcBorders>
              <w:bottom w:val="double" w:sz="4" w:space="0" w:color="auto"/>
            </w:tcBorders>
            <w:vAlign w:val="center"/>
          </w:tcPr>
          <w:p w14:paraId="2E4F1B8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tcBorders>
              <w:bottom w:val="double" w:sz="4" w:space="0" w:color="auto"/>
            </w:tcBorders>
            <w:vAlign w:val="center"/>
          </w:tcPr>
          <w:p w14:paraId="2BE001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bottom w:val="double" w:sz="4" w:space="0" w:color="auto"/>
            </w:tcBorders>
            <w:vAlign w:val="center"/>
          </w:tcPr>
          <w:p w14:paraId="4B9A143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bottom w:val="double" w:sz="4" w:space="0" w:color="auto"/>
            </w:tcBorders>
            <w:vAlign w:val="center"/>
          </w:tcPr>
          <w:p w14:paraId="71060E9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1.66</w:t>
            </w:r>
          </w:p>
        </w:tc>
        <w:tc>
          <w:tcPr>
            <w:tcW w:w="1076" w:type="dxa"/>
            <w:tcBorders>
              <w:bottom w:val="double" w:sz="4" w:space="0" w:color="auto"/>
            </w:tcBorders>
            <w:vAlign w:val="center"/>
          </w:tcPr>
          <w:p w14:paraId="1069BE4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2.58</w:t>
            </w:r>
          </w:p>
        </w:tc>
        <w:tc>
          <w:tcPr>
            <w:tcW w:w="1104" w:type="dxa"/>
            <w:tcBorders>
              <w:bottom w:val="double" w:sz="4" w:space="0" w:color="auto"/>
            </w:tcBorders>
            <w:vAlign w:val="center"/>
          </w:tcPr>
          <w:p w14:paraId="43B639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3.77</w:t>
            </w:r>
          </w:p>
        </w:tc>
      </w:tr>
      <w:tr w:rsidR="005D398B" w:rsidRPr="00877631" w14:paraId="4E47AAC5" w14:textId="77777777" w:rsidTr="00580C4E">
        <w:tc>
          <w:tcPr>
            <w:tcW w:w="1098" w:type="dxa"/>
            <w:vMerge/>
            <w:vAlign w:val="center"/>
          </w:tcPr>
          <w:p w14:paraId="4539CF99"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55DE0A1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423597E1"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tcBorders>
            <w:vAlign w:val="center"/>
          </w:tcPr>
          <w:p w14:paraId="1D105AD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0.91</w:t>
            </w:r>
          </w:p>
        </w:tc>
        <w:tc>
          <w:tcPr>
            <w:tcW w:w="1074" w:type="dxa"/>
            <w:tcBorders>
              <w:top w:val="double" w:sz="4" w:space="0" w:color="auto"/>
            </w:tcBorders>
            <w:vAlign w:val="center"/>
          </w:tcPr>
          <w:p w14:paraId="1778FA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0.99</w:t>
            </w:r>
          </w:p>
        </w:tc>
        <w:tc>
          <w:tcPr>
            <w:tcW w:w="1074" w:type="dxa"/>
            <w:tcBorders>
              <w:top w:val="double" w:sz="4" w:space="0" w:color="auto"/>
            </w:tcBorders>
            <w:vAlign w:val="center"/>
          </w:tcPr>
          <w:p w14:paraId="171F08F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top w:val="double" w:sz="4" w:space="0" w:color="auto"/>
            </w:tcBorders>
            <w:vAlign w:val="center"/>
          </w:tcPr>
          <w:p w14:paraId="1CA8BA7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59" w:type="dxa"/>
            <w:tcBorders>
              <w:top w:val="double" w:sz="4" w:space="0" w:color="auto"/>
            </w:tcBorders>
            <w:vAlign w:val="center"/>
          </w:tcPr>
          <w:p w14:paraId="10051D1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1.85</w:t>
            </w:r>
          </w:p>
        </w:tc>
        <w:tc>
          <w:tcPr>
            <w:tcW w:w="1076" w:type="dxa"/>
            <w:tcBorders>
              <w:top w:val="double" w:sz="4" w:space="0" w:color="auto"/>
            </w:tcBorders>
            <w:vAlign w:val="center"/>
          </w:tcPr>
          <w:p w14:paraId="2F3939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2.84</w:t>
            </w:r>
          </w:p>
        </w:tc>
        <w:tc>
          <w:tcPr>
            <w:tcW w:w="1104" w:type="dxa"/>
            <w:tcBorders>
              <w:top w:val="double" w:sz="4" w:space="0" w:color="auto"/>
            </w:tcBorders>
            <w:vAlign w:val="center"/>
          </w:tcPr>
          <w:p w14:paraId="4153FE1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r>
      <w:tr w:rsidR="005D398B" w:rsidRPr="00877631" w14:paraId="352FBAA4" w14:textId="77777777" w:rsidTr="00580C4E">
        <w:tc>
          <w:tcPr>
            <w:tcW w:w="1098" w:type="dxa"/>
            <w:vMerge/>
            <w:vAlign w:val="center"/>
          </w:tcPr>
          <w:p w14:paraId="2E6F2F6B"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7A7AEC4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58C6E915"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vAlign w:val="center"/>
          </w:tcPr>
          <w:p w14:paraId="61E8B88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37FCBE9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0.96</w:t>
            </w:r>
          </w:p>
        </w:tc>
        <w:tc>
          <w:tcPr>
            <w:tcW w:w="1074" w:type="dxa"/>
            <w:vAlign w:val="center"/>
          </w:tcPr>
          <w:p w14:paraId="762921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2302284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24D053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vAlign w:val="center"/>
          </w:tcPr>
          <w:p w14:paraId="672263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2.72</w:t>
            </w:r>
          </w:p>
        </w:tc>
        <w:tc>
          <w:tcPr>
            <w:tcW w:w="1104" w:type="dxa"/>
            <w:vAlign w:val="center"/>
          </w:tcPr>
          <w:p w14:paraId="2D3DC1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4.03</w:t>
            </w:r>
          </w:p>
        </w:tc>
      </w:tr>
      <w:tr w:rsidR="005D398B" w:rsidRPr="00877631" w14:paraId="6E20F25F" w14:textId="77777777" w:rsidTr="00580C4E">
        <w:tc>
          <w:tcPr>
            <w:tcW w:w="1098" w:type="dxa"/>
            <w:vMerge/>
            <w:tcBorders>
              <w:bottom w:val="double" w:sz="4" w:space="0" w:color="auto"/>
            </w:tcBorders>
            <w:vAlign w:val="center"/>
          </w:tcPr>
          <w:p w14:paraId="031805B7"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B9FF2A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522DD5B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bottom w:val="double" w:sz="4" w:space="0" w:color="auto"/>
            </w:tcBorders>
            <w:vAlign w:val="center"/>
          </w:tcPr>
          <w:p w14:paraId="436C38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74" w:type="dxa"/>
            <w:tcBorders>
              <w:bottom w:val="double" w:sz="4" w:space="0" w:color="auto"/>
            </w:tcBorders>
            <w:vAlign w:val="center"/>
          </w:tcPr>
          <w:p w14:paraId="29C9055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1.05</w:t>
            </w:r>
          </w:p>
        </w:tc>
        <w:tc>
          <w:tcPr>
            <w:tcW w:w="1074" w:type="dxa"/>
            <w:tcBorders>
              <w:bottom w:val="double" w:sz="4" w:space="0" w:color="auto"/>
            </w:tcBorders>
            <w:vAlign w:val="center"/>
          </w:tcPr>
          <w:p w14:paraId="1FDEEFA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bottom w:val="double" w:sz="4" w:space="0" w:color="auto"/>
            </w:tcBorders>
            <w:vAlign w:val="center"/>
          </w:tcPr>
          <w:p w14:paraId="469C24E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1.39</w:t>
            </w:r>
          </w:p>
        </w:tc>
        <w:tc>
          <w:tcPr>
            <w:tcW w:w="1059" w:type="dxa"/>
            <w:tcBorders>
              <w:bottom w:val="double" w:sz="4" w:space="0" w:color="auto"/>
            </w:tcBorders>
            <w:vAlign w:val="center"/>
          </w:tcPr>
          <w:p w14:paraId="6F412A0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tcBorders>
              <w:bottom w:val="double" w:sz="4" w:space="0" w:color="auto"/>
            </w:tcBorders>
            <w:vAlign w:val="center"/>
          </w:tcPr>
          <w:p w14:paraId="31F5520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2.67</w:t>
            </w:r>
          </w:p>
        </w:tc>
        <w:tc>
          <w:tcPr>
            <w:tcW w:w="1104" w:type="dxa"/>
            <w:tcBorders>
              <w:bottom w:val="double" w:sz="4" w:space="0" w:color="auto"/>
            </w:tcBorders>
            <w:vAlign w:val="center"/>
          </w:tcPr>
          <w:p w14:paraId="2B581B6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4.28</w:t>
            </w:r>
          </w:p>
        </w:tc>
      </w:tr>
      <w:tr w:rsidR="005D398B" w:rsidRPr="00877631" w14:paraId="6FFCAB2A" w14:textId="77777777" w:rsidTr="00580C4E">
        <w:tc>
          <w:tcPr>
            <w:tcW w:w="1098" w:type="dxa"/>
            <w:vMerge w:val="restart"/>
            <w:tcBorders>
              <w:top w:val="double" w:sz="4" w:space="0" w:color="auto"/>
            </w:tcBorders>
            <w:vAlign w:val="center"/>
          </w:tcPr>
          <w:p w14:paraId="00FF152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Path-based reporting</w:t>
            </w:r>
          </w:p>
        </w:tc>
        <w:tc>
          <w:tcPr>
            <w:tcW w:w="697" w:type="dxa"/>
            <w:tcBorders>
              <w:top w:val="double" w:sz="4" w:space="0" w:color="auto"/>
            </w:tcBorders>
            <w:vAlign w:val="center"/>
          </w:tcPr>
          <w:p w14:paraId="54DC6A7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6EE230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left w:val="double" w:sz="4" w:space="0" w:color="auto"/>
            </w:tcBorders>
            <w:vAlign w:val="center"/>
          </w:tcPr>
          <w:p w14:paraId="18C21B1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0.79</w:t>
            </w:r>
          </w:p>
        </w:tc>
        <w:tc>
          <w:tcPr>
            <w:tcW w:w="1074" w:type="dxa"/>
            <w:tcBorders>
              <w:top w:val="double" w:sz="4" w:space="0" w:color="auto"/>
            </w:tcBorders>
            <w:vAlign w:val="center"/>
          </w:tcPr>
          <w:p w14:paraId="6995CB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tcBorders>
              <w:top w:val="double" w:sz="4" w:space="0" w:color="auto"/>
            </w:tcBorders>
            <w:vAlign w:val="center"/>
          </w:tcPr>
          <w:p w14:paraId="32A028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1.02</w:t>
            </w:r>
          </w:p>
        </w:tc>
        <w:tc>
          <w:tcPr>
            <w:tcW w:w="1059" w:type="dxa"/>
            <w:tcBorders>
              <w:top w:val="double" w:sz="4" w:space="0" w:color="auto"/>
            </w:tcBorders>
            <w:vAlign w:val="center"/>
          </w:tcPr>
          <w:p w14:paraId="45500DE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top w:val="double" w:sz="4" w:space="0" w:color="auto"/>
            </w:tcBorders>
            <w:vAlign w:val="center"/>
          </w:tcPr>
          <w:p w14:paraId="2B323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1.71</w:t>
            </w:r>
          </w:p>
        </w:tc>
        <w:tc>
          <w:tcPr>
            <w:tcW w:w="1076" w:type="dxa"/>
            <w:tcBorders>
              <w:top w:val="double" w:sz="4" w:space="0" w:color="auto"/>
            </w:tcBorders>
            <w:vAlign w:val="center"/>
          </w:tcPr>
          <w:p w14:paraId="410F226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2.68</w:t>
            </w:r>
          </w:p>
        </w:tc>
        <w:tc>
          <w:tcPr>
            <w:tcW w:w="1104" w:type="dxa"/>
            <w:tcBorders>
              <w:top w:val="double" w:sz="4" w:space="0" w:color="auto"/>
            </w:tcBorders>
            <w:vAlign w:val="center"/>
          </w:tcPr>
          <w:p w14:paraId="7CA8BA3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3.94</w:t>
            </w:r>
          </w:p>
        </w:tc>
      </w:tr>
      <w:tr w:rsidR="005D398B" w:rsidRPr="00877631" w14:paraId="525DDF47" w14:textId="77777777" w:rsidTr="00580C4E">
        <w:tc>
          <w:tcPr>
            <w:tcW w:w="1098" w:type="dxa"/>
            <w:vMerge/>
            <w:vAlign w:val="center"/>
          </w:tcPr>
          <w:p w14:paraId="4B3F6CB5"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B3A3EB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64858A1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tcBorders>
            <w:vAlign w:val="center"/>
          </w:tcPr>
          <w:p w14:paraId="72104F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vAlign w:val="center"/>
          </w:tcPr>
          <w:p w14:paraId="76D5404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vAlign w:val="center"/>
          </w:tcPr>
          <w:p w14:paraId="6E10DA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vAlign w:val="center"/>
          </w:tcPr>
          <w:p w14:paraId="17ACD52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1.26</w:t>
            </w:r>
          </w:p>
        </w:tc>
        <w:tc>
          <w:tcPr>
            <w:tcW w:w="1059" w:type="dxa"/>
            <w:vAlign w:val="center"/>
          </w:tcPr>
          <w:p w14:paraId="5C790A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1.76</w:t>
            </w:r>
          </w:p>
        </w:tc>
        <w:tc>
          <w:tcPr>
            <w:tcW w:w="1076" w:type="dxa"/>
            <w:vAlign w:val="center"/>
          </w:tcPr>
          <w:p w14:paraId="2A9ACD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2.73</w:t>
            </w:r>
          </w:p>
        </w:tc>
        <w:tc>
          <w:tcPr>
            <w:tcW w:w="1104" w:type="dxa"/>
            <w:vAlign w:val="center"/>
          </w:tcPr>
          <w:p w14:paraId="0FD0A53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4.16</w:t>
            </w:r>
          </w:p>
        </w:tc>
      </w:tr>
      <w:tr w:rsidR="005D398B" w:rsidRPr="00877631" w14:paraId="4A908DB8" w14:textId="77777777" w:rsidTr="00580C4E">
        <w:tc>
          <w:tcPr>
            <w:tcW w:w="1098" w:type="dxa"/>
            <w:vMerge/>
            <w:vAlign w:val="center"/>
          </w:tcPr>
          <w:p w14:paraId="764B9383"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C66F7E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254262AB"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bottom w:val="double" w:sz="4" w:space="0" w:color="auto"/>
            </w:tcBorders>
            <w:vAlign w:val="center"/>
          </w:tcPr>
          <w:p w14:paraId="7ED001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1.18</w:t>
            </w:r>
          </w:p>
        </w:tc>
        <w:tc>
          <w:tcPr>
            <w:tcW w:w="1074" w:type="dxa"/>
            <w:tcBorders>
              <w:bottom w:val="double" w:sz="4" w:space="0" w:color="auto"/>
            </w:tcBorders>
            <w:vAlign w:val="center"/>
          </w:tcPr>
          <w:p w14:paraId="0CDA55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1.27</w:t>
            </w:r>
          </w:p>
        </w:tc>
        <w:tc>
          <w:tcPr>
            <w:tcW w:w="1074" w:type="dxa"/>
            <w:tcBorders>
              <w:bottom w:val="double" w:sz="4" w:space="0" w:color="auto"/>
            </w:tcBorders>
            <w:vAlign w:val="center"/>
          </w:tcPr>
          <w:p w14:paraId="2F177FE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1.50</w:t>
            </w:r>
          </w:p>
        </w:tc>
        <w:tc>
          <w:tcPr>
            <w:tcW w:w="1059" w:type="dxa"/>
            <w:tcBorders>
              <w:bottom w:val="double" w:sz="4" w:space="0" w:color="auto"/>
            </w:tcBorders>
            <w:vAlign w:val="center"/>
          </w:tcPr>
          <w:p w14:paraId="3391ED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1.78</w:t>
            </w:r>
          </w:p>
        </w:tc>
        <w:tc>
          <w:tcPr>
            <w:tcW w:w="1059" w:type="dxa"/>
            <w:tcBorders>
              <w:bottom w:val="double" w:sz="4" w:space="0" w:color="auto"/>
            </w:tcBorders>
            <w:vAlign w:val="center"/>
          </w:tcPr>
          <w:p w14:paraId="0054E1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2.54</w:t>
            </w:r>
          </w:p>
        </w:tc>
        <w:tc>
          <w:tcPr>
            <w:tcW w:w="1076" w:type="dxa"/>
            <w:tcBorders>
              <w:bottom w:val="double" w:sz="4" w:space="0" w:color="auto"/>
            </w:tcBorders>
            <w:vAlign w:val="center"/>
          </w:tcPr>
          <w:p w14:paraId="53495FD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4.02</w:t>
            </w:r>
          </w:p>
        </w:tc>
        <w:tc>
          <w:tcPr>
            <w:tcW w:w="1104" w:type="dxa"/>
            <w:tcBorders>
              <w:bottom w:val="double" w:sz="4" w:space="0" w:color="auto"/>
            </w:tcBorders>
            <w:vAlign w:val="center"/>
          </w:tcPr>
          <w:p w14:paraId="40EFCCC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6.19</w:t>
            </w:r>
          </w:p>
        </w:tc>
      </w:tr>
      <w:tr w:rsidR="005D398B" w:rsidRPr="00877631" w14:paraId="0AA0B4D4" w14:textId="77777777" w:rsidTr="00580C4E">
        <w:tc>
          <w:tcPr>
            <w:tcW w:w="1098" w:type="dxa"/>
            <w:vMerge/>
            <w:vAlign w:val="center"/>
          </w:tcPr>
          <w:p w14:paraId="26999CFE"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6E288B3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472DAF6"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left w:val="double" w:sz="4" w:space="0" w:color="auto"/>
            </w:tcBorders>
            <w:vAlign w:val="center"/>
          </w:tcPr>
          <w:p w14:paraId="6546D89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0.84</w:t>
            </w:r>
          </w:p>
        </w:tc>
        <w:tc>
          <w:tcPr>
            <w:tcW w:w="1074" w:type="dxa"/>
            <w:tcBorders>
              <w:top w:val="double" w:sz="4" w:space="0" w:color="auto"/>
            </w:tcBorders>
            <w:vAlign w:val="center"/>
          </w:tcPr>
          <w:p w14:paraId="69EF44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0.98</w:t>
            </w:r>
          </w:p>
        </w:tc>
        <w:tc>
          <w:tcPr>
            <w:tcW w:w="1074" w:type="dxa"/>
            <w:tcBorders>
              <w:top w:val="double" w:sz="4" w:space="0" w:color="auto"/>
            </w:tcBorders>
            <w:vAlign w:val="center"/>
          </w:tcPr>
          <w:p w14:paraId="1B28F4C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tcBorders>
              <w:top w:val="double" w:sz="4" w:space="0" w:color="auto"/>
            </w:tcBorders>
            <w:vAlign w:val="center"/>
          </w:tcPr>
          <w:p w14:paraId="0D42A4A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top w:val="double" w:sz="4" w:space="0" w:color="auto"/>
            </w:tcBorders>
            <w:vAlign w:val="center"/>
          </w:tcPr>
          <w:p w14:paraId="50B2420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tcBorders>
              <w:top w:val="double" w:sz="4" w:space="0" w:color="auto"/>
            </w:tcBorders>
            <w:vAlign w:val="center"/>
          </w:tcPr>
          <w:p w14:paraId="619CC1D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2.89</w:t>
            </w:r>
          </w:p>
        </w:tc>
        <w:tc>
          <w:tcPr>
            <w:tcW w:w="1104" w:type="dxa"/>
            <w:tcBorders>
              <w:top w:val="double" w:sz="4" w:space="0" w:color="auto"/>
            </w:tcBorders>
            <w:vAlign w:val="center"/>
          </w:tcPr>
          <w:p w14:paraId="55C53C2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4.32</w:t>
            </w:r>
          </w:p>
        </w:tc>
      </w:tr>
      <w:tr w:rsidR="005D398B" w:rsidRPr="00877631" w14:paraId="56D2EEC6" w14:textId="77777777" w:rsidTr="00580C4E">
        <w:tc>
          <w:tcPr>
            <w:tcW w:w="1098" w:type="dxa"/>
            <w:vMerge/>
            <w:vAlign w:val="center"/>
          </w:tcPr>
          <w:p w14:paraId="5245DFA3"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DA15A0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2071137"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342C229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1C37591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vAlign w:val="center"/>
          </w:tcPr>
          <w:p w14:paraId="126097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vAlign w:val="center"/>
          </w:tcPr>
          <w:p w14:paraId="1EA9770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6648848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vAlign w:val="center"/>
          </w:tcPr>
          <w:p w14:paraId="071073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2.88</w:t>
            </w:r>
          </w:p>
        </w:tc>
        <w:tc>
          <w:tcPr>
            <w:tcW w:w="1104" w:type="dxa"/>
            <w:vAlign w:val="center"/>
          </w:tcPr>
          <w:p w14:paraId="1D1F5A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4.41</w:t>
            </w:r>
          </w:p>
        </w:tc>
      </w:tr>
      <w:tr w:rsidR="005D398B" w:rsidRPr="00877631" w14:paraId="50F929C2" w14:textId="77777777" w:rsidTr="00580C4E">
        <w:tc>
          <w:tcPr>
            <w:tcW w:w="1098" w:type="dxa"/>
            <w:vMerge/>
            <w:vAlign w:val="center"/>
          </w:tcPr>
          <w:p w14:paraId="751F02E2"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41BE99F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824F73D"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4D2DB1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74" w:type="dxa"/>
            <w:vAlign w:val="center"/>
          </w:tcPr>
          <w:p w14:paraId="6D02737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74" w:type="dxa"/>
            <w:vAlign w:val="center"/>
          </w:tcPr>
          <w:p w14:paraId="1214DAB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1.52</w:t>
            </w:r>
          </w:p>
        </w:tc>
        <w:tc>
          <w:tcPr>
            <w:tcW w:w="1059" w:type="dxa"/>
            <w:vAlign w:val="center"/>
          </w:tcPr>
          <w:p w14:paraId="4516D4A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1.81</w:t>
            </w:r>
          </w:p>
        </w:tc>
        <w:tc>
          <w:tcPr>
            <w:tcW w:w="1059" w:type="dxa"/>
            <w:vAlign w:val="center"/>
          </w:tcPr>
          <w:p w14:paraId="17E9CDE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2.50</w:t>
            </w:r>
          </w:p>
        </w:tc>
        <w:tc>
          <w:tcPr>
            <w:tcW w:w="1076" w:type="dxa"/>
            <w:vAlign w:val="center"/>
          </w:tcPr>
          <w:p w14:paraId="7F8D2E0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c>
          <w:tcPr>
            <w:tcW w:w="1104" w:type="dxa"/>
            <w:vAlign w:val="center"/>
          </w:tcPr>
          <w:p w14:paraId="662C6A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5.86</w:t>
            </w:r>
          </w:p>
        </w:tc>
      </w:tr>
    </w:tbl>
    <w:p w14:paraId="6D425E8E" w14:textId="77777777" w:rsidR="00FD707F" w:rsidRPr="00082F1C" w:rsidRDefault="00FD707F" w:rsidP="00013A41"/>
    <w:p w14:paraId="40607A38" w14:textId="47D0BB6E" w:rsidR="005E6AD5" w:rsidRDefault="005E6AD5" w:rsidP="005E6AD5">
      <w:pPr>
        <w:pStyle w:val="Caption"/>
      </w:pPr>
      <w:r>
        <w:lastRenderedPageBreak/>
        <w:t xml:space="preserve">Table </w:t>
      </w:r>
      <w:r w:rsidR="00500110">
        <w:fldChar w:fldCharType="begin"/>
      </w:r>
      <w:r w:rsidR="00500110">
        <w:instrText xml:space="preserve"> SEQ Table \* ARABIC </w:instrText>
      </w:r>
      <w:r w:rsidR="00500110">
        <w:fldChar w:fldCharType="separate"/>
      </w:r>
      <w:r w:rsidR="00B92A5C">
        <w:rPr>
          <w:noProof/>
        </w:rPr>
        <w:t>14</w:t>
      </w:r>
      <w:r w:rsidR="00500110">
        <w:rPr>
          <w:noProof/>
        </w:rPr>
        <w:fldChar w:fldCharType="end"/>
      </w:r>
      <w:r w:rsidR="003E6956">
        <w:t xml:space="preserve"> </w:t>
      </w:r>
      <w:r w:rsidR="003E6956" w:rsidRPr="00086111">
        <w:rPr>
          <w:lang w:eastAsia="ja-JP"/>
        </w:rPr>
        <w:t xml:space="preserve">90%tile </w:t>
      </w:r>
      <w:r w:rsidR="003E6956" w:rsidRPr="00086111">
        <w:t>2D positioning accuracy</w:t>
      </w:r>
      <w:r w:rsidR="003E695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3E6956">
        <w:t xml:space="preserve"> (meters) of PDP models</w:t>
      </w:r>
      <w:r w:rsidR="003E6956" w:rsidRPr="00086111">
        <w:t xml:space="preserve"> using </w:t>
      </w:r>
      <w:r w:rsidR="003E6956">
        <w:t xml:space="preserve">direct sample-based reporting or Rel-17 path-based reporting from different number of TRPs </w:t>
      </w:r>
      <w:r w:rsidR="003E6956" w:rsidRPr="00086111">
        <w:t xml:space="preserve">for the </w:t>
      </w:r>
      <w:r w:rsidR="003E6956" w:rsidRPr="00086111">
        <w:rPr>
          <w:lang w:eastAsia="ja-JP"/>
        </w:rPr>
        <w:t xml:space="preserve">{60%, 6m, 2m} </w:t>
      </w:r>
      <w:proofErr w:type="spellStart"/>
      <w:r w:rsidR="003E6956" w:rsidRPr="00086111">
        <w:rPr>
          <w:lang w:eastAsia="ja-JP"/>
        </w:rPr>
        <w:t>InF</w:t>
      </w:r>
      <w:proofErr w:type="spellEnd"/>
      <w:r w:rsidR="003E6956" w:rsidRPr="00086111">
        <w:rPr>
          <w:lang w:eastAsia="ja-JP"/>
        </w:rPr>
        <w:t>-DH scenario</w:t>
      </w:r>
      <w:r w:rsidR="003E6956" w:rsidRPr="00086111">
        <w:t>.</w:t>
      </w:r>
      <w:r w:rsidR="003E6956" w:rsidRPr="00E215F0">
        <w:t xml:space="preserve"> The positioning accuracy is for the “small model” for centralized direct positioning trained with 40,000 samples </w:t>
      </w:r>
      <w:r w:rsidR="003E6956" w:rsidRPr="00E215F0">
        <w:fldChar w:fldCharType="begin"/>
      </w:r>
      <w:r w:rsidR="003E6956" w:rsidRPr="00E215F0">
        <w:instrText xml:space="preserve"> REF _Ref158730650 \r \h </w:instrText>
      </w:r>
      <w:r w:rsidR="003E6956" w:rsidRPr="00E215F0">
        <w:fldChar w:fldCharType="separate"/>
      </w:r>
      <w:r w:rsidR="00B92A5C">
        <w:t>[6]</w:t>
      </w:r>
      <w:r w:rsidR="003E6956" w:rsidRPr="00E215F0">
        <w:fldChar w:fldCharType="end"/>
      </w:r>
      <w:r w:rsidR="003E6956" w:rsidRPr="00E215F0">
        <w:t>.</w:t>
      </w:r>
      <w:r w:rsidR="003E6956">
        <w:t xml:space="preserve"> </w:t>
      </w:r>
      <w:r w:rsidR="003E6956" w:rsidRPr="00DF7E3A">
        <w:t xml:space="preserve">For </w:t>
      </w:r>
      <w:r w:rsidR="003E6956">
        <w:t xml:space="preserve">all </w:t>
      </w:r>
      <w:r w:rsidR="003E6956" w:rsidRPr="00DF7E3A">
        <w:t xml:space="preserve">the models trained on the Rel-17 path-based reports, the </w:t>
      </w:r>
      <w:r w:rsidR="003E6956" w:rsidRPr="004157FD">
        <w:rPr>
          <w:i/>
          <w:u w:val="single"/>
        </w:rPr>
        <w:t>same</w:t>
      </w:r>
      <w:r w:rsidR="003E6956" w:rsidRPr="00DF7E3A">
        <w:t xml:space="preserve"> channel estimator was used for the training and inference</w:t>
      </w:r>
      <w:r w:rsidR="003E6956">
        <w:t>.</w:t>
      </w:r>
    </w:p>
    <w:tbl>
      <w:tblPr>
        <w:tblStyle w:val="TableGrid"/>
        <w:tblW w:w="0" w:type="auto"/>
        <w:tblLook w:val="04A0" w:firstRow="1" w:lastRow="0" w:firstColumn="1" w:lastColumn="0" w:noHBand="0" w:noVBand="1"/>
      </w:tblPr>
      <w:tblGrid>
        <w:gridCol w:w="1055"/>
        <w:gridCol w:w="707"/>
        <w:gridCol w:w="703"/>
        <w:gridCol w:w="1108"/>
        <w:gridCol w:w="1074"/>
        <w:gridCol w:w="1074"/>
        <w:gridCol w:w="1060"/>
        <w:gridCol w:w="1060"/>
        <w:gridCol w:w="1060"/>
        <w:gridCol w:w="1061"/>
      </w:tblGrid>
      <w:tr w:rsidR="006705B1" w:rsidRPr="00877631" w14:paraId="6E52769D" w14:textId="77777777" w:rsidTr="006705B1">
        <w:tc>
          <w:tcPr>
            <w:tcW w:w="2465" w:type="dxa"/>
            <w:gridSpan w:val="3"/>
            <w:tcBorders>
              <w:right w:val="double" w:sz="4" w:space="0" w:color="auto"/>
            </w:tcBorders>
            <w:vAlign w:val="center"/>
          </w:tcPr>
          <w:p w14:paraId="58E73E6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Test cases</w:t>
            </w:r>
          </w:p>
        </w:tc>
        <w:tc>
          <w:tcPr>
            <w:tcW w:w="7497" w:type="dxa"/>
            <w:gridSpan w:val="7"/>
            <w:tcBorders>
              <w:left w:val="double" w:sz="4" w:space="0" w:color="auto"/>
            </w:tcBorders>
            <w:vAlign w:val="center"/>
          </w:tcPr>
          <w:p w14:paraId="3A51C72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25 MHz RS bandwidth</w:t>
            </w:r>
          </w:p>
        </w:tc>
      </w:tr>
      <w:tr w:rsidR="006705B1" w:rsidRPr="00877631" w14:paraId="20546EFA" w14:textId="77777777" w:rsidTr="006705B1">
        <w:tc>
          <w:tcPr>
            <w:tcW w:w="1055" w:type="dxa"/>
            <w:vMerge w:val="restart"/>
            <w:vAlign w:val="center"/>
          </w:tcPr>
          <w:p w14:paraId="6C9D5580" w14:textId="77777777" w:rsidR="006705B1" w:rsidRPr="00013A41" w:rsidRDefault="006705B1" w:rsidP="005E7756">
            <w:pPr>
              <w:spacing w:before="40" w:after="40"/>
              <w:jc w:val="center"/>
              <w:rPr>
                <w:rFonts w:eastAsia="DengXian" w:cs="Arial"/>
                <w:color w:val="000000"/>
                <w:sz w:val="20"/>
                <w:szCs w:val="20"/>
              </w:rPr>
            </w:pPr>
          </w:p>
        </w:tc>
        <w:tc>
          <w:tcPr>
            <w:tcW w:w="707" w:type="dxa"/>
            <w:vMerge w:val="restart"/>
            <w:vAlign w:val="center"/>
          </w:tcPr>
          <w:p w14:paraId="6AE60210" w14:textId="77777777" w:rsidR="006705B1" w:rsidRPr="00013A41"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14EA15AD" w14:textId="77777777" w:rsidR="006705B1" w:rsidRPr="00013A41"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97" w:type="dxa"/>
            <w:gridSpan w:val="7"/>
            <w:vAlign w:val="center"/>
          </w:tcPr>
          <w:p w14:paraId="734E5D0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Different number of TRPs</w:t>
            </w:r>
          </w:p>
        </w:tc>
      </w:tr>
      <w:tr w:rsidR="006705B1" w:rsidRPr="00877631" w14:paraId="1FA84D4B" w14:textId="77777777" w:rsidTr="006705B1">
        <w:tc>
          <w:tcPr>
            <w:tcW w:w="1055" w:type="dxa"/>
            <w:vMerge/>
            <w:tcBorders>
              <w:bottom w:val="double" w:sz="4" w:space="0" w:color="auto"/>
            </w:tcBorders>
            <w:vAlign w:val="center"/>
          </w:tcPr>
          <w:p w14:paraId="62322996" w14:textId="77777777" w:rsidR="006705B1" w:rsidRPr="00013A41" w:rsidRDefault="006705B1" w:rsidP="005E7756">
            <w:pPr>
              <w:spacing w:before="40" w:after="40"/>
              <w:jc w:val="center"/>
              <w:rPr>
                <w:rFonts w:cs="Arial"/>
                <w:color w:val="000000"/>
                <w:sz w:val="20"/>
                <w:szCs w:val="20"/>
              </w:rPr>
            </w:pPr>
          </w:p>
        </w:tc>
        <w:tc>
          <w:tcPr>
            <w:tcW w:w="707" w:type="dxa"/>
            <w:vMerge/>
            <w:tcBorders>
              <w:bottom w:val="double" w:sz="4" w:space="0" w:color="auto"/>
            </w:tcBorders>
            <w:vAlign w:val="center"/>
          </w:tcPr>
          <w:p w14:paraId="3972453F" w14:textId="77777777" w:rsidR="006705B1" w:rsidRPr="00013A41" w:rsidRDefault="006705B1" w:rsidP="005E7756">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6FD74EFC" w14:textId="77777777" w:rsidR="006705B1" w:rsidRPr="00013A41" w:rsidRDefault="006705B1" w:rsidP="005E7756">
            <w:pPr>
              <w:spacing w:before="40" w:after="40"/>
              <w:jc w:val="center"/>
              <w:rPr>
                <w:rFonts w:cs="Arial"/>
                <w:color w:val="000000"/>
                <w:sz w:val="20"/>
                <w:szCs w:val="20"/>
              </w:rPr>
            </w:pPr>
          </w:p>
        </w:tc>
        <w:tc>
          <w:tcPr>
            <w:tcW w:w="1108" w:type="dxa"/>
            <w:tcBorders>
              <w:bottom w:val="double" w:sz="4" w:space="0" w:color="auto"/>
            </w:tcBorders>
            <w:vAlign w:val="center"/>
          </w:tcPr>
          <w:p w14:paraId="31FE163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7BA7927F"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66AC13C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12</w:t>
            </w:r>
          </w:p>
        </w:tc>
        <w:tc>
          <w:tcPr>
            <w:tcW w:w="1060" w:type="dxa"/>
            <w:tcBorders>
              <w:bottom w:val="double" w:sz="4" w:space="0" w:color="auto"/>
            </w:tcBorders>
            <w:vAlign w:val="center"/>
          </w:tcPr>
          <w:p w14:paraId="727F02F8"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060" w:type="dxa"/>
            <w:tcBorders>
              <w:bottom w:val="double" w:sz="4" w:space="0" w:color="auto"/>
            </w:tcBorders>
            <w:vAlign w:val="center"/>
          </w:tcPr>
          <w:p w14:paraId="0DA1C9D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w:t>
            </w:r>
          </w:p>
        </w:tc>
        <w:tc>
          <w:tcPr>
            <w:tcW w:w="1060" w:type="dxa"/>
            <w:tcBorders>
              <w:bottom w:val="double" w:sz="4" w:space="0" w:color="auto"/>
            </w:tcBorders>
            <w:vAlign w:val="center"/>
          </w:tcPr>
          <w:p w14:paraId="12C9571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4</w:t>
            </w:r>
          </w:p>
        </w:tc>
        <w:tc>
          <w:tcPr>
            <w:tcW w:w="1061" w:type="dxa"/>
            <w:tcBorders>
              <w:bottom w:val="double" w:sz="4" w:space="0" w:color="auto"/>
            </w:tcBorders>
            <w:vAlign w:val="center"/>
          </w:tcPr>
          <w:p w14:paraId="511EA4E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w:t>
            </w:r>
          </w:p>
        </w:tc>
      </w:tr>
      <w:tr w:rsidR="006705B1" w:rsidRPr="00877631" w14:paraId="66D7D7F7" w14:textId="77777777" w:rsidTr="006705B1">
        <w:tc>
          <w:tcPr>
            <w:tcW w:w="1055" w:type="dxa"/>
            <w:vMerge w:val="restart"/>
            <w:tcBorders>
              <w:top w:val="double" w:sz="4" w:space="0" w:color="auto"/>
            </w:tcBorders>
            <w:vAlign w:val="center"/>
          </w:tcPr>
          <w:p w14:paraId="16A9EBE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Sample-based reporting</w:t>
            </w:r>
          </w:p>
        </w:tc>
        <w:tc>
          <w:tcPr>
            <w:tcW w:w="707" w:type="dxa"/>
            <w:tcBorders>
              <w:top w:val="double" w:sz="4" w:space="0" w:color="auto"/>
            </w:tcBorders>
            <w:vAlign w:val="center"/>
          </w:tcPr>
          <w:p w14:paraId="0FCB8C2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0ECBA2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tcBorders>
            <w:vAlign w:val="center"/>
          </w:tcPr>
          <w:p w14:paraId="35376A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0.81</w:t>
            </w:r>
          </w:p>
        </w:tc>
        <w:tc>
          <w:tcPr>
            <w:tcW w:w="1074" w:type="dxa"/>
            <w:tcBorders>
              <w:top w:val="double" w:sz="4" w:space="0" w:color="auto"/>
            </w:tcBorders>
            <w:vAlign w:val="center"/>
          </w:tcPr>
          <w:p w14:paraId="29EDF36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0.91</w:t>
            </w:r>
          </w:p>
        </w:tc>
        <w:tc>
          <w:tcPr>
            <w:tcW w:w="1074" w:type="dxa"/>
            <w:tcBorders>
              <w:top w:val="double" w:sz="4" w:space="0" w:color="auto"/>
            </w:tcBorders>
            <w:vAlign w:val="center"/>
          </w:tcPr>
          <w:p w14:paraId="28A0C59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1.04</w:t>
            </w:r>
          </w:p>
        </w:tc>
        <w:tc>
          <w:tcPr>
            <w:tcW w:w="1060" w:type="dxa"/>
            <w:tcBorders>
              <w:top w:val="double" w:sz="4" w:space="0" w:color="auto"/>
            </w:tcBorders>
            <w:vAlign w:val="center"/>
          </w:tcPr>
          <w:p w14:paraId="3AC7EFC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1.26</w:t>
            </w:r>
          </w:p>
        </w:tc>
        <w:tc>
          <w:tcPr>
            <w:tcW w:w="1060" w:type="dxa"/>
            <w:tcBorders>
              <w:top w:val="double" w:sz="4" w:space="0" w:color="auto"/>
            </w:tcBorders>
            <w:vAlign w:val="center"/>
          </w:tcPr>
          <w:p w14:paraId="2347075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76F1E1E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2.35</w:t>
            </w:r>
          </w:p>
        </w:tc>
        <w:tc>
          <w:tcPr>
            <w:tcW w:w="1061" w:type="dxa"/>
            <w:tcBorders>
              <w:top w:val="double" w:sz="4" w:space="0" w:color="auto"/>
            </w:tcBorders>
            <w:vAlign w:val="center"/>
          </w:tcPr>
          <w:p w14:paraId="387475C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3.64</w:t>
            </w:r>
          </w:p>
        </w:tc>
      </w:tr>
      <w:tr w:rsidR="006705B1" w:rsidRPr="00877631" w14:paraId="417453DF" w14:textId="77777777" w:rsidTr="006705B1">
        <w:tc>
          <w:tcPr>
            <w:tcW w:w="1055" w:type="dxa"/>
            <w:vMerge/>
            <w:vAlign w:val="center"/>
          </w:tcPr>
          <w:p w14:paraId="01851C2A"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6A962D4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1E53FB9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vAlign w:val="center"/>
          </w:tcPr>
          <w:p w14:paraId="16E7023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0.84</w:t>
            </w:r>
          </w:p>
        </w:tc>
        <w:tc>
          <w:tcPr>
            <w:tcW w:w="1074" w:type="dxa"/>
            <w:vAlign w:val="center"/>
          </w:tcPr>
          <w:p w14:paraId="374D646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0.95</w:t>
            </w:r>
          </w:p>
        </w:tc>
        <w:tc>
          <w:tcPr>
            <w:tcW w:w="1074" w:type="dxa"/>
            <w:vAlign w:val="center"/>
          </w:tcPr>
          <w:p w14:paraId="2F10BA0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1.03</w:t>
            </w:r>
          </w:p>
        </w:tc>
        <w:tc>
          <w:tcPr>
            <w:tcW w:w="1060" w:type="dxa"/>
            <w:vAlign w:val="center"/>
          </w:tcPr>
          <w:p w14:paraId="2FBC66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1.25</w:t>
            </w:r>
          </w:p>
        </w:tc>
        <w:tc>
          <w:tcPr>
            <w:tcW w:w="1060" w:type="dxa"/>
            <w:vAlign w:val="center"/>
          </w:tcPr>
          <w:p w14:paraId="69C43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vAlign w:val="center"/>
          </w:tcPr>
          <w:p w14:paraId="26A4A6E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2.38</w:t>
            </w:r>
          </w:p>
        </w:tc>
        <w:tc>
          <w:tcPr>
            <w:tcW w:w="1061" w:type="dxa"/>
            <w:vAlign w:val="center"/>
          </w:tcPr>
          <w:p w14:paraId="15A3A16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r>
      <w:tr w:rsidR="006705B1" w:rsidRPr="00877631" w14:paraId="0AD4098E" w14:textId="77777777" w:rsidTr="006705B1">
        <w:tc>
          <w:tcPr>
            <w:tcW w:w="1055" w:type="dxa"/>
            <w:vMerge/>
            <w:vAlign w:val="center"/>
          </w:tcPr>
          <w:p w14:paraId="26C26F39"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0C31B60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6A21CA1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bottom w:val="double" w:sz="4" w:space="0" w:color="auto"/>
            </w:tcBorders>
            <w:vAlign w:val="center"/>
          </w:tcPr>
          <w:p w14:paraId="2D53BFF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bottom w:val="double" w:sz="4" w:space="0" w:color="auto"/>
            </w:tcBorders>
            <w:vAlign w:val="center"/>
          </w:tcPr>
          <w:p w14:paraId="00F8ED4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1.33</w:t>
            </w:r>
          </w:p>
        </w:tc>
        <w:tc>
          <w:tcPr>
            <w:tcW w:w="1074" w:type="dxa"/>
            <w:tcBorders>
              <w:bottom w:val="double" w:sz="4" w:space="0" w:color="auto"/>
            </w:tcBorders>
            <w:vAlign w:val="center"/>
          </w:tcPr>
          <w:p w14:paraId="68B3A8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1.52</w:t>
            </w:r>
          </w:p>
        </w:tc>
        <w:tc>
          <w:tcPr>
            <w:tcW w:w="1060" w:type="dxa"/>
            <w:tcBorders>
              <w:bottom w:val="double" w:sz="4" w:space="0" w:color="auto"/>
            </w:tcBorders>
            <w:vAlign w:val="center"/>
          </w:tcPr>
          <w:p w14:paraId="4F58777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tcBorders>
              <w:bottom w:val="double" w:sz="4" w:space="0" w:color="auto"/>
            </w:tcBorders>
            <w:vAlign w:val="center"/>
          </w:tcPr>
          <w:p w14:paraId="0FECBD4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60" w:type="dxa"/>
            <w:tcBorders>
              <w:bottom w:val="double" w:sz="4" w:space="0" w:color="auto"/>
            </w:tcBorders>
            <w:vAlign w:val="center"/>
          </w:tcPr>
          <w:p w14:paraId="0826B9A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c>
          <w:tcPr>
            <w:tcW w:w="1061" w:type="dxa"/>
            <w:tcBorders>
              <w:bottom w:val="double" w:sz="4" w:space="0" w:color="auto"/>
            </w:tcBorders>
            <w:vAlign w:val="center"/>
          </w:tcPr>
          <w:p w14:paraId="50ACA8C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4.98</w:t>
            </w:r>
          </w:p>
        </w:tc>
      </w:tr>
      <w:tr w:rsidR="006705B1" w:rsidRPr="00877631" w14:paraId="30BFC212" w14:textId="77777777" w:rsidTr="006705B1">
        <w:tc>
          <w:tcPr>
            <w:tcW w:w="1055" w:type="dxa"/>
            <w:vMerge/>
            <w:vAlign w:val="center"/>
          </w:tcPr>
          <w:p w14:paraId="037F3A99"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42F7A0E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30E5776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tcBorders>
            <w:vAlign w:val="center"/>
          </w:tcPr>
          <w:p w14:paraId="6E231D1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1.01</w:t>
            </w:r>
          </w:p>
        </w:tc>
        <w:tc>
          <w:tcPr>
            <w:tcW w:w="1074" w:type="dxa"/>
            <w:tcBorders>
              <w:top w:val="double" w:sz="4" w:space="0" w:color="auto"/>
            </w:tcBorders>
            <w:vAlign w:val="center"/>
          </w:tcPr>
          <w:p w14:paraId="5420A1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1.11</w:t>
            </w:r>
          </w:p>
        </w:tc>
        <w:tc>
          <w:tcPr>
            <w:tcW w:w="1074" w:type="dxa"/>
            <w:tcBorders>
              <w:top w:val="double" w:sz="4" w:space="0" w:color="auto"/>
            </w:tcBorders>
            <w:vAlign w:val="center"/>
          </w:tcPr>
          <w:p w14:paraId="02ECEFC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60" w:type="dxa"/>
            <w:tcBorders>
              <w:top w:val="double" w:sz="4" w:space="0" w:color="auto"/>
            </w:tcBorders>
            <w:vAlign w:val="center"/>
          </w:tcPr>
          <w:p w14:paraId="56B83E4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tcBorders>
              <w:top w:val="double" w:sz="4" w:space="0" w:color="auto"/>
            </w:tcBorders>
            <w:vAlign w:val="center"/>
          </w:tcPr>
          <w:p w14:paraId="7539E3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2.00</w:t>
            </w:r>
          </w:p>
        </w:tc>
        <w:tc>
          <w:tcPr>
            <w:tcW w:w="1060" w:type="dxa"/>
            <w:tcBorders>
              <w:top w:val="double" w:sz="4" w:space="0" w:color="auto"/>
            </w:tcBorders>
            <w:vAlign w:val="center"/>
          </w:tcPr>
          <w:p w14:paraId="48CABEA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2.99</w:t>
            </w:r>
          </w:p>
        </w:tc>
        <w:tc>
          <w:tcPr>
            <w:tcW w:w="1061" w:type="dxa"/>
            <w:tcBorders>
              <w:top w:val="double" w:sz="4" w:space="0" w:color="auto"/>
            </w:tcBorders>
            <w:vAlign w:val="center"/>
          </w:tcPr>
          <w:p w14:paraId="2500F4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4.56</w:t>
            </w:r>
          </w:p>
        </w:tc>
      </w:tr>
      <w:tr w:rsidR="006705B1" w:rsidRPr="00877631" w14:paraId="22A203CD" w14:textId="77777777" w:rsidTr="006705B1">
        <w:tc>
          <w:tcPr>
            <w:tcW w:w="1055" w:type="dxa"/>
            <w:vMerge/>
            <w:vAlign w:val="center"/>
          </w:tcPr>
          <w:p w14:paraId="4784EDF4"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51A9731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6CB053A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vAlign w:val="center"/>
          </w:tcPr>
          <w:p w14:paraId="4387016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vAlign w:val="center"/>
          </w:tcPr>
          <w:p w14:paraId="2D4D48B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1.13</w:t>
            </w:r>
          </w:p>
        </w:tc>
        <w:tc>
          <w:tcPr>
            <w:tcW w:w="1074" w:type="dxa"/>
            <w:vAlign w:val="center"/>
          </w:tcPr>
          <w:p w14:paraId="08ECA50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1.27</w:t>
            </w:r>
          </w:p>
        </w:tc>
        <w:tc>
          <w:tcPr>
            <w:tcW w:w="1060" w:type="dxa"/>
            <w:vAlign w:val="center"/>
          </w:tcPr>
          <w:p w14:paraId="7984992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1.42</w:t>
            </w:r>
          </w:p>
        </w:tc>
        <w:tc>
          <w:tcPr>
            <w:tcW w:w="1060" w:type="dxa"/>
            <w:vAlign w:val="center"/>
          </w:tcPr>
          <w:p w14:paraId="6EF40DD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1.88</w:t>
            </w:r>
          </w:p>
        </w:tc>
        <w:tc>
          <w:tcPr>
            <w:tcW w:w="1060" w:type="dxa"/>
            <w:vAlign w:val="center"/>
          </w:tcPr>
          <w:p w14:paraId="23C3AC1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2.98</w:t>
            </w:r>
          </w:p>
        </w:tc>
        <w:tc>
          <w:tcPr>
            <w:tcW w:w="1061" w:type="dxa"/>
            <w:vAlign w:val="center"/>
          </w:tcPr>
          <w:p w14:paraId="24AD2CF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4.25</w:t>
            </w:r>
          </w:p>
        </w:tc>
      </w:tr>
      <w:tr w:rsidR="006705B1" w:rsidRPr="00877631" w14:paraId="36E5EA07" w14:textId="77777777" w:rsidTr="006705B1">
        <w:tc>
          <w:tcPr>
            <w:tcW w:w="1055" w:type="dxa"/>
            <w:vMerge/>
            <w:tcBorders>
              <w:bottom w:val="double" w:sz="4" w:space="0" w:color="auto"/>
            </w:tcBorders>
            <w:vAlign w:val="center"/>
          </w:tcPr>
          <w:p w14:paraId="3C7898AE"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79861071"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2731B8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bottom w:val="double" w:sz="4" w:space="0" w:color="auto"/>
            </w:tcBorders>
            <w:vAlign w:val="center"/>
          </w:tcPr>
          <w:p w14:paraId="39917D3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tcBorders>
              <w:bottom w:val="double" w:sz="4" w:space="0" w:color="auto"/>
            </w:tcBorders>
            <w:vAlign w:val="center"/>
          </w:tcPr>
          <w:p w14:paraId="1D7DD4F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1.34</w:t>
            </w:r>
          </w:p>
        </w:tc>
        <w:tc>
          <w:tcPr>
            <w:tcW w:w="1074" w:type="dxa"/>
            <w:tcBorders>
              <w:bottom w:val="double" w:sz="4" w:space="0" w:color="auto"/>
            </w:tcBorders>
            <w:vAlign w:val="center"/>
          </w:tcPr>
          <w:p w14:paraId="7F5FD8B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bottom w:val="double" w:sz="4" w:space="0" w:color="auto"/>
            </w:tcBorders>
            <w:vAlign w:val="center"/>
          </w:tcPr>
          <w:p w14:paraId="1B0A3EF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1.85</w:t>
            </w:r>
          </w:p>
        </w:tc>
        <w:tc>
          <w:tcPr>
            <w:tcW w:w="1060" w:type="dxa"/>
            <w:tcBorders>
              <w:bottom w:val="double" w:sz="4" w:space="0" w:color="auto"/>
            </w:tcBorders>
            <w:vAlign w:val="center"/>
          </w:tcPr>
          <w:p w14:paraId="731EA36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2.40</w:t>
            </w:r>
          </w:p>
        </w:tc>
        <w:tc>
          <w:tcPr>
            <w:tcW w:w="1060" w:type="dxa"/>
            <w:tcBorders>
              <w:bottom w:val="double" w:sz="4" w:space="0" w:color="auto"/>
            </w:tcBorders>
            <w:vAlign w:val="center"/>
          </w:tcPr>
          <w:p w14:paraId="796FBB8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3.52</w:t>
            </w:r>
          </w:p>
        </w:tc>
        <w:tc>
          <w:tcPr>
            <w:tcW w:w="1061" w:type="dxa"/>
            <w:tcBorders>
              <w:bottom w:val="double" w:sz="4" w:space="0" w:color="auto"/>
            </w:tcBorders>
            <w:vAlign w:val="center"/>
          </w:tcPr>
          <w:p w14:paraId="4E79EF8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5.19</w:t>
            </w:r>
          </w:p>
        </w:tc>
      </w:tr>
      <w:tr w:rsidR="006705B1" w:rsidRPr="00877631" w14:paraId="6666CE1C" w14:textId="77777777" w:rsidTr="006705B1">
        <w:tc>
          <w:tcPr>
            <w:tcW w:w="1055" w:type="dxa"/>
            <w:vMerge w:val="restart"/>
            <w:tcBorders>
              <w:top w:val="double" w:sz="4" w:space="0" w:color="auto"/>
            </w:tcBorders>
            <w:vAlign w:val="center"/>
          </w:tcPr>
          <w:p w14:paraId="2D4FD0E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Path-based reporting</w:t>
            </w:r>
          </w:p>
        </w:tc>
        <w:tc>
          <w:tcPr>
            <w:tcW w:w="707" w:type="dxa"/>
            <w:tcBorders>
              <w:top w:val="double" w:sz="4" w:space="0" w:color="auto"/>
            </w:tcBorders>
            <w:vAlign w:val="center"/>
          </w:tcPr>
          <w:p w14:paraId="6A0F11C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5F28E40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left w:val="double" w:sz="4" w:space="0" w:color="auto"/>
            </w:tcBorders>
            <w:vAlign w:val="center"/>
          </w:tcPr>
          <w:p w14:paraId="3EC1460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1.00</w:t>
            </w:r>
          </w:p>
        </w:tc>
        <w:tc>
          <w:tcPr>
            <w:tcW w:w="1074" w:type="dxa"/>
            <w:tcBorders>
              <w:top w:val="double" w:sz="4" w:space="0" w:color="auto"/>
            </w:tcBorders>
            <w:vAlign w:val="center"/>
          </w:tcPr>
          <w:p w14:paraId="17A922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top w:val="double" w:sz="4" w:space="0" w:color="auto"/>
            </w:tcBorders>
            <w:vAlign w:val="center"/>
          </w:tcPr>
          <w:p w14:paraId="4E9242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1.36</w:t>
            </w:r>
          </w:p>
        </w:tc>
        <w:tc>
          <w:tcPr>
            <w:tcW w:w="1060" w:type="dxa"/>
            <w:tcBorders>
              <w:top w:val="double" w:sz="4" w:space="0" w:color="auto"/>
            </w:tcBorders>
            <w:vAlign w:val="center"/>
          </w:tcPr>
          <w:p w14:paraId="5BFB697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570A0E8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2.45</w:t>
            </w:r>
          </w:p>
        </w:tc>
        <w:tc>
          <w:tcPr>
            <w:tcW w:w="1060" w:type="dxa"/>
            <w:tcBorders>
              <w:top w:val="double" w:sz="4" w:space="0" w:color="auto"/>
            </w:tcBorders>
            <w:vAlign w:val="center"/>
          </w:tcPr>
          <w:p w14:paraId="37DBA3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3.89</w:t>
            </w:r>
          </w:p>
        </w:tc>
        <w:tc>
          <w:tcPr>
            <w:tcW w:w="1061" w:type="dxa"/>
            <w:tcBorders>
              <w:top w:val="double" w:sz="4" w:space="0" w:color="auto"/>
            </w:tcBorders>
            <w:vAlign w:val="center"/>
          </w:tcPr>
          <w:p w14:paraId="0015FBB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5.94</w:t>
            </w:r>
          </w:p>
        </w:tc>
      </w:tr>
      <w:tr w:rsidR="006705B1" w:rsidRPr="00877631" w14:paraId="6C3F49FB" w14:textId="77777777" w:rsidTr="006705B1">
        <w:tc>
          <w:tcPr>
            <w:tcW w:w="1055" w:type="dxa"/>
            <w:vMerge/>
            <w:vAlign w:val="center"/>
          </w:tcPr>
          <w:p w14:paraId="10FDE337"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77026A5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32B5FEF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tcBorders>
            <w:vAlign w:val="center"/>
          </w:tcPr>
          <w:p w14:paraId="0B02491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vAlign w:val="center"/>
          </w:tcPr>
          <w:p w14:paraId="71BA62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1.31</w:t>
            </w:r>
          </w:p>
        </w:tc>
        <w:tc>
          <w:tcPr>
            <w:tcW w:w="1074" w:type="dxa"/>
            <w:vAlign w:val="center"/>
          </w:tcPr>
          <w:p w14:paraId="166E1B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1.50</w:t>
            </w:r>
          </w:p>
        </w:tc>
        <w:tc>
          <w:tcPr>
            <w:tcW w:w="1060" w:type="dxa"/>
            <w:vAlign w:val="center"/>
          </w:tcPr>
          <w:p w14:paraId="191B6E4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vAlign w:val="center"/>
          </w:tcPr>
          <w:p w14:paraId="4C61C6C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2.63</w:t>
            </w:r>
          </w:p>
        </w:tc>
        <w:tc>
          <w:tcPr>
            <w:tcW w:w="1060" w:type="dxa"/>
            <w:vAlign w:val="center"/>
          </w:tcPr>
          <w:p w14:paraId="5E1369E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4.24</w:t>
            </w:r>
          </w:p>
        </w:tc>
        <w:tc>
          <w:tcPr>
            <w:tcW w:w="1061" w:type="dxa"/>
            <w:vAlign w:val="center"/>
          </w:tcPr>
          <w:p w14:paraId="29D1AF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6.13</w:t>
            </w:r>
          </w:p>
        </w:tc>
      </w:tr>
      <w:tr w:rsidR="006705B1" w:rsidRPr="00877631" w14:paraId="06CD05A9" w14:textId="77777777" w:rsidTr="006705B1">
        <w:tc>
          <w:tcPr>
            <w:tcW w:w="1055" w:type="dxa"/>
            <w:vMerge/>
            <w:vAlign w:val="center"/>
          </w:tcPr>
          <w:p w14:paraId="53060BAF"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29FB08D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1E8E4EBC"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bottom w:val="double" w:sz="4" w:space="0" w:color="auto"/>
            </w:tcBorders>
            <w:vAlign w:val="center"/>
          </w:tcPr>
          <w:p w14:paraId="546F52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2.20</w:t>
            </w:r>
          </w:p>
        </w:tc>
        <w:tc>
          <w:tcPr>
            <w:tcW w:w="1074" w:type="dxa"/>
            <w:tcBorders>
              <w:bottom w:val="double" w:sz="4" w:space="0" w:color="auto"/>
            </w:tcBorders>
            <w:vAlign w:val="center"/>
          </w:tcPr>
          <w:p w14:paraId="4DAD4DB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2.27</w:t>
            </w:r>
          </w:p>
        </w:tc>
        <w:tc>
          <w:tcPr>
            <w:tcW w:w="1074" w:type="dxa"/>
            <w:tcBorders>
              <w:bottom w:val="double" w:sz="4" w:space="0" w:color="auto"/>
            </w:tcBorders>
            <w:vAlign w:val="center"/>
          </w:tcPr>
          <w:p w14:paraId="0C8B4E0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2.50</w:t>
            </w:r>
          </w:p>
        </w:tc>
        <w:tc>
          <w:tcPr>
            <w:tcW w:w="1060" w:type="dxa"/>
            <w:tcBorders>
              <w:bottom w:val="double" w:sz="4" w:space="0" w:color="auto"/>
            </w:tcBorders>
            <w:vAlign w:val="center"/>
          </w:tcPr>
          <w:p w14:paraId="573C65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3.13</w:t>
            </w:r>
          </w:p>
        </w:tc>
        <w:tc>
          <w:tcPr>
            <w:tcW w:w="1060" w:type="dxa"/>
            <w:tcBorders>
              <w:bottom w:val="double" w:sz="4" w:space="0" w:color="auto"/>
            </w:tcBorders>
            <w:vAlign w:val="center"/>
          </w:tcPr>
          <w:p w14:paraId="42FFE0D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4.36</w:t>
            </w:r>
          </w:p>
        </w:tc>
        <w:tc>
          <w:tcPr>
            <w:tcW w:w="1060" w:type="dxa"/>
            <w:tcBorders>
              <w:bottom w:val="double" w:sz="4" w:space="0" w:color="auto"/>
            </w:tcBorders>
            <w:vAlign w:val="center"/>
          </w:tcPr>
          <w:p w14:paraId="6D60EFF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6.80</w:t>
            </w:r>
          </w:p>
        </w:tc>
        <w:tc>
          <w:tcPr>
            <w:tcW w:w="1061" w:type="dxa"/>
            <w:tcBorders>
              <w:bottom w:val="double" w:sz="4" w:space="0" w:color="auto"/>
            </w:tcBorders>
            <w:vAlign w:val="center"/>
          </w:tcPr>
          <w:p w14:paraId="3AE1E2F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8.76</w:t>
            </w:r>
          </w:p>
        </w:tc>
      </w:tr>
      <w:tr w:rsidR="006705B1" w:rsidRPr="00877631" w14:paraId="3F0E6E1C" w14:textId="77777777" w:rsidTr="006705B1">
        <w:tc>
          <w:tcPr>
            <w:tcW w:w="1055" w:type="dxa"/>
            <w:vMerge/>
            <w:vAlign w:val="center"/>
          </w:tcPr>
          <w:p w14:paraId="025ED567"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0B2D7BF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6AF9079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left w:val="double" w:sz="4" w:space="0" w:color="auto"/>
            </w:tcBorders>
            <w:vAlign w:val="center"/>
          </w:tcPr>
          <w:p w14:paraId="6EA46B4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tcBorders>
              <w:top w:val="double" w:sz="4" w:space="0" w:color="auto"/>
            </w:tcBorders>
            <w:vAlign w:val="center"/>
          </w:tcPr>
          <w:p w14:paraId="34B39E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tcBorders>
              <w:top w:val="double" w:sz="4" w:space="0" w:color="auto"/>
            </w:tcBorders>
            <w:vAlign w:val="center"/>
          </w:tcPr>
          <w:p w14:paraId="69C1CD9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1.39</w:t>
            </w:r>
          </w:p>
        </w:tc>
        <w:tc>
          <w:tcPr>
            <w:tcW w:w="1060" w:type="dxa"/>
            <w:tcBorders>
              <w:top w:val="double" w:sz="4" w:space="0" w:color="auto"/>
            </w:tcBorders>
            <w:vAlign w:val="center"/>
          </w:tcPr>
          <w:p w14:paraId="4AF978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1.62</w:t>
            </w:r>
          </w:p>
        </w:tc>
        <w:tc>
          <w:tcPr>
            <w:tcW w:w="1060" w:type="dxa"/>
            <w:tcBorders>
              <w:top w:val="double" w:sz="4" w:space="0" w:color="auto"/>
            </w:tcBorders>
            <w:vAlign w:val="center"/>
          </w:tcPr>
          <w:p w14:paraId="5F8100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2.31</w:t>
            </w:r>
          </w:p>
        </w:tc>
        <w:tc>
          <w:tcPr>
            <w:tcW w:w="1060" w:type="dxa"/>
            <w:tcBorders>
              <w:top w:val="double" w:sz="4" w:space="0" w:color="auto"/>
            </w:tcBorders>
            <w:vAlign w:val="center"/>
          </w:tcPr>
          <w:p w14:paraId="7309326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3.95</w:t>
            </w:r>
          </w:p>
        </w:tc>
        <w:tc>
          <w:tcPr>
            <w:tcW w:w="1061" w:type="dxa"/>
            <w:tcBorders>
              <w:top w:val="double" w:sz="4" w:space="0" w:color="auto"/>
            </w:tcBorders>
            <w:vAlign w:val="center"/>
          </w:tcPr>
          <w:p w14:paraId="42E0A45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5.79</w:t>
            </w:r>
          </w:p>
        </w:tc>
      </w:tr>
      <w:tr w:rsidR="006705B1" w:rsidRPr="00877631" w14:paraId="6F501D46" w14:textId="77777777" w:rsidTr="006705B1">
        <w:tc>
          <w:tcPr>
            <w:tcW w:w="1055" w:type="dxa"/>
            <w:vMerge/>
            <w:vAlign w:val="center"/>
          </w:tcPr>
          <w:p w14:paraId="27A2F859"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321E2F7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B0EFC55"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F3338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74" w:type="dxa"/>
            <w:vAlign w:val="center"/>
          </w:tcPr>
          <w:p w14:paraId="450BA18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vAlign w:val="center"/>
          </w:tcPr>
          <w:p w14:paraId="6A414ED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vAlign w:val="center"/>
          </w:tcPr>
          <w:p w14:paraId="667AD6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1.78</w:t>
            </w:r>
          </w:p>
        </w:tc>
        <w:tc>
          <w:tcPr>
            <w:tcW w:w="1060" w:type="dxa"/>
            <w:vAlign w:val="center"/>
          </w:tcPr>
          <w:p w14:paraId="1188219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2.62</w:t>
            </w:r>
          </w:p>
        </w:tc>
        <w:tc>
          <w:tcPr>
            <w:tcW w:w="1060" w:type="dxa"/>
            <w:vAlign w:val="center"/>
          </w:tcPr>
          <w:p w14:paraId="2E7CC46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4.18</w:t>
            </w:r>
          </w:p>
        </w:tc>
        <w:tc>
          <w:tcPr>
            <w:tcW w:w="1061" w:type="dxa"/>
            <w:vAlign w:val="center"/>
          </w:tcPr>
          <w:p w14:paraId="03870E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6.07</w:t>
            </w:r>
          </w:p>
        </w:tc>
      </w:tr>
      <w:tr w:rsidR="006705B1" w:rsidRPr="00877631" w14:paraId="12E1DB33" w14:textId="77777777" w:rsidTr="006705B1">
        <w:tc>
          <w:tcPr>
            <w:tcW w:w="1055" w:type="dxa"/>
            <w:vMerge/>
            <w:vAlign w:val="center"/>
          </w:tcPr>
          <w:p w14:paraId="6F7FECDB"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19AE731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right w:val="double" w:sz="4" w:space="0" w:color="auto"/>
            </w:tcBorders>
            <w:vAlign w:val="center"/>
          </w:tcPr>
          <w:p w14:paraId="5481F1A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1F70C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2.07</w:t>
            </w:r>
          </w:p>
        </w:tc>
        <w:tc>
          <w:tcPr>
            <w:tcW w:w="1074" w:type="dxa"/>
            <w:vAlign w:val="center"/>
          </w:tcPr>
          <w:p w14:paraId="09363A1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74" w:type="dxa"/>
            <w:vAlign w:val="center"/>
          </w:tcPr>
          <w:p w14:paraId="006050B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2.52</w:t>
            </w:r>
          </w:p>
        </w:tc>
        <w:tc>
          <w:tcPr>
            <w:tcW w:w="1060" w:type="dxa"/>
            <w:vAlign w:val="center"/>
          </w:tcPr>
          <w:p w14:paraId="0A0633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3.02</w:t>
            </w:r>
          </w:p>
        </w:tc>
        <w:tc>
          <w:tcPr>
            <w:tcW w:w="1060" w:type="dxa"/>
            <w:vAlign w:val="center"/>
          </w:tcPr>
          <w:p w14:paraId="2AE75C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4.32</w:t>
            </w:r>
          </w:p>
        </w:tc>
        <w:tc>
          <w:tcPr>
            <w:tcW w:w="1060" w:type="dxa"/>
            <w:vAlign w:val="center"/>
          </w:tcPr>
          <w:p w14:paraId="08C95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6.47</w:t>
            </w:r>
          </w:p>
        </w:tc>
        <w:tc>
          <w:tcPr>
            <w:tcW w:w="1061" w:type="dxa"/>
            <w:vAlign w:val="center"/>
          </w:tcPr>
          <w:p w14:paraId="2E411C2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9.05</w:t>
            </w:r>
          </w:p>
        </w:tc>
      </w:tr>
    </w:tbl>
    <w:p w14:paraId="10DA2D05" w14:textId="77777777" w:rsidR="00B94B09" w:rsidRPr="00B94B09" w:rsidRDefault="00B94B09" w:rsidP="00B94B09">
      <w:pPr>
        <w:rPr>
          <w:lang w:eastAsia="en-GB"/>
        </w:rPr>
      </w:pPr>
    </w:p>
    <w:p w14:paraId="28F062B2" w14:textId="4F554CD0" w:rsidR="005E6AD5" w:rsidRDefault="005E6AD5" w:rsidP="005E6AD5">
      <w:pPr>
        <w:pStyle w:val="Caption"/>
      </w:pPr>
      <w:bookmarkStart w:id="840" w:name="_Ref173418955"/>
      <w:r>
        <w:t xml:space="preserve">Table </w:t>
      </w:r>
      <w:r w:rsidR="00500110">
        <w:fldChar w:fldCharType="begin"/>
      </w:r>
      <w:r w:rsidR="00500110">
        <w:instrText xml:space="preserve"> SEQ Table \* ARABIC </w:instrText>
      </w:r>
      <w:r w:rsidR="00500110">
        <w:fldChar w:fldCharType="separate"/>
      </w:r>
      <w:r w:rsidR="00B92A5C">
        <w:rPr>
          <w:noProof/>
        </w:rPr>
        <w:t>15</w:t>
      </w:r>
      <w:r w:rsidR="00500110">
        <w:rPr>
          <w:noProof/>
        </w:rPr>
        <w:fldChar w:fldCharType="end"/>
      </w:r>
      <w:bookmarkEnd w:id="840"/>
      <w:r w:rsidR="00442259">
        <w:t xml:space="preserve"> </w:t>
      </w:r>
      <w:r w:rsidR="00442259" w:rsidRPr="00086111">
        <w:rPr>
          <w:lang w:eastAsia="ja-JP"/>
        </w:rPr>
        <w:t xml:space="preserve">90%tile </w:t>
      </w:r>
      <w:r w:rsidR="00442259" w:rsidRPr="00086111">
        <w:t>2D positioning accuracy</w:t>
      </w:r>
      <w:r w:rsidR="00442259">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42259">
        <w:t xml:space="preserve"> (meters) of PDP models</w:t>
      </w:r>
      <w:r w:rsidR="00442259" w:rsidRPr="00086111">
        <w:t xml:space="preserve"> using </w:t>
      </w:r>
      <w:r w:rsidR="00442259">
        <w:t xml:space="preserve">direct sample-based reporting or Rel-17 path-based reporting from different number of TRPs </w:t>
      </w:r>
      <w:r w:rsidR="00442259" w:rsidRPr="00086111">
        <w:t xml:space="preserve">for the </w:t>
      </w:r>
      <w:r w:rsidR="00442259" w:rsidRPr="00086111">
        <w:rPr>
          <w:lang w:eastAsia="ja-JP"/>
        </w:rPr>
        <w:t xml:space="preserve">{60%, 6m, 2m} </w:t>
      </w:r>
      <w:proofErr w:type="spellStart"/>
      <w:r w:rsidR="00442259" w:rsidRPr="00086111">
        <w:rPr>
          <w:lang w:eastAsia="ja-JP"/>
        </w:rPr>
        <w:t>InF</w:t>
      </w:r>
      <w:proofErr w:type="spellEnd"/>
      <w:r w:rsidR="00442259" w:rsidRPr="00086111">
        <w:rPr>
          <w:lang w:eastAsia="ja-JP"/>
        </w:rPr>
        <w:t>-DH scenario</w:t>
      </w:r>
      <w:r w:rsidR="00442259" w:rsidRPr="00086111">
        <w:t>.</w:t>
      </w:r>
      <w:r w:rsidR="00442259" w:rsidRPr="00E215F0">
        <w:t xml:space="preserve"> The positioning accuracy is for the “small model” for centralized direct positioning trained with 40,000 samples </w:t>
      </w:r>
      <w:r w:rsidR="00442259" w:rsidRPr="00E215F0">
        <w:fldChar w:fldCharType="begin"/>
      </w:r>
      <w:r w:rsidR="00442259" w:rsidRPr="00E215F0">
        <w:instrText xml:space="preserve"> REF _Ref158730650 \r \h </w:instrText>
      </w:r>
      <w:r w:rsidR="00442259" w:rsidRPr="00E215F0">
        <w:fldChar w:fldCharType="separate"/>
      </w:r>
      <w:r w:rsidR="00B92A5C">
        <w:t>[6]</w:t>
      </w:r>
      <w:r w:rsidR="00442259" w:rsidRPr="00E215F0">
        <w:fldChar w:fldCharType="end"/>
      </w:r>
      <w:r w:rsidR="00442259" w:rsidRPr="00E215F0">
        <w:t>.</w:t>
      </w:r>
      <w:r w:rsidR="00442259">
        <w:t xml:space="preserve"> </w:t>
      </w:r>
      <w:r w:rsidR="00442259" w:rsidRPr="00DF7E3A">
        <w:t xml:space="preserve">For </w:t>
      </w:r>
      <w:r w:rsidR="00442259">
        <w:t xml:space="preserve">all </w:t>
      </w:r>
      <w:r w:rsidR="00442259" w:rsidRPr="00DF7E3A">
        <w:t xml:space="preserve">the models trained on the Rel-17 path-based reports, the </w:t>
      </w:r>
      <w:r w:rsidR="00442259" w:rsidRPr="004157FD">
        <w:rPr>
          <w:i/>
          <w:u w:val="single"/>
        </w:rPr>
        <w:t>same</w:t>
      </w:r>
      <w:r w:rsidR="00442259" w:rsidRPr="00DF7E3A">
        <w:t xml:space="preserve"> channel estimator was used for the training and inference</w:t>
      </w:r>
      <w:r w:rsidR="00442259">
        <w:t>.</w:t>
      </w:r>
    </w:p>
    <w:tbl>
      <w:tblPr>
        <w:tblStyle w:val="TableGrid"/>
        <w:tblW w:w="0" w:type="auto"/>
        <w:tblLook w:val="04A0" w:firstRow="1" w:lastRow="0" w:firstColumn="1" w:lastColumn="0" w:noHBand="0" w:noVBand="1"/>
      </w:tblPr>
      <w:tblGrid>
        <w:gridCol w:w="1054"/>
        <w:gridCol w:w="718"/>
        <w:gridCol w:w="712"/>
        <w:gridCol w:w="1076"/>
        <w:gridCol w:w="1076"/>
        <w:gridCol w:w="1077"/>
        <w:gridCol w:w="1062"/>
        <w:gridCol w:w="1062"/>
        <w:gridCol w:w="1062"/>
        <w:gridCol w:w="1063"/>
      </w:tblGrid>
      <w:tr w:rsidR="00FD0107" w:rsidRPr="002432CB" w14:paraId="169F8902" w14:textId="77777777" w:rsidTr="005E7756">
        <w:tc>
          <w:tcPr>
            <w:tcW w:w="2484" w:type="dxa"/>
            <w:gridSpan w:val="3"/>
            <w:tcBorders>
              <w:right w:val="double" w:sz="4" w:space="0" w:color="auto"/>
            </w:tcBorders>
            <w:vAlign w:val="center"/>
          </w:tcPr>
          <w:p w14:paraId="2200673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Test cases</w:t>
            </w:r>
          </w:p>
        </w:tc>
        <w:tc>
          <w:tcPr>
            <w:tcW w:w="7478" w:type="dxa"/>
            <w:gridSpan w:val="7"/>
            <w:tcBorders>
              <w:left w:val="double" w:sz="4" w:space="0" w:color="auto"/>
            </w:tcBorders>
            <w:vAlign w:val="center"/>
          </w:tcPr>
          <w:p w14:paraId="0485A88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12.5 MHz RS bandwidth</w:t>
            </w:r>
          </w:p>
        </w:tc>
      </w:tr>
      <w:tr w:rsidR="00FD0107" w:rsidRPr="002432CB" w14:paraId="45A00860" w14:textId="77777777" w:rsidTr="005E7756">
        <w:tc>
          <w:tcPr>
            <w:tcW w:w="1054" w:type="dxa"/>
            <w:vMerge w:val="restart"/>
            <w:vAlign w:val="center"/>
          </w:tcPr>
          <w:p w14:paraId="0157C129" w14:textId="77777777" w:rsidR="00FD0107" w:rsidRPr="00013A41" w:rsidRDefault="00FD0107" w:rsidP="005E7756">
            <w:pPr>
              <w:spacing w:before="40" w:after="40"/>
              <w:jc w:val="center"/>
              <w:rPr>
                <w:rFonts w:eastAsia="DengXian" w:cs="Arial"/>
                <w:color w:val="000000"/>
                <w:sz w:val="20"/>
                <w:szCs w:val="20"/>
              </w:rPr>
            </w:pPr>
          </w:p>
        </w:tc>
        <w:tc>
          <w:tcPr>
            <w:tcW w:w="718" w:type="dxa"/>
            <w:vMerge w:val="restart"/>
            <w:vAlign w:val="center"/>
          </w:tcPr>
          <w:p w14:paraId="1E99F48C" w14:textId="77777777" w:rsidR="00FD0107" w:rsidRPr="00013A41"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tcBorders>
              <w:right w:val="double" w:sz="4" w:space="0" w:color="auto"/>
            </w:tcBorders>
            <w:vAlign w:val="center"/>
          </w:tcPr>
          <w:p w14:paraId="1347709C" w14:textId="77777777" w:rsidR="00FD0107" w:rsidRPr="00013A41" w:rsidRDefault="00F51AE5"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78" w:type="dxa"/>
            <w:gridSpan w:val="7"/>
            <w:vAlign w:val="center"/>
          </w:tcPr>
          <w:p w14:paraId="36B7D62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Different number of TRPs</w:t>
            </w:r>
          </w:p>
        </w:tc>
      </w:tr>
      <w:tr w:rsidR="00FD0107" w:rsidRPr="002432CB" w14:paraId="18D184D0" w14:textId="77777777" w:rsidTr="005E7756">
        <w:tc>
          <w:tcPr>
            <w:tcW w:w="1054" w:type="dxa"/>
            <w:vMerge/>
            <w:tcBorders>
              <w:bottom w:val="double" w:sz="4" w:space="0" w:color="auto"/>
            </w:tcBorders>
            <w:vAlign w:val="center"/>
          </w:tcPr>
          <w:p w14:paraId="276E1774" w14:textId="77777777" w:rsidR="00FD0107" w:rsidRPr="00013A41" w:rsidRDefault="00FD0107" w:rsidP="005E7756">
            <w:pPr>
              <w:spacing w:before="40" w:after="40"/>
              <w:jc w:val="center"/>
              <w:rPr>
                <w:rFonts w:cs="Arial"/>
                <w:color w:val="000000"/>
                <w:sz w:val="20"/>
                <w:szCs w:val="20"/>
              </w:rPr>
            </w:pPr>
          </w:p>
        </w:tc>
        <w:tc>
          <w:tcPr>
            <w:tcW w:w="718" w:type="dxa"/>
            <w:vMerge/>
            <w:tcBorders>
              <w:bottom w:val="double" w:sz="4" w:space="0" w:color="auto"/>
            </w:tcBorders>
            <w:vAlign w:val="center"/>
          </w:tcPr>
          <w:p w14:paraId="4586890B" w14:textId="77777777" w:rsidR="00FD0107" w:rsidRPr="00013A41" w:rsidRDefault="00FD0107" w:rsidP="005E7756">
            <w:pPr>
              <w:spacing w:before="40" w:after="40"/>
              <w:jc w:val="center"/>
              <w:rPr>
                <w:rFonts w:cs="Arial"/>
                <w:color w:val="000000"/>
                <w:sz w:val="20"/>
                <w:szCs w:val="20"/>
              </w:rPr>
            </w:pPr>
          </w:p>
        </w:tc>
        <w:tc>
          <w:tcPr>
            <w:tcW w:w="712" w:type="dxa"/>
            <w:vMerge/>
            <w:tcBorders>
              <w:bottom w:val="double" w:sz="4" w:space="0" w:color="auto"/>
              <w:right w:val="double" w:sz="4" w:space="0" w:color="auto"/>
            </w:tcBorders>
            <w:vAlign w:val="center"/>
          </w:tcPr>
          <w:p w14:paraId="554444E9" w14:textId="77777777" w:rsidR="00FD0107" w:rsidRPr="00013A41" w:rsidRDefault="00FD0107" w:rsidP="005E7756">
            <w:pPr>
              <w:spacing w:before="40" w:after="40"/>
              <w:jc w:val="center"/>
              <w:rPr>
                <w:rFonts w:cs="Arial"/>
                <w:color w:val="000000"/>
                <w:sz w:val="20"/>
                <w:szCs w:val="20"/>
              </w:rPr>
            </w:pPr>
          </w:p>
        </w:tc>
        <w:tc>
          <w:tcPr>
            <w:tcW w:w="1076" w:type="dxa"/>
            <w:tcBorders>
              <w:bottom w:val="double" w:sz="4" w:space="0" w:color="auto"/>
            </w:tcBorders>
            <w:vAlign w:val="center"/>
          </w:tcPr>
          <w:p w14:paraId="3714774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18</w:t>
            </w:r>
          </w:p>
        </w:tc>
        <w:tc>
          <w:tcPr>
            <w:tcW w:w="1076" w:type="dxa"/>
            <w:tcBorders>
              <w:bottom w:val="double" w:sz="4" w:space="0" w:color="auto"/>
            </w:tcBorders>
            <w:vAlign w:val="center"/>
          </w:tcPr>
          <w:p w14:paraId="273100C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15</w:t>
            </w:r>
          </w:p>
        </w:tc>
        <w:tc>
          <w:tcPr>
            <w:tcW w:w="1077" w:type="dxa"/>
            <w:tcBorders>
              <w:bottom w:val="double" w:sz="4" w:space="0" w:color="auto"/>
            </w:tcBorders>
            <w:vAlign w:val="center"/>
          </w:tcPr>
          <w:p w14:paraId="1DF813F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12</w:t>
            </w:r>
          </w:p>
        </w:tc>
        <w:tc>
          <w:tcPr>
            <w:tcW w:w="1062" w:type="dxa"/>
            <w:tcBorders>
              <w:bottom w:val="double" w:sz="4" w:space="0" w:color="auto"/>
            </w:tcBorders>
            <w:vAlign w:val="center"/>
          </w:tcPr>
          <w:p w14:paraId="512372C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9</w:t>
            </w:r>
          </w:p>
        </w:tc>
        <w:tc>
          <w:tcPr>
            <w:tcW w:w="1062" w:type="dxa"/>
            <w:tcBorders>
              <w:bottom w:val="double" w:sz="4" w:space="0" w:color="auto"/>
            </w:tcBorders>
            <w:vAlign w:val="center"/>
          </w:tcPr>
          <w:p w14:paraId="57F71A0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6</w:t>
            </w:r>
          </w:p>
        </w:tc>
        <w:tc>
          <w:tcPr>
            <w:tcW w:w="1062" w:type="dxa"/>
            <w:tcBorders>
              <w:bottom w:val="double" w:sz="4" w:space="0" w:color="auto"/>
            </w:tcBorders>
            <w:vAlign w:val="center"/>
          </w:tcPr>
          <w:p w14:paraId="3DAE614D"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4</w:t>
            </w:r>
          </w:p>
        </w:tc>
        <w:tc>
          <w:tcPr>
            <w:tcW w:w="1063" w:type="dxa"/>
            <w:tcBorders>
              <w:bottom w:val="double" w:sz="4" w:space="0" w:color="auto"/>
            </w:tcBorders>
            <w:vAlign w:val="center"/>
          </w:tcPr>
          <w:p w14:paraId="65D789E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w:t>
            </w:r>
          </w:p>
        </w:tc>
      </w:tr>
      <w:tr w:rsidR="00FD0107" w:rsidRPr="002432CB" w14:paraId="13ECFE3D" w14:textId="77777777" w:rsidTr="005E7756">
        <w:tc>
          <w:tcPr>
            <w:tcW w:w="1054" w:type="dxa"/>
            <w:vMerge w:val="restart"/>
            <w:vAlign w:val="center"/>
          </w:tcPr>
          <w:p w14:paraId="38E0CDA5"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Sample-based reporting</w:t>
            </w:r>
          </w:p>
        </w:tc>
        <w:tc>
          <w:tcPr>
            <w:tcW w:w="718" w:type="dxa"/>
            <w:vAlign w:val="center"/>
          </w:tcPr>
          <w:p w14:paraId="233E019E"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CD0D99A"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vAlign w:val="center"/>
          </w:tcPr>
          <w:p w14:paraId="13389C3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0.99</w:t>
            </w:r>
          </w:p>
        </w:tc>
        <w:tc>
          <w:tcPr>
            <w:tcW w:w="1076" w:type="dxa"/>
            <w:vAlign w:val="center"/>
          </w:tcPr>
          <w:p w14:paraId="7DCD0D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1.15</w:t>
            </w:r>
          </w:p>
        </w:tc>
        <w:tc>
          <w:tcPr>
            <w:tcW w:w="1077" w:type="dxa"/>
            <w:vAlign w:val="center"/>
          </w:tcPr>
          <w:p w14:paraId="3E83DC0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1.28</w:t>
            </w:r>
          </w:p>
        </w:tc>
        <w:tc>
          <w:tcPr>
            <w:tcW w:w="1062" w:type="dxa"/>
            <w:vAlign w:val="center"/>
          </w:tcPr>
          <w:p w14:paraId="639BB94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1.43</w:t>
            </w:r>
          </w:p>
        </w:tc>
        <w:tc>
          <w:tcPr>
            <w:tcW w:w="1062" w:type="dxa"/>
            <w:vAlign w:val="center"/>
          </w:tcPr>
          <w:p w14:paraId="681EB08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62" w:type="dxa"/>
            <w:vAlign w:val="center"/>
          </w:tcPr>
          <w:p w14:paraId="7C66200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3.02</w:t>
            </w:r>
          </w:p>
        </w:tc>
        <w:tc>
          <w:tcPr>
            <w:tcW w:w="1063" w:type="dxa"/>
            <w:vAlign w:val="center"/>
          </w:tcPr>
          <w:p w14:paraId="74E86EB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4.55</w:t>
            </w:r>
          </w:p>
        </w:tc>
      </w:tr>
      <w:tr w:rsidR="00FD0107" w:rsidRPr="002432CB" w14:paraId="3974EB4D" w14:textId="77777777" w:rsidTr="005E7756">
        <w:tc>
          <w:tcPr>
            <w:tcW w:w="1054" w:type="dxa"/>
            <w:vMerge/>
            <w:vAlign w:val="center"/>
          </w:tcPr>
          <w:p w14:paraId="05E218D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DDFD02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1E41AFDB"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bottom w:val="double" w:sz="4" w:space="0" w:color="auto"/>
            </w:tcBorders>
            <w:vAlign w:val="center"/>
          </w:tcPr>
          <w:p w14:paraId="59041A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1.24</w:t>
            </w:r>
          </w:p>
        </w:tc>
        <w:tc>
          <w:tcPr>
            <w:tcW w:w="1076" w:type="dxa"/>
            <w:tcBorders>
              <w:bottom w:val="double" w:sz="4" w:space="0" w:color="auto"/>
            </w:tcBorders>
            <w:vAlign w:val="center"/>
          </w:tcPr>
          <w:p w14:paraId="0D853E29"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1.33</w:t>
            </w:r>
          </w:p>
        </w:tc>
        <w:tc>
          <w:tcPr>
            <w:tcW w:w="1077" w:type="dxa"/>
            <w:tcBorders>
              <w:bottom w:val="double" w:sz="4" w:space="0" w:color="auto"/>
            </w:tcBorders>
            <w:vAlign w:val="center"/>
          </w:tcPr>
          <w:p w14:paraId="4BAE5E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1.52</w:t>
            </w:r>
          </w:p>
        </w:tc>
        <w:tc>
          <w:tcPr>
            <w:tcW w:w="1062" w:type="dxa"/>
            <w:tcBorders>
              <w:bottom w:val="double" w:sz="4" w:space="0" w:color="auto"/>
            </w:tcBorders>
            <w:vAlign w:val="center"/>
          </w:tcPr>
          <w:p w14:paraId="7B7B534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1.62</w:t>
            </w:r>
          </w:p>
        </w:tc>
        <w:tc>
          <w:tcPr>
            <w:tcW w:w="1062" w:type="dxa"/>
            <w:tcBorders>
              <w:bottom w:val="double" w:sz="4" w:space="0" w:color="auto"/>
            </w:tcBorders>
            <w:vAlign w:val="center"/>
          </w:tcPr>
          <w:p w14:paraId="4536ADB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2.27</w:t>
            </w:r>
          </w:p>
        </w:tc>
        <w:tc>
          <w:tcPr>
            <w:tcW w:w="1062" w:type="dxa"/>
            <w:tcBorders>
              <w:bottom w:val="double" w:sz="4" w:space="0" w:color="auto"/>
            </w:tcBorders>
            <w:vAlign w:val="center"/>
          </w:tcPr>
          <w:p w14:paraId="5DB27CE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3.17</w:t>
            </w:r>
          </w:p>
        </w:tc>
        <w:tc>
          <w:tcPr>
            <w:tcW w:w="1063" w:type="dxa"/>
            <w:tcBorders>
              <w:bottom w:val="double" w:sz="4" w:space="0" w:color="auto"/>
            </w:tcBorders>
            <w:vAlign w:val="center"/>
          </w:tcPr>
          <w:p w14:paraId="236D76D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4.91</w:t>
            </w:r>
          </w:p>
        </w:tc>
      </w:tr>
      <w:tr w:rsidR="00FD0107" w:rsidRPr="002432CB" w14:paraId="7AB94D3A" w14:textId="77777777" w:rsidTr="005E7756">
        <w:tc>
          <w:tcPr>
            <w:tcW w:w="1054" w:type="dxa"/>
            <w:vMerge/>
            <w:vAlign w:val="center"/>
          </w:tcPr>
          <w:p w14:paraId="5573B09A"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524AF6A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right w:val="double" w:sz="4" w:space="0" w:color="auto"/>
            </w:tcBorders>
            <w:vAlign w:val="center"/>
          </w:tcPr>
          <w:p w14:paraId="20E58EC2"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vAlign w:val="center"/>
          </w:tcPr>
          <w:p w14:paraId="21A2686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1.13</w:t>
            </w:r>
          </w:p>
        </w:tc>
        <w:tc>
          <w:tcPr>
            <w:tcW w:w="1076" w:type="dxa"/>
            <w:vAlign w:val="center"/>
          </w:tcPr>
          <w:p w14:paraId="6E8B9BD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1.29</w:t>
            </w:r>
          </w:p>
        </w:tc>
        <w:tc>
          <w:tcPr>
            <w:tcW w:w="1077" w:type="dxa"/>
            <w:vAlign w:val="center"/>
          </w:tcPr>
          <w:p w14:paraId="7CE68D4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1.50</w:t>
            </w:r>
          </w:p>
        </w:tc>
        <w:tc>
          <w:tcPr>
            <w:tcW w:w="1062" w:type="dxa"/>
            <w:vAlign w:val="center"/>
          </w:tcPr>
          <w:p w14:paraId="33C7A9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1.67</w:t>
            </w:r>
          </w:p>
        </w:tc>
        <w:tc>
          <w:tcPr>
            <w:tcW w:w="1062" w:type="dxa"/>
            <w:vAlign w:val="center"/>
          </w:tcPr>
          <w:p w14:paraId="0DAF14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10A2F22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3.46</w:t>
            </w:r>
          </w:p>
        </w:tc>
        <w:tc>
          <w:tcPr>
            <w:tcW w:w="1063" w:type="dxa"/>
            <w:vAlign w:val="center"/>
          </w:tcPr>
          <w:p w14:paraId="562F96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4.95</w:t>
            </w:r>
          </w:p>
        </w:tc>
      </w:tr>
      <w:tr w:rsidR="00FD0107" w:rsidRPr="002432CB" w14:paraId="72086D76" w14:textId="77777777" w:rsidTr="005E7756">
        <w:tc>
          <w:tcPr>
            <w:tcW w:w="1054" w:type="dxa"/>
            <w:vMerge/>
            <w:tcBorders>
              <w:bottom w:val="double" w:sz="4" w:space="0" w:color="auto"/>
            </w:tcBorders>
            <w:vAlign w:val="center"/>
          </w:tcPr>
          <w:p w14:paraId="31D4959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37BB4D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7BD6A1E1"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bottom w:val="double" w:sz="4" w:space="0" w:color="auto"/>
            </w:tcBorders>
            <w:vAlign w:val="center"/>
          </w:tcPr>
          <w:p w14:paraId="740D30E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1.26</w:t>
            </w:r>
          </w:p>
        </w:tc>
        <w:tc>
          <w:tcPr>
            <w:tcW w:w="1076" w:type="dxa"/>
            <w:tcBorders>
              <w:bottom w:val="double" w:sz="4" w:space="0" w:color="auto"/>
            </w:tcBorders>
            <w:vAlign w:val="center"/>
          </w:tcPr>
          <w:p w14:paraId="39199A4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1.37</w:t>
            </w:r>
          </w:p>
        </w:tc>
        <w:tc>
          <w:tcPr>
            <w:tcW w:w="1077" w:type="dxa"/>
            <w:tcBorders>
              <w:bottom w:val="double" w:sz="4" w:space="0" w:color="auto"/>
            </w:tcBorders>
            <w:vAlign w:val="center"/>
          </w:tcPr>
          <w:p w14:paraId="264094F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1.61</w:t>
            </w:r>
          </w:p>
        </w:tc>
        <w:tc>
          <w:tcPr>
            <w:tcW w:w="1062" w:type="dxa"/>
            <w:tcBorders>
              <w:bottom w:val="double" w:sz="4" w:space="0" w:color="auto"/>
            </w:tcBorders>
            <w:vAlign w:val="center"/>
          </w:tcPr>
          <w:p w14:paraId="169EEB1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1.82</w:t>
            </w:r>
          </w:p>
        </w:tc>
        <w:tc>
          <w:tcPr>
            <w:tcW w:w="1062" w:type="dxa"/>
            <w:tcBorders>
              <w:bottom w:val="double" w:sz="4" w:space="0" w:color="auto"/>
            </w:tcBorders>
            <w:vAlign w:val="center"/>
          </w:tcPr>
          <w:p w14:paraId="69AECA9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2.38</w:t>
            </w:r>
          </w:p>
        </w:tc>
        <w:tc>
          <w:tcPr>
            <w:tcW w:w="1062" w:type="dxa"/>
            <w:tcBorders>
              <w:bottom w:val="double" w:sz="4" w:space="0" w:color="auto"/>
            </w:tcBorders>
            <w:vAlign w:val="center"/>
          </w:tcPr>
          <w:p w14:paraId="719FFEB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3.44</w:t>
            </w:r>
          </w:p>
        </w:tc>
        <w:tc>
          <w:tcPr>
            <w:tcW w:w="1063" w:type="dxa"/>
            <w:tcBorders>
              <w:bottom w:val="double" w:sz="4" w:space="0" w:color="auto"/>
            </w:tcBorders>
            <w:vAlign w:val="center"/>
          </w:tcPr>
          <w:p w14:paraId="21FC95B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5.13</w:t>
            </w:r>
          </w:p>
        </w:tc>
      </w:tr>
      <w:tr w:rsidR="00FD0107" w:rsidRPr="002432CB" w14:paraId="55E44438" w14:textId="77777777" w:rsidTr="005E7756">
        <w:tc>
          <w:tcPr>
            <w:tcW w:w="1054" w:type="dxa"/>
            <w:vMerge w:val="restart"/>
            <w:tcBorders>
              <w:top w:val="double" w:sz="4" w:space="0" w:color="auto"/>
            </w:tcBorders>
            <w:vAlign w:val="center"/>
          </w:tcPr>
          <w:p w14:paraId="485C3BD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Path-based reporting</w:t>
            </w:r>
          </w:p>
        </w:tc>
        <w:tc>
          <w:tcPr>
            <w:tcW w:w="718" w:type="dxa"/>
            <w:tcBorders>
              <w:top w:val="double" w:sz="4" w:space="0" w:color="auto"/>
            </w:tcBorders>
            <w:vAlign w:val="center"/>
          </w:tcPr>
          <w:p w14:paraId="1571214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301700D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top w:val="double" w:sz="4" w:space="0" w:color="auto"/>
              <w:left w:val="double" w:sz="4" w:space="0" w:color="auto"/>
            </w:tcBorders>
            <w:vAlign w:val="center"/>
          </w:tcPr>
          <w:p w14:paraId="7D87A2E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1.47</w:t>
            </w:r>
          </w:p>
        </w:tc>
        <w:tc>
          <w:tcPr>
            <w:tcW w:w="1076" w:type="dxa"/>
            <w:tcBorders>
              <w:top w:val="double" w:sz="4" w:space="0" w:color="auto"/>
            </w:tcBorders>
            <w:vAlign w:val="center"/>
          </w:tcPr>
          <w:p w14:paraId="578142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14D74BE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1.84</w:t>
            </w:r>
          </w:p>
        </w:tc>
        <w:tc>
          <w:tcPr>
            <w:tcW w:w="1062" w:type="dxa"/>
            <w:tcBorders>
              <w:top w:val="double" w:sz="4" w:space="0" w:color="auto"/>
            </w:tcBorders>
            <w:vAlign w:val="center"/>
          </w:tcPr>
          <w:p w14:paraId="228858D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2.33</w:t>
            </w:r>
          </w:p>
        </w:tc>
        <w:tc>
          <w:tcPr>
            <w:tcW w:w="1062" w:type="dxa"/>
            <w:tcBorders>
              <w:top w:val="double" w:sz="4" w:space="0" w:color="auto"/>
            </w:tcBorders>
            <w:vAlign w:val="center"/>
          </w:tcPr>
          <w:p w14:paraId="63C48A6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3.50</w:t>
            </w:r>
          </w:p>
        </w:tc>
        <w:tc>
          <w:tcPr>
            <w:tcW w:w="1062" w:type="dxa"/>
            <w:tcBorders>
              <w:top w:val="double" w:sz="4" w:space="0" w:color="auto"/>
            </w:tcBorders>
            <w:vAlign w:val="center"/>
          </w:tcPr>
          <w:p w14:paraId="05FEF6B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5.75</w:t>
            </w:r>
          </w:p>
        </w:tc>
        <w:tc>
          <w:tcPr>
            <w:tcW w:w="1063" w:type="dxa"/>
            <w:tcBorders>
              <w:top w:val="double" w:sz="4" w:space="0" w:color="auto"/>
            </w:tcBorders>
            <w:vAlign w:val="center"/>
          </w:tcPr>
          <w:p w14:paraId="214B03F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8.35</w:t>
            </w:r>
          </w:p>
        </w:tc>
      </w:tr>
      <w:tr w:rsidR="00FD0107" w:rsidRPr="002432CB" w14:paraId="6AD54AB5" w14:textId="77777777" w:rsidTr="005E7756">
        <w:tc>
          <w:tcPr>
            <w:tcW w:w="1054" w:type="dxa"/>
            <w:vMerge/>
            <w:vAlign w:val="center"/>
          </w:tcPr>
          <w:p w14:paraId="3119ED3D"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AAF0F48"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38EA19FE"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left w:val="double" w:sz="4" w:space="0" w:color="auto"/>
              <w:bottom w:val="double" w:sz="4" w:space="0" w:color="auto"/>
            </w:tcBorders>
            <w:vAlign w:val="center"/>
          </w:tcPr>
          <w:p w14:paraId="07F4012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1.85</w:t>
            </w:r>
          </w:p>
        </w:tc>
        <w:tc>
          <w:tcPr>
            <w:tcW w:w="1076" w:type="dxa"/>
            <w:tcBorders>
              <w:bottom w:val="double" w:sz="4" w:space="0" w:color="auto"/>
            </w:tcBorders>
            <w:vAlign w:val="center"/>
          </w:tcPr>
          <w:p w14:paraId="36DC69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2.05</w:t>
            </w:r>
          </w:p>
        </w:tc>
        <w:tc>
          <w:tcPr>
            <w:tcW w:w="1077" w:type="dxa"/>
            <w:tcBorders>
              <w:bottom w:val="double" w:sz="4" w:space="0" w:color="auto"/>
            </w:tcBorders>
            <w:vAlign w:val="center"/>
          </w:tcPr>
          <w:p w14:paraId="40D06EB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2.31</w:t>
            </w:r>
          </w:p>
        </w:tc>
        <w:tc>
          <w:tcPr>
            <w:tcW w:w="1062" w:type="dxa"/>
            <w:tcBorders>
              <w:bottom w:val="double" w:sz="4" w:space="0" w:color="auto"/>
            </w:tcBorders>
            <w:vAlign w:val="center"/>
          </w:tcPr>
          <w:p w14:paraId="173354A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2.79</w:t>
            </w:r>
          </w:p>
        </w:tc>
        <w:tc>
          <w:tcPr>
            <w:tcW w:w="1062" w:type="dxa"/>
            <w:tcBorders>
              <w:bottom w:val="double" w:sz="4" w:space="0" w:color="auto"/>
            </w:tcBorders>
            <w:vAlign w:val="center"/>
          </w:tcPr>
          <w:p w14:paraId="2742F75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4.08</w:t>
            </w:r>
          </w:p>
        </w:tc>
        <w:tc>
          <w:tcPr>
            <w:tcW w:w="1062" w:type="dxa"/>
            <w:tcBorders>
              <w:bottom w:val="double" w:sz="4" w:space="0" w:color="auto"/>
            </w:tcBorders>
            <w:vAlign w:val="center"/>
          </w:tcPr>
          <w:p w14:paraId="4F177D5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6.44</w:t>
            </w:r>
          </w:p>
        </w:tc>
        <w:tc>
          <w:tcPr>
            <w:tcW w:w="1063" w:type="dxa"/>
            <w:tcBorders>
              <w:bottom w:val="double" w:sz="4" w:space="0" w:color="auto"/>
            </w:tcBorders>
            <w:vAlign w:val="center"/>
          </w:tcPr>
          <w:p w14:paraId="532FC6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9.08</w:t>
            </w:r>
          </w:p>
        </w:tc>
      </w:tr>
      <w:tr w:rsidR="00FD0107" w:rsidRPr="002432CB" w14:paraId="6AD9632C" w14:textId="77777777" w:rsidTr="005E7756">
        <w:tc>
          <w:tcPr>
            <w:tcW w:w="1054" w:type="dxa"/>
            <w:vMerge/>
            <w:vAlign w:val="center"/>
          </w:tcPr>
          <w:p w14:paraId="139FEA35" w14:textId="77777777" w:rsidR="00FD0107" w:rsidRPr="00013A41" w:rsidRDefault="00FD0107" w:rsidP="005E7756">
            <w:pPr>
              <w:spacing w:before="40" w:after="40"/>
              <w:jc w:val="center"/>
              <w:rPr>
                <w:rFonts w:cs="Arial"/>
                <w:color w:val="000000"/>
                <w:sz w:val="20"/>
                <w:szCs w:val="20"/>
              </w:rPr>
            </w:pPr>
          </w:p>
        </w:tc>
        <w:tc>
          <w:tcPr>
            <w:tcW w:w="718" w:type="dxa"/>
            <w:tcBorders>
              <w:top w:val="double" w:sz="4" w:space="0" w:color="auto"/>
            </w:tcBorders>
            <w:vAlign w:val="center"/>
          </w:tcPr>
          <w:p w14:paraId="78E8AED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18797A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top w:val="double" w:sz="4" w:space="0" w:color="auto"/>
              <w:left w:val="double" w:sz="4" w:space="0" w:color="auto"/>
            </w:tcBorders>
            <w:vAlign w:val="center"/>
          </w:tcPr>
          <w:p w14:paraId="19D1310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1.42</w:t>
            </w:r>
          </w:p>
        </w:tc>
        <w:tc>
          <w:tcPr>
            <w:tcW w:w="1076" w:type="dxa"/>
            <w:tcBorders>
              <w:top w:val="double" w:sz="4" w:space="0" w:color="auto"/>
            </w:tcBorders>
            <w:vAlign w:val="center"/>
          </w:tcPr>
          <w:p w14:paraId="09532A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56A159F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1.93</w:t>
            </w:r>
          </w:p>
        </w:tc>
        <w:tc>
          <w:tcPr>
            <w:tcW w:w="1062" w:type="dxa"/>
            <w:tcBorders>
              <w:top w:val="double" w:sz="4" w:space="0" w:color="auto"/>
            </w:tcBorders>
            <w:vAlign w:val="center"/>
          </w:tcPr>
          <w:p w14:paraId="07067E6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2.34</w:t>
            </w:r>
          </w:p>
        </w:tc>
        <w:tc>
          <w:tcPr>
            <w:tcW w:w="1062" w:type="dxa"/>
            <w:tcBorders>
              <w:top w:val="double" w:sz="4" w:space="0" w:color="auto"/>
            </w:tcBorders>
            <w:vAlign w:val="center"/>
          </w:tcPr>
          <w:p w14:paraId="1F2CFFE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3.71</w:t>
            </w:r>
          </w:p>
        </w:tc>
        <w:tc>
          <w:tcPr>
            <w:tcW w:w="1062" w:type="dxa"/>
            <w:tcBorders>
              <w:top w:val="double" w:sz="4" w:space="0" w:color="auto"/>
            </w:tcBorders>
            <w:vAlign w:val="center"/>
          </w:tcPr>
          <w:p w14:paraId="1C63094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5.80</w:t>
            </w:r>
          </w:p>
        </w:tc>
        <w:tc>
          <w:tcPr>
            <w:tcW w:w="1063" w:type="dxa"/>
            <w:tcBorders>
              <w:top w:val="double" w:sz="4" w:space="0" w:color="auto"/>
            </w:tcBorders>
            <w:vAlign w:val="center"/>
          </w:tcPr>
          <w:p w14:paraId="1E66DA8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8.36</w:t>
            </w:r>
          </w:p>
        </w:tc>
      </w:tr>
      <w:tr w:rsidR="00FD0107" w:rsidRPr="002432CB" w14:paraId="0E9B7151" w14:textId="77777777" w:rsidTr="005E7756">
        <w:tc>
          <w:tcPr>
            <w:tcW w:w="1054" w:type="dxa"/>
            <w:vMerge/>
            <w:vAlign w:val="center"/>
          </w:tcPr>
          <w:p w14:paraId="30BE86CC"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184604A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right w:val="double" w:sz="4" w:space="0" w:color="auto"/>
            </w:tcBorders>
            <w:vAlign w:val="center"/>
          </w:tcPr>
          <w:p w14:paraId="512DF5AD"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left w:val="double" w:sz="4" w:space="0" w:color="auto"/>
            </w:tcBorders>
            <w:vAlign w:val="center"/>
          </w:tcPr>
          <w:p w14:paraId="6B36DA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1.90</w:t>
            </w:r>
          </w:p>
        </w:tc>
        <w:tc>
          <w:tcPr>
            <w:tcW w:w="1076" w:type="dxa"/>
            <w:vAlign w:val="center"/>
          </w:tcPr>
          <w:p w14:paraId="32719BC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77" w:type="dxa"/>
            <w:vAlign w:val="center"/>
          </w:tcPr>
          <w:p w14:paraId="4B7156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5608358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2.73</w:t>
            </w:r>
          </w:p>
        </w:tc>
        <w:tc>
          <w:tcPr>
            <w:tcW w:w="1062" w:type="dxa"/>
            <w:vAlign w:val="center"/>
          </w:tcPr>
          <w:p w14:paraId="13FAD51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3.91</w:t>
            </w:r>
          </w:p>
        </w:tc>
        <w:tc>
          <w:tcPr>
            <w:tcW w:w="1062" w:type="dxa"/>
            <w:vAlign w:val="center"/>
          </w:tcPr>
          <w:p w14:paraId="18CE752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6.80</w:t>
            </w:r>
          </w:p>
        </w:tc>
        <w:tc>
          <w:tcPr>
            <w:tcW w:w="1063" w:type="dxa"/>
            <w:vAlign w:val="center"/>
          </w:tcPr>
          <w:p w14:paraId="43722FA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8.79</w:t>
            </w:r>
          </w:p>
        </w:tc>
      </w:tr>
    </w:tbl>
    <w:p w14:paraId="49BD62B0" w14:textId="77777777" w:rsidR="00897566" w:rsidRDefault="00897566" w:rsidP="00B94B09">
      <w:pPr>
        <w:rPr>
          <w:lang w:eastAsia="en-GB"/>
        </w:rPr>
      </w:pPr>
    </w:p>
    <w:p w14:paraId="351B09F3" w14:textId="2C360248" w:rsidR="00897566" w:rsidRDefault="001C5F94" w:rsidP="00B94B09">
      <w:pPr>
        <w:rPr>
          <w:lang w:eastAsia="en-GB"/>
        </w:rPr>
      </w:pPr>
      <w:r>
        <w:rPr>
          <w:lang w:val="x-none"/>
        </w:rPr>
        <w:t xml:space="preserve">A subset of the evaluation results shown in </w:t>
      </w:r>
      <w:r>
        <w:rPr>
          <w:lang w:val="x-none"/>
        </w:rPr>
        <w:fldChar w:fldCharType="begin"/>
      </w:r>
      <w:r>
        <w:rPr>
          <w:lang w:val="x-none"/>
        </w:rPr>
        <w:instrText xml:space="preserve"> REF _Ref173418945 \h </w:instrText>
      </w:r>
      <w:r>
        <w:rPr>
          <w:lang w:val="x-none"/>
        </w:rPr>
      </w:r>
      <w:r>
        <w:rPr>
          <w:lang w:val="x-none"/>
        </w:rPr>
        <w:fldChar w:fldCharType="separate"/>
      </w:r>
      <w:r w:rsidR="00B92A5C">
        <w:t xml:space="preserve">Table </w:t>
      </w:r>
      <w:r w:rsidR="00B92A5C">
        <w:rPr>
          <w:noProof/>
        </w:rPr>
        <w:t>13</w:t>
      </w:r>
      <w:r>
        <w:rPr>
          <w:lang w:val="x-none"/>
        </w:rPr>
        <w:fldChar w:fldCharType="end"/>
      </w:r>
      <w:r>
        <w:rPr>
          <w:lang w:val="x-none"/>
        </w:rPr>
        <w:t xml:space="preserve"> to </w:t>
      </w:r>
      <w:r>
        <w:rPr>
          <w:lang w:val="x-none"/>
        </w:rPr>
        <w:fldChar w:fldCharType="begin"/>
      </w:r>
      <w:r>
        <w:rPr>
          <w:lang w:val="x-none"/>
        </w:rPr>
        <w:instrText xml:space="preserve"> REF _Ref173418955 \h </w:instrText>
      </w:r>
      <w:r>
        <w:rPr>
          <w:lang w:val="x-none"/>
        </w:rPr>
      </w:r>
      <w:r>
        <w:rPr>
          <w:lang w:val="x-none"/>
        </w:rPr>
        <w:fldChar w:fldCharType="separate"/>
      </w:r>
      <w:r w:rsidR="00B92A5C">
        <w:t xml:space="preserve">Table </w:t>
      </w:r>
      <w:r w:rsidR="00B92A5C">
        <w:rPr>
          <w:noProof/>
        </w:rPr>
        <w:t>15</w:t>
      </w:r>
      <w:r>
        <w:rPr>
          <w:lang w:val="x-none"/>
        </w:rPr>
        <w:fldChar w:fldCharType="end"/>
      </w:r>
      <w:r>
        <w:rPr>
          <w:lang w:val="x-none"/>
        </w:rPr>
        <w:t xml:space="preserve"> are also plotted in </w:t>
      </w:r>
      <w:r w:rsidR="002C4568">
        <w:rPr>
          <w:lang w:val="x-none"/>
        </w:rPr>
        <w:fldChar w:fldCharType="begin"/>
      </w:r>
      <w:r w:rsidR="002C4568">
        <w:rPr>
          <w:lang w:val="x-none"/>
        </w:rPr>
        <w:instrText xml:space="preserve"> REF _Ref173851220 </w:instrText>
      </w:r>
      <w:r w:rsidR="002C4568">
        <w:rPr>
          <w:lang w:val="x-none"/>
        </w:rPr>
        <w:fldChar w:fldCharType="separate"/>
      </w:r>
      <w:r w:rsidR="00B92A5C" w:rsidRPr="00E215F0">
        <w:t xml:space="preserve">Figure </w:t>
      </w:r>
      <w:r w:rsidR="00B92A5C">
        <w:rPr>
          <w:noProof/>
        </w:rPr>
        <w:t>13</w:t>
      </w:r>
      <w:r w:rsidR="002C4568">
        <w:rPr>
          <w:lang w:val="x-none"/>
        </w:rPr>
        <w:fldChar w:fldCharType="end"/>
      </w:r>
      <w:r w:rsidR="002C4568">
        <w:rPr>
          <w:lang w:val="x-none"/>
        </w:rPr>
        <w:t xml:space="preserve"> to </w:t>
      </w:r>
      <w:r w:rsidR="002C4568">
        <w:rPr>
          <w:lang w:val="x-none"/>
        </w:rPr>
        <w:fldChar w:fldCharType="begin"/>
      </w:r>
      <w:r w:rsidR="002C4568">
        <w:rPr>
          <w:lang w:val="x-none"/>
        </w:rPr>
        <w:instrText xml:space="preserve"> REF _Ref173851221 </w:instrText>
      </w:r>
      <w:r w:rsidR="002C4568">
        <w:rPr>
          <w:lang w:val="x-none"/>
        </w:rPr>
        <w:fldChar w:fldCharType="separate"/>
      </w:r>
      <w:r w:rsidR="00B92A5C" w:rsidRPr="00E215F0">
        <w:t xml:space="preserve">Figure </w:t>
      </w:r>
      <w:r w:rsidR="00B92A5C">
        <w:rPr>
          <w:noProof/>
        </w:rPr>
        <w:t>16</w:t>
      </w:r>
      <w:r w:rsidR="002C4568">
        <w:rPr>
          <w:lang w:val="x-none"/>
        </w:rPr>
        <w:fldChar w:fldCharType="end"/>
      </w:r>
      <w:r w:rsidR="002C4568">
        <w:rPr>
          <w:lang w:val="x-none"/>
        </w:rPr>
        <w:t xml:space="preserve">. Each figure show the positioning accuracy achieved of sample-based measurement vs path-based measurement, for a given time window duration and a given </w:t>
      </w:r>
      <m:oMath>
        <m:sSub>
          <m:sSubPr>
            <m:ctrlPr>
              <w:rPr>
                <w:rFonts w:ascii="Cambria Math" w:hAnsi="Cambria Math" w:cs="Arial"/>
                <w:color w:val="000000"/>
              </w:rPr>
            </m:ctrlPr>
          </m:sSubPr>
          <m:e>
            <m:r>
              <w:rPr>
                <w:rFonts w:ascii="Cambria Math" w:hAnsi="Cambria Math" w:cs="Arial"/>
                <w:color w:val="000000"/>
              </w:rPr>
              <m:t>N'</m:t>
            </m:r>
          </m:e>
          <m:sub>
            <m:r>
              <w:rPr>
                <w:rFonts w:ascii="Cambria Math" w:hAnsi="Cambria Math" w:cs="Arial"/>
                <w:color w:val="000000"/>
              </w:rPr>
              <m:t>t</m:t>
            </m:r>
          </m:sub>
        </m:sSub>
      </m:oMath>
      <w:r w:rsidR="002C4568">
        <w:rPr>
          <w:lang w:val="x-none"/>
        </w:rPr>
        <w:t xml:space="preserve"> . </w:t>
      </w:r>
      <w:r w:rsidR="000A598E">
        <w:rPr>
          <w:lang w:val="x-none"/>
        </w:rPr>
        <w:t xml:space="preserve">The evaluation results show a clear advantage of sample-based measurement for a range of RS </w:t>
      </w:r>
      <w:r w:rsidR="000A598E">
        <w:rPr>
          <w:lang w:val="x-none"/>
        </w:rPr>
        <w:lastRenderedPageBreak/>
        <w:t xml:space="preserve">bandwidth, time window size, and </w:t>
      </w:r>
      <m:oMath>
        <m:sSub>
          <m:sSubPr>
            <m:ctrlPr>
              <w:rPr>
                <w:rFonts w:ascii="Cambria Math" w:hAnsi="Cambria Math" w:cs="Arial"/>
                <w:color w:val="000000"/>
              </w:rPr>
            </m:ctrlPr>
          </m:sSubPr>
          <m:e>
            <m:r>
              <w:rPr>
                <w:rFonts w:ascii="Cambria Math" w:hAnsi="Cambria Math" w:cs="Arial"/>
                <w:color w:val="000000"/>
              </w:rPr>
              <m:t>N'</m:t>
            </m:r>
          </m:e>
          <m:sub>
            <m:r>
              <w:rPr>
                <w:rFonts w:ascii="Cambria Math" w:hAnsi="Cambria Math" w:cs="Arial"/>
                <w:color w:val="000000"/>
              </w:rPr>
              <m:t>t</m:t>
            </m:r>
          </m:sub>
        </m:sSub>
      </m:oMath>
      <w:r w:rsidR="000A598E">
        <w:rPr>
          <w:color w:val="000000"/>
        </w:rPr>
        <w:t>.</w:t>
      </w:r>
      <w:r w:rsidR="002C4568" w:rsidRPr="002C4568">
        <w:rPr>
          <w:rFonts w:ascii="Cambria Math" w:hAnsi="Cambria Math" w:cs="Arial"/>
          <w:color w:val="000000"/>
        </w:rPr>
        <w:br/>
      </w:r>
    </w:p>
    <w:p w14:paraId="37F1A867" w14:textId="30ED0A9D" w:rsidR="00230A08" w:rsidRDefault="00903845" w:rsidP="002938DE">
      <w:pPr>
        <w:pStyle w:val="Observation"/>
        <w:rPr>
          <w:lang w:eastAsia="en-GB"/>
        </w:rPr>
      </w:pPr>
      <w:bookmarkStart w:id="841" w:name="_Toc181981887"/>
      <w:r>
        <w:rPr>
          <w:lang w:eastAsia="en-GB"/>
        </w:rPr>
        <w:t>Sample-based reporting can achieve</w:t>
      </w:r>
      <w:r w:rsidR="00394926">
        <w:rPr>
          <w:lang w:eastAsia="en-GB"/>
        </w:rPr>
        <w:t xml:space="preserve"> </w:t>
      </w:r>
      <w:r w:rsidR="00FD4496">
        <w:rPr>
          <w:lang w:eastAsia="en-GB"/>
        </w:rPr>
        <w:t xml:space="preserve">significantly </w:t>
      </w:r>
      <w:r w:rsidR="00394926">
        <w:rPr>
          <w:lang w:eastAsia="en-GB"/>
        </w:rPr>
        <w:t xml:space="preserve">better positioning accuracy compared to path-based reporting when fewer number of TRPs are used </w:t>
      </w:r>
      <w:r w:rsidR="002C3CA6">
        <w:rPr>
          <w:lang w:eastAsia="en-GB"/>
        </w:rPr>
        <w:t>on</w:t>
      </w:r>
      <w:r w:rsidR="00394926">
        <w:rPr>
          <w:lang w:eastAsia="en-GB"/>
        </w:rPr>
        <w:t xml:space="preserve"> smaller RS bandwidth (</w:t>
      </w:r>
      <w:r w:rsidR="002C3CA6">
        <w:rPr>
          <w:lang w:eastAsia="en-GB"/>
        </w:rPr>
        <w:t xml:space="preserve">i.e., </w:t>
      </w:r>
      <w:r w:rsidR="00091539">
        <w:rPr>
          <w:lang w:eastAsia="en-GB"/>
        </w:rPr>
        <w:t>BW=50, 25 and 12.5 MHz</w:t>
      </w:r>
      <w:r w:rsidR="00394926">
        <w:rPr>
          <w:lang w:eastAsia="en-GB"/>
        </w:rPr>
        <w:t>).</w:t>
      </w:r>
      <w:bookmarkEnd w:id="841"/>
      <w:r w:rsidR="00394926">
        <w:rPr>
          <w:lang w:eastAsia="en-GB"/>
        </w:rPr>
        <w:t xml:space="preserve"> </w:t>
      </w:r>
    </w:p>
    <w:p w14:paraId="309504F4" w14:textId="12E69253" w:rsidR="00E9220B" w:rsidRDefault="00E9220B" w:rsidP="002938DE">
      <w:pPr>
        <w:pStyle w:val="Observation"/>
        <w:rPr>
          <w:lang w:eastAsia="en-GB"/>
        </w:rPr>
      </w:pPr>
      <w:bookmarkStart w:id="842" w:name="_Toc181981888"/>
      <w:r w:rsidRPr="00E9220B">
        <w:rPr>
          <w:lang w:eastAsia="en-GB"/>
        </w:rPr>
        <w:t>Sample-based measurement allows a substantially smaller PRS bandwidth to be configured to achieve the same positioning accuracy as path-based measurement. The PRS resource allocation savings can be 50% or more, especially for smaller number of active TRPs (e.g., 3-12 TRPs).</w:t>
      </w:r>
      <w:bookmarkEnd w:id="842"/>
    </w:p>
    <w:p w14:paraId="0B2897B5" w14:textId="6437B448" w:rsidR="00DD38E7" w:rsidRDefault="00DD38E7" w:rsidP="002938DE">
      <w:pPr>
        <w:pStyle w:val="Observation"/>
        <w:rPr>
          <w:lang w:eastAsia="en-GB"/>
        </w:rPr>
      </w:pPr>
      <w:bookmarkStart w:id="843" w:name="_Toc181981889"/>
      <w:r w:rsidRPr="00DD38E7">
        <w:rPr>
          <w:lang w:eastAsia="en-GB"/>
        </w:rPr>
        <w:t>Sample-based measurement allows a substantially smaller number of reported TRPs to achieve the same positioning accuracy as path-based measurement. The reported TRP overhead savings can be 50% or more, especially for smaller BWs.</w:t>
      </w:r>
      <w:bookmarkEnd w:id="843"/>
    </w:p>
    <w:p w14:paraId="34D98EFB" w14:textId="77777777" w:rsidR="00897566" w:rsidRDefault="00897566" w:rsidP="00E8119F">
      <w:pPr>
        <w:pStyle w:val="Observation"/>
        <w:numPr>
          <w:ilvl w:val="0"/>
          <w:numId w:val="0"/>
        </w:numPr>
        <w:rPr>
          <w:lang w:eastAsia="en-GB"/>
        </w:rPr>
      </w:pPr>
    </w:p>
    <w:p w14:paraId="302C4991" w14:textId="200DF992" w:rsidR="00897566" w:rsidRDefault="00101165" w:rsidP="00013A41">
      <w:pPr>
        <w:jc w:val="center"/>
      </w:pPr>
      <w:bookmarkStart w:id="844" w:name="_Hlk173951490"/>
      <w:r>
        <w:rPr>
          <w:noProof/>
        </w:rPr>
        <w:drawing>
          <wp:inline distT="0" distB="0" distL="0" distR="0" wp14:anchorId="4150DED1" wp14:editId="60F4A36D">
            <wp:extent cx="4800600" cy="360273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5B89B2EF" w14:textId="27D330CF" w:rsidR="002026C2" w:rsidRPr="00E215F0" w:rsidRDefault="002026C2" w:rsidP="002026C2">
      <w:pPr>
        <w:pStyle w:val="Caption"/>
      </w:pPr>
      <w:bookmarkStart w:id="845" w:name="_Ref173851220"/>
      <w:bookmarkEnd w:id="844"/>
      <w:r w:rsidRPr="00E215F0">
        <w:t xml:space="preserve">Figure </w:t>
      </w:r>
      <w:r w:rsidR="00500110">
        <w:fldChar w:fldCharType="begin"/>
      </w:r>
      <w:r w:rsidR="00500110">
        <w:instrText xml:space="preserve"> SEQ Figure \* ARABIC </w:instrText>
      </w:r>
      <w:r w:rsidR="00500110">
        <w:fldChar w:fldCharType="separate"/>
      </w:r>
      <w:r w:rsidR="00B92A5C">
        <w:rPr>
          <w:noProof/>
        </w:rPr>
        <w:t>13</w:t>
      </w:r>
      <w:r w:rsidR="00500110">
        <w:rPr>
          <w:noProof/>
        </w:rPr>
        <w:fldChar w:fldCharType="end"/>
      </w:r>
      <w:bookmarkEnd w:id="845"/>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2083.84 ns, corresponding to </w:t>
      </w:r>
      <w:proofErr w:type="spellStart"/>
      <w:r>
        <w:t>N</w:t>
      </w:r>
      <w:r w:rsidRPr="00013A41">
        <w:rPr>
          <w:vertAlign w:val="subscript"/>
        </w:rPr>
        <w:t>t</w:t>
      </w:r>
      <w:proofErr w:type="spellEnd"/>
      <w:r>
        <w:t xml:space="preserve">=128 for 50 </w:t>
      </w:r>
      <w:proofErr w:type="spellStart"/>
      <w:r>
        <w:t>MHz.</w:t>
      </w:r>
      <w:proofErr w:type="spellEnd"/>
      <w:r>
        <w:t xml:space="preserve"> </w:t>
      </w:r>
      <w:proofErr w:type="spellStart"/>
      <w:r>
        <w:t>N’</w:t>
      </w:r>
      <w:r w:rsidRPr="00013A41">
        <w:rPr>
          <w:vertAlign w:val="subscript"/>
        </w:rPr>
        <w:t>t</w:t>
      </w:r>
      <w:proofErr w:type="spellEnd"/>
      <w:r>
        <w:t xml:space="preserve">=16.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p>
    <w:p w14:paraId="42DA139B" w14:textId="77777777" w:rsidR="002026C2" w:rsidRDefault="002026C2" w:rsidP="00013A41">
      <w:pPr>
        <w:jc w:val="center"/>
      </w:pPr>
    </w:p>
    <w:p w14:paraId="7A4D2362" w14:textId="7A85D6C2" w:rsidR="00897566" w:rsidRDefault="00101165" w:rsidP="00013A41">
      <w:pPr>
        <w:jc w:val="center"/>
      </w:pPr>
      <w:r>
        <w:rPr>
          <w:noProof/>
        </w:rPr>
        <w:lastRenderedPageBreak/>
        <w:drawing>
          <wp:inline distT="0" distB="0" distL="0" distR="0" wp14:anchorId="09002178" wp14:editId="609118C3">
            <wp:extent cx="4800600" cy="360273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1D0DCB0F" w14:textId="5E60DF6C" w:rsidR="002026C2" w:rsidRPr="00E215F0" w:rsidRDefault="002026C2" w:rsidP="002026C2">
      <w:pPr>
        <w:pStyle w:val="Caption"/>
      </w:pPr>
      <w:r w:rsidRPr="00E215F0">
        <w:t xml:space="preserve">Figure </w:t>
      </w:r>
      <w:r w:rsidR="00500110">
        <w:fldChar w:fldCharType="begin"/>
      </w:r>
      <w:r w:rsidR="00500110">
        <w:instrText xml:space="preserve"> SEQ Figure \* ARABIC </w:instrText>
      </w:r>
      <w:r w:rsidR="00500110">
        <w:fldChar w:fldCharType="separate"/>
      </w:r>
      <w:r w:rsidR="00B92A5C">
        <w:rPr>
          <w:noProof/>
        </w:rPr>
        <w:t>14</w:t>
      </w:r>
      <w:r w:rsidR="00500110">
        <w:rPr>
          <w:noProof/>
        </w:rPr>
        <w:fldChar w:fldCharType="end"/>
      </w:r>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1041.92 ns, corresponding to </w:t>
      </w:r>
      <w:proofErr w:type="spellStart"/>
      <w:r>
        <w:t>N</w:t>
      </w:r>
      <w:r w:rsidRPr="00927A33">
        <w:rPr>
          <w:vertAlign w:val="subscript"/>
        </w:rPr>
        <w:t>t</w:t>
      </w:r>
      <w:proofErr w:type="spellEnd"/>
      <w:r>
        <w:t xml:space="preserve">=64 for 50 </w:t>
      </w:r>
      <w:proofErr w:type="spellStart"/>
      <w:r>
        <w:t>MHz.</w:t>
      </w:r>
      <w:proofErr w:type="spellEnd"/>
      <w:r>
        <w:t xml:space="preserve"> </w:t>
      </w:r>
      <w:proofErr w:type="spellStart"/>
      <w:r>
        <w:t>N’</w:t>
      </w:r>
      <w:r w:rsidRPr="00927A33">
        <w:rPr>
          <w:vertAlign w:val="subscript"/>
        </w:rPr>
        <w:t>t</w:t>
      </w:r>
      <w:proofErr w:type="spellEnd"/>
      <w:r>
        <w:t xml:space="preserve">=16.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p>
    <w:p w14:paraId="37D502D1" w14:textId="77777777" w:rsidR="002026C2" w:rsidRDefault="002026C2" w:rsidP="00013A41">
      <w:pPr>
        <w:jc w:val="center"/>
      </w:pPr>
    </w:p>
    <w:p w14:paraId="797B025B" w14:textId="61822185" w:rsidR="002432CB" w:rsidRDefault="002432CB" w:rsidP="00013A41">
      <w:pPr>
        <w:jc w:val="center"/>
      </w:pPr>
      <w:r>
        <w:rPr>
          <w:noProof/>
        </w:rPr>
        <w:drawing>
          <wp:inline distT="0" distB="0" distL="0" distR="0" wp14:anchorId="0252365C" wp14:editId="37AFB5A2">
            <wp:extent cx="4809744" cy="360273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9744" cy="3602736"/>
                    </a:xfrm>
                    <a:prstGeom prst="rect">
                      <a:avLst/>
                    </a:prstGeom>
                    <a:noFill/>
                    <a:ln>
                      <a:noFill/>
                    </a:ln>
                  </pic:spPr>
                </pic:pic>
              </a:graphicData>
            </a:graphic>
          </wp:inline>
        </w:drawing>
      </w:r>
    </w:p>
    <w:p w14:paraId="214D344D" w14:textId="73BD713E" w:rsidR="002026C2" w:rsidRDefault="002026C2" w:rsidP="00E8119F">
      <w:pPr>
        <w:pStyle w:val="Caption"/>
      </w:pPr>
      <w:r w:rsidRPr="00E215F0">
        <w:t xml:space="preserve">Figure </w:t>
      </w:r>
      <w:r w:rsidR="00500110">
        <w:fldChar w:fldCharType="begin"/>
      </w:r>
      <w:r w:rsidR="00500110">
        <w:instrText xml:space="preserve"> SEQ Figure \* ARABIC </w:instrText>
      </w:r>
      <w:r w:rsidR="00500110">
        <w:fldChar w:fldCharType="separate"/>
      </w:r>
      <w:r w:rsidR="00B92A5C">
        <w:rPr>
          <w:noProof/>
        </w:rPr>
        <w:t>15</w:t>
      </w:r>
      <w:r w:rsidR="00500110">
        <w:rPr>
          <w:noProof/>
        </w:rPr>
        <w:fldChar w:fldCharType="end"/>
      </w:r>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2083.84 ns, corresponding to </w:t>
      </w:r>
      <w:proofErr w:type="spellStart"/>
      <w:r>
        <w:t>N</w:t>
      </w:r>
      <w:r w:rsidRPr="00013A41">
        <w:t>t</w:t>
      </w:r>
      <w:proofErr w:type="spellEnd"/>
      <w:r>
        <w:t xml:space="preserve">=128 for 50 </w:t>
      </w:r>
      <w:proofErr w:type="spellStart"/>
      <w:r>
        <w:t>MHz.</w:t>
      </w:r>
      <w:proofErr w:type="spellEnd"/>
      <w:r>
        <w:t xml:space="preserve"> </w:t>
      </w:r>
      <w:proofErr w:type="spellStart"/>
      <w:r>
        <w:t>N’</w:t>
      </w:r>
      <w:r w:rsidRPr="00013A41">
        <w:t>t</w:t>
      </w:r>
      <w:proofErr w:type="spellEnd"/>
      <w:r>
        <w:t xml:space="preserve">=9. </w:t>
      </w:r>
      <w:r w:rsidRPr="00086111">
        <w:t>{60%, 6m,</w:t>
      </w:r>
      <w:r w:rsidRPr="00086111">
        <w:rPr>
          <w:lang w:eastAsia="ja-JP"/>
        </w:rPr>
        <w:t xml:space="preserve"> 2m} </w:t>
      </w:r>
      <w:proofErr w:type="spellStart"/>
      <w:r w:rsidRPr="00086111">
        <w:rPr>
          <w:lang w:eastAsia="ja-JP"/>
        </w:rPr>
        <w:t>InF</w:t>
      </w:r>
      <w:proofErr w:type="spellEnd"/>
      <w:r w:rsidRPr="00086111">
        <w:rPr>
          <w:lang w:eastAsia="ja-JP"/>
        </w:rPr>
        <w:t>-DH scenario</w:t>
      </w:r>
      <w:r w:rsidRPr="00086111">
        <w:t>.</w:t>
      </w:r>
    </w:p>
    <w:p w14:paraId="17B3FF72" w14:textId="68DAF97C" w:rsidR="00897566" w:rsidRDefault="00101165" w:rsidP="00013A41">
      <w:pPr>
        <w:jc w:val="center"/>
      </w:pPr>
      <w:bookmarkStart w:id="846" w:name="_Hlk173951557"/>
      <w:r>
        <w:rPr>
          <w:noProof/>
        </w:rPr>
        <w:lastRenderedPageBreak/>
        <w:drawing>
          <wp:inline distT="0" distB="0" distL="0" distR="0" wp14:anchorId="5B05AA16" wp14:editId="42D25012">
            <wp:extent cx="4800600" cy="360273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221E4132" w14:textId="7FA2A2A0" w:rsidR="00897566" w:rsidRPr="00B94B09" w:rsidRDefault="002026C2" w:rsidP="00E8119F">
      <w:pPr>
        <w:pStyle w:val="Caption"/>
      </w:pPr>
      <w:bookmarkStart w:id="847" w:name="_Ref173851221"/>
      <w:bookmarkEnd w:id="846"/>
      <w:r w:rsidRPr="00E215F0">
        <w:t xml:space="preserve">Figure </w:t>
      </w:r>
      <w:r w:rsidR="00500110">
        <w:fldChar w:fldCharType="begin"/>
      </w:r>
      <w:r w:rsidR="00500110">
        <w:instrText xml:space="preserve"> SEQ Figure \* ARABIC </w:instrText>
      </w:r>
      <w:r w:rsidR="00500110">
        <w:fldChar w:fldCharType="separate"/>
      </w:r>
      <w:r w:rsidR="00B92A5C">
        <w:rPr>
          <w:noProof/>
        </w:rPr>
        <w:t>16</w:t>
      </w:r>
      <w:r w:rsidR="00500110">
        <w:rPr>
          <w:noProof/>
        </w:rPr>
        <w:fldChar w:fldCharType="end"/>
      </w:r>
      <w:bookmarkEnd w:id="847"/>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1041.92 ns, corresponding to </w:t>
      </w:r>
      <w:proofErr w:type="spellStart"/>
      <w:r>
        <w:t>N</w:t>
      </w:r>
      <w:r w:rsidRPr="00013A41">
        <w:t>t</w:t>
      </w:r>
      <w:proofErr w:type="spellEnd"/>
      <w:r>
        <w:t xml:space="preserve">=64 for 50 </w:t>
      </w:r>
      <w:proofErr w:type="spellStart"/>
      <w:r>
        <w:t>MHz.</w:t>
      </w:r>
      <w:proofErr w:type="spellEnd"/>
      <w:r>
        <w:t xml:space="preserve"> </w:t>
      </w:r>
      <w:proofErr w:type="spellStart"/>
      <w:r>
        <w:t>N’</w:t>
      </w:r>
      <w:r w:rsidRPr="00013A41">
        <w:t>t</w:t>
      </w:r>
      <w:proofErr w:type="spellEnd"/>
      <w:r>
        <w:t xml:space="preserve">=9. </w:t>
      </w:r>
      <w:r w:rsidRPr="00086111">
        <w:t xml:space="preserve">{60%, 6m, 2m} </w:t>
      </w:r>
      <w:proofErr w:type="spellStart"/>
      <w:r w:rsidRPr="00086111">
        <w:t>InF</w:t>
      </w:r>
      <w:proofErr w:type="spellEnd"/>
      <w:r w:rsidRPr="00086111">
        <w:t>-DH scenario.</w:t>
      </w:r>
    </w:p>
    <w:p w14:paraId="73349886" w14:textId="01F9AD9D" w:rsidR="00394268" w:rsidRPr="00394268" w:rsidRDefault="003213A0" w:rsidP="004157FD">
      <w:pPr>
        <w:pStyle w:val="Heading4"/>
      </w:pPr>
      <w:bookmarkStart w:id="848" w:name="_Ref163068298"/>
      <w:bookmarkStart w:id="849" w:name="_Toc165990986"/>
      <w:bookmarkStart w:id="850" w:name="_Toc181981297"/>
      <w:r>
        <w:t xml:space="preserve">Burden of higher </w:t>
      </w:r>
      <w:proofErr w:type="spellStart"/>
      <w:r>
        <w:t>s</w:t>
      </w:r>
      <w:r w:rsidR="00394268">
        <w:t>ignaling</w:t>
      </w:r>
      <w:proofErr w:type="spellEnd"/>
      <w:r w:rsidR="00394268">
        <w:t xml:space="preserve"> size</w:t>
      </w:r>
      <w:bookmarkEnd w:id="848"/>
      <w:r>
        <w:t xml:space="preserve"> with path-based measurements</w:t>
      </w:r>
      <w:bookmarkEnd w:id="849"/>
      <w:bookmarkEnd w:id="850"/>
    </w:p>
    <w:p w14:paraId="7CCFB1AC" w14:textId="28BB8C17" w:rsidR="00320062" w:rsidRDefault="00320062" w:rsidP="001F46E8">
      <w:r w:rsidRPr="00194B5B">
        <w:t>In this section, we provide a preliminary but more detailed signal</w:t>
      </w:r>
      <w:r w:rsidR="00C10131">
        <w:t>ing</w:t>
      </w:r>
      <w:r w:rsidRPr="00194B5B">
        <w:t xml:space="preserve"> size vs positioning accuracy trade-off analysis</w:t>
      </w:r>
      <w:r>
        <w:t xml:space="preserve"> between the sample- and path-based signaling approaches.</w:t>
      </w:r>
    </w:p>
    <w:p w14:paraId="0CEEEFFE" w14:textId="77777777" w:rsidR="00731182" w:rsidRDefault="00731182" w:rsidP="00731182">
      <w:r>
        <w:t xml:space="preserve">For the sample-based signaling, most companies </w:t>
      </w:r>
      <w:proofErr w:type="gramStart"/>
      <w:r>
        <w:t>used</w:t>
      </w:r>
      <w:proofErr w:type="gramEnd"/>
      <w:r>
        <w:t xml:space="preserve"> </w:t>
      </w:r>
    </w:p>
    <w:p w14:paraId="4579A49C" w14:textId="77777777" w:rsidR="00731182" w:rsidRPr="00194B5B" w:rsidRDefault="00731182" w:rsidP="00731182">
      <w:pPr>
        <w:ind w:left="567"/>
      </w:pPr>
      <w:r w:rsidRPr="00194B5B">
        <w:t>"Sampling period = 1</w:t>
      </w:r>
      <w:proofErr w:type="gramStart"/>
      <w:r w:rsidRPr="00194B5B">
        <w:t>/(</w:t>
      </w:r>
      <w:proofErr w:type="spellStart"/>
      <w:proofErr w:type="gramEnd"/>
      <w:r w:rsidRPr="00194B5B">
        <w:t>N</w:t>
      </w:r>
      <w:r w:rsidRPr="00194B5B">
        <w:rPr>
          <w:vertAlign w:val="subscript"/>
        </w:rPr>
        <w:t>f</w:t>
      </w:r>
      <w:proofErr w:type="spellEnd"/>
      <w:r w:rsidRPr="00194B5B">
        <w:t xml:space="preserve"> ×∆f). For FR1, sampling period = 1</w:t>
      </w:r>
      <w:proofErr w:type="gramStart"/>
      <w:r w:rsidRPr="00194B5B">
        <w:t>/(</w:t>
      </w:r>
      <w:proofErr w:type="gramEnd"/>
      <w:r w:rsidRPr="00194B5B">
        <w:t xml:space="preserve">4096×30)=8.14 (ns), where </w:t>
      </w:r>
      <w:proofErr w:type="spellStart"/>
      <w:r w:rsidRPr="00194B5B">
        <w:t>N</w:t>
      </w:r>
      <w:r w:rsidRPr="00194B5B">
        <w:rPr>
          <w:vertAlign w:val="subscript"/>
        </w:rPr>
        <w:t>f</w:t>
      </w:r>
      <w:proofErr w:type="spellEnd"/>
      <w:r w:rsidRPr="00194B5B">
        <w:t xml:space="preserve"> =4096 according to 38.211, and ∆f =30 kHz is the subcarrier spacing."  </w:t>
      </w:r>
    </w:p>
    <w:p w14:paraId="66ACDD7F" w14:textId="48889902" w:rsidR="00731182" w:rsidRPr="00194B5B" w:rsidRDefault="00731182" w:rsidP="00731182">
      <w:r w:rsidRPr="00194B5B">
        <w:t xml:space="preserve">That is, </w:t>
      </w:r>
      <w:r w:rsidRPr="00067FB1">
        <w:rPr>
          <w:b/>
          <w:bCs/>
        </w:rPr>
        <w:t>sampling-based signaling with a resolution of 16</w:t>
      </w:r>
      <w:r w:rsidRPr="00067FB1">
        <w:rPr>
          <w:rFonts w:ascii="Symbol" w:eastAsia="Symbol" w:hAnsi="Symbol" w:cs="Symbol"/>
          <w:b/>
          <w:bCs/>
        </w:rPr>
        <w:t>´</w:t>
      </w:r>
      <w:r w:rsidRPr="00067FB1">
        <w:rPr>
          <w:b/>
          <w:bCs/>
        </w:rPr>
        <w:t>T</w:t>
      </w:r>
      <w:r w:rsidRPr="00067FB1">
        <w:rPr>
          <w:b/>
          <w:bCs/>
          <w:vertAlign w:val="subscript"/>
        </w:rPr>
        <w:t>c</w:t>
      </w:r>
      <w:r w:rsidRPr="00194B5B">
        <w:t xml:space="preserve"> </w:t>
      </w:r>
      <w:r>
        <w:t>has been studied extensively by companies</w:t>
      </w:r>
      <w:r w:rsidRPr="00194B5B">
        <w:t>.</w:t>
      </w:r>
      <w:r w:rsidR="00E369CA">
        <w:t xml:space="preserve"> Details of the signaling size</w:t>
      </w:r>
      <w:r w:rsidR="00F30F5A">
        <w:t xml:space="preserve">s for sample-based reporting are provided in Section </w:t>
      </w:r>
      <w:r w:rsidR="00E262C5">
        <w:fldChar w:fldCharType="begin"/>
      </w:r>
      <w:r w:rsidR="00E262C5">
        <w:instrText xml:space="preserve"> REF _Ref163048709 \r \h </w:instrText>
      </w:r>
      <w:r w:rsidR="00E262C5">
        <w:fldChar w:fldCharType="separate"/>
      </w:r>
      <w:r w:rsidR="00B92A5C">
        <w:t>3.2.4.2</w:t>
      </w:r>
      <w:r w:rsidR="00E262C5">
        <w:fldChar w:fldCharType="end"/>
      </w:r>
      <w:r w:rsidR="00F30F5A">
        <w:t>.</w:t>
      </w:r>
    </w:p>
    <w:p w14:paraId="28C36401" w14:textId="77777777" w:rsidR="00BC409E" w:rsidRDefault="00BC409E" w:rsidP="00731182"/>
    <w:p w14:paraId="10BA2F66" w14:textId="3C4A6FA5" w:rsidR="00731182" w:rsidRDefault="001331D1" w:rsidP="00731182">
      <w:r>
        <w:t>For the path-based reporting, t</w:t>
      </w:r>
      <w:r w:rsidR="00731182">
        <w:t xml:space="preserve">he existing </w:t>
      </w:r>
      <w:r w:rsidR="00731182" w:rsidRPr="00194B5B">
        <w:t>timing information report (e.g., RSTD)</w:t>
      </w:r>
      <w:r w:rsidR="00731182">
        <w:t xml:space="preserve"> allows</w:t>
      </w:r>
      <w:r w:rsidR="00731182" w:rsidRPr="00194B5B">
        <w:t xml:space="preserve"> the resolution step of 2</w:t>
      </w:r>
      <w:r w:rsidR="00731182" w:rsidRPr="00194B5B">
        <w:rPr>
          <w:i/>
          <w:iCs/>
          <w:vertAlign w:val="superscript"/>
        </w:rPr>
        <w:t>k</w:t>
      </w:r>
      <w:r w:rsidR="00731182" w:rsidRPr="00194B5B">
        <w:rPr>
          <w:rFonts w:ascii="Symbol" w:eastAsia="Symbol" w:hAnsi="Symbol" w:cs="Symbol"/>
        </w:rPr>
        <w:t>´</w:t>
      </w:r>
      <w:r w:rsidR="00731182" w:rsidRPr="00194B5B">
        <w:t>T</w:t>
      </w:r>
      <w:r w:rsidR="00731182" w:rsidRPr="00194B5B">
        <w:rPr>
          <w:vertAlign w:val="subscript"/>
        </w:rPr>
        <w:t>c</w:t>
      </w:r>
      <w:r w:rsidR="00731182" w:rsidRPr="00194B5B">
        <w:t xml:space="preserve"> is commonly used</w:t>
      </w:r>
      <w:r w:rsidR="00731182">
        <w:t xml:space="preserve">, where the parameter </w:t>
      </w:r>
      <w:r w:rsidR="00731182" w:rsidRPr="00D64346">
        <w:rPr>
          <w:i/>
          <w:iCs/>
        </w:rPr>
        <w:t>k</w:t>
      </w:r>
      <w:r w:rsidR="00731182">
        <w:t xml:space="preserve"> can be configured by the LMF within the range of </w:t>
      </w:r>
      <w:r w:rsidR="00731182" w:rsidRPr="00194B5B">
        <w:t>0&lt;=</w:t>
      </w:r>
      <w:r w:rsidR="00731182" w:rsidRPr="00194B5B">
        <w:rPr>
          <w:i/>
          <w:iCs/>
        </w:rPr>
        <w:t>k</w:t>
      </w:r>
      <w:r w:rsidR="00731182" w:rsidRPr="00194B5B">
        <w:t>&lt;=5. Thus</w:t>
      </w:r>
      <w:r w:rsidR="00DF6E92" w:rsidRPr="00194B5B">
        <w:t>,</w:t>
      </w:r>
      <w:r w:rsidR="00731182" w:rsidRPr="00194B5B">
        <w:t xml:space="preserve"> the timing information </w:t>
      </w:r>
      <w:r w:rsidR="00DF6E92">
        <w:t>can be</w:t>
      </w:r>
      <w:r w:rsidR="00DF6E92" w:rsidRPr="00194B5B">
        <w:t xml:space="preserve"> </w:t>
      </w:r>
      <w:r w:rsidR="00731182" w:rsidRPr="00194B5B">
        <w:t>configured to be reported with granularity in the range of T</w:t>
      </w:r>
      <w:r w:rsidR="00731182" w:rsidRPr="00194B5B">
        <w:rPr>
          <w:vertAlign w:val="subscript"/>
        </w:rPr>
        <w:t>c</w:t>
      </w:r>
      <w:r w:rsidR="00731182" w:rsidRPr="00194B5B">
        <w:t xml:space="preserve"> to 32</w:t>
      </w:r>
      <w:r w:rsidR="00731182" w:rsidRPr="00194B5B">
        <w:rPr>
          <w:rFonts w:ascii="Symbol" w:eastAsia="Symbol" w:hAnsi="Symbol" w:cs="Symbol"/>
        </w:rPr>
        <w:t>´</w:t>
      </w:r>
      <w:r w:rsidR="00731182" w:rsidRPr="00194B5B">
        <w:t>T</w:t>
      </w:r>
      <w:r w:rsidR="00731182" w:rsidRPr="00194B5B">
        <w:rPr>
          <w:vertAlign w:val="subscript"/>
        </w:rPr>
        <w:t>c</w:t>
      </w:r>
      <w:r w:rsidR="00731182" w:rsidRPr="00194B5B">
        <w:t>.</w:t>
      </w:r>
      <w:r w:rsidR="00731182">
        <w:t xml:space="preserve"> The number of bits needed to express a path delay has the following </w:t>
      </w:r>
      <w:proofErr w:type="gramStart"/>
      <w:r w:rsidR="00731182">
        <w:t>range</w:t>
      </w:r>
      <w:proofErr w:type="gramEnd"/>
    </w:p>
    <w:p w14:paraId="51B922DC" w14:textId="77777777" w:rsidR="00731182" w:rsidRDefault="00731182" w:rsidP="00D35F36">
      <w:pPr>
        <w:pStyle w:val="ListParagraph"/>
        <w:numPr>
          <w:ilvl w:val="0"/>
          <w:numId w:val="25"/>
        </w:numPr>
      </w:pPr>
      <w:r>
        <w:t>16 – 21 bits for the first path</w:t>
      </w:r>
    </w:p>
    <w:p w14:paraId="1AB5DA0E" w14:textId="77A61168" w:rsidR="005076CC" w:rsidRPr="000D71EA" w:rsidRDefault="005076CC" w:rsidP="00D35F36">
      <w:pPr>
        <w:pStyle w:val="ListParagraph"/>
        <w:numPr>
          <w:ilvl w:val="1"/>
          <w:numId w:val="25"/>
        </w:numPr>
        <w:rPr>
          <w:b/>
          <w:bCs/>
        </w:rPr>
      </w:pPr>
      <w:r w:rsidRPr="000D71EA">
        <w:rPr>
          <w:b/>
          <w:bCs/>
        </w:rPr>
        <w:t xml:space="preserve">Reporting of the first path is still </w:t>
      </w:r>
      <w:r w:rsidR="000D71EA" w:rsidRPr="000D71EA">
        <w:rPr>
          <w:b/>
          <w:bCs/>
        </w:rPr>
        <w:t>based on the unit of the configured granularity. So, this is still a grid point.</w:t>
      </w:r>
    </w:p>
    <w:p w14:paraId="467B44B6" w14:textId="77777777" w:rsidR="00731182" w:rsidRPr="00086111" w:rsidRDefault="00731182" w:rsidP="00D35F36">
      <w:pPr>
        <w:pStyle w:val="ListParagraph"/>
        <w:numPr>
          <w:ilvl w:val="0"/>
          <w:numId w:val="25"/>
        </w:numPr>
      </w:pPr>
      <w:r>
        <w:t>9 – 14 bits for each additional relative path (7 bits shorter than for the first path)</w:t>
      </w:r>
    </w:p>
    <w:p w14:paraId="0207DE73" w14:textId="3AE64906" w:rsidR="00731182" w:rsidRDefault="00731182" w:rsidP="00731182">
      <w:r>
        <w:t xml:space="preserve">However, to achieve </w:t>
      </w:r>
      <w:r w:rsidR="00CA5C14">
        <w:t xml:space="preserve">more </w:t>
      </w:r>
      <w:r>
        <w:t>granular path resolution than the sample-based signaling approach</w:t>
      </w:r>
      <w:r w:rsidR="00270B02">
        <w:t xml:space="preserve"> with 16</w:t>
      </w:r>
      <w:r w:rsidR="00270B02" w:rsidRPr="00194B5B">
        <w:rPr>
          <w:rFonts w:ascii="Symbol" w:eastAsia="Symbol" w:hAnsi="Symbol" w:cs="Symbol"/>
        </w:rPr>
        <w:t>´</w:t>
      </w:r>
      <w:r w:rsidR="00270B02" w:rsidRPr="00194B5B">
        <w:t>T</w:t>
      </w:r>
      <w:r w:rsidR="00270B02" w:rsidRPr="00194B5B">
        <w:rPr>
          <w:vertAlign w:val="subscript"/>
        </w:rPr>
        <w:t>c</w:t>
      </w:r>
      <w:r w:rsidR="00270B02">
        <w:t xml:space="preserve"> resolution</w:t>
      </w:r>
      <w:r>
        <w:t xml:space="preserve">, the parameter </w:t>
      </w:r>
      <w:r w:rsidRPr="00D64346">
        <w:rPr>
          <w:i/>
          <w:iCs/>
        </w:rPr>
        <w:t>k</w:t>
      </w:r>
      <w:r>
        <w:t xml:space="preserve"> for the path-based signaling should be configured in the range of </w:t>
      </w:r>
      <w:r w:rsidRPr="00194B5B">
        <w:t>0&lt;=</w:t>
      </w:r>
      <w:r w:rsidRPr="00194B5B">
        <w:rPr>
          <w:i/>
          <w:iCs/>
        </w:rPr>
        <w:t>k</w:t>
      </w:r>
      <w:r w:rsidRPr="00194B5B">
        <w:t>&lt;=</w:t>
      </w:r>
      <w:r>
        <w:t xml:space="preserve">3 such that </w:t>
      </w:r>
      <w:r w:rsidRPr="00194B5B">
        <w:t>the timing information is configured to be reported with granularity in the range of T</w:t>
      </w:r>
      <w:r w:rsidRPr="00194B5B">
        <w:rPr>
          <w:vertAlign w:val="subscript"/>
        </w:rPr>
        <w:t>c</w:t>
      </w:r>
      <w:r w:rsidRPr="00194B5B">
        <w:t xml:space="preserve"> to </w:t>
      </w:r>
      <w:bookmarkStart w:id="851" w:name="_Hlk163038399"/>
      <w:r>
        <w:t>8</w:t>
      </w:r>
      <w:r w:rsidRPr="00194B5B">
        <w:rPr>
          <w:rFonts w:ascii="Symbol" w:eastAsia="Symbol" w:hAnsi="Symbol" w:cs="Symbol"/>
        </w:rPr>
        <w:t>´</w:t>
      </w:r>
      <w:r w:rsidRPr="00194B5B">
        <w:t>T</w:t>
      </w:r>
      <w:r w:rsidRPr="00194B5B">
        <w:rPr>
          <w:vertAlign w:val="subscript"/>
        </w:rPr>
        <w:t>c</w:t>
      </w:r>
      <w:bookmarkEnd w:id="851"/>
      <w:r>
        <w:t xml:space="preserve">. Hence, the number of bits needed to express a path delay has the following </w:t>
      </w:r>
      <w:proofErr w:type="gramStart"/>
      <w:r>
        <w:t>range</w:t>
      </w:r>
      <w:proofErr w:type="gramEnd"/>
    </w:p>
    <w:p w14:paraId="02ED9D93" w14:textId="77777777" w:rsidR="00731182" w:rsidRPr="00086111" w:rsidRDefault="00731182" w:rsidP="00D35F36">
      <w:pPr>
        <w:pStyle w:val="ListParagraph"/>
        <w:numPr>
          <w:ilvl w:val="1"/>
          <w:numId w:val="25"/>
        </w:numPr>
      </w:pPr>
      <w:r>
        <w:t>18 – 21 bits for the first path</w:t>
      </w:r>
    </w:p>
    <w:p w14:paraId="70C2C1EE" w14:textId="77777777" w:rsidR="00731182" w:rsidRPr="00086111" w:rsidRDefault="00731182" w:rsidP="00D35F36">
      <w:pPr>
        <w:pStyle w:val="ListParagraph"/>
        <w:numPr>
          <w:ilvl w:val="1"/>
          <w:numId w:val="25"/>
        </w:numPr>
      </w:pPr>
      <w:r>
        <w:lastRenderedPageBreak/>
        <w:t>11 – 14 bits for each additional relative path (7 bits shorter than for the first path)</w:t>
      </w:r>
    </w:p>
    <w:p w14:paraId="075706AC" w14:textId="77777777" w:rsidR="00D6409C" w:rsidRDefault="00D6409C" w:rsidP="00D6409C">
      <w:r>
        <w:t>The signaling of one path report can contain up to three parts:</w:t>
      </w:r>
    </w:p>
    <w:p w14:paraId="30A7B1BD" w14:textId="77777777" w:rsidR="00D6409C" w:rsidRPr="00194B5B" w:rsidRDefault="00D6409C" w:rsidP="00D35F36">
      <w:pPr>
        <w:pStyle w:val="ListParagraph"/>
        <w:numPr>
          <w:ilvl w:val="0"/>
          <w:numId w:val="32"/>
        </w:numPr>
      </w:pPr>
      <w:r>
        <w:t xml:space="preserve">Estimated </w:t>
      </w:r>
      <w:proofErr w:type="gramStart"/>
      <w:r>
        <w:t>delay</w:t>
      </w:r>
      <w:proofErr w:type="gramEnd"/>
    </w:p>
    <w:p w14:paraId="2C5A792A" w14:textId="77777777" w:rsidR="00D6409C" w:rsidRPr="00194B5B" w:rsidRDefault="00D6409C" w:rsidP="00D35F36">
      <w:pPr>
        <w:pStyle w:val="ListParagraph"/>
        <w:numPr>
          <w:ilvl w:val="0"/>
          <w:numId w:val="32"/>
        </w:numPr>
      </w:pPr>
      <w:r>
        <w:t>Interpolated power of the path</w:t>
      </w:r>
    </w:p>
    <w:p w14:paraId="25E705C1" w14:textId="77777777" w:rsidR="00D6409C" w:rsidRPr="00194B5B" w:rsidRDefault="00D6409C" w:rsidP="00D35F36">
      <w:pPr>
        <w:pStyle w:val="ListParagraph"/>
        <w:numPr>
          <w:ilvl w:val="0"/>
          <w:numId w:val="32"/>
        </w:numPr>
      </w:pPr>
      <w:r>
        <w:t>Interpolated phase of the path</w:t>
      </w:r>
    </w:p>
    <w:p w14:paraId="2AD495DE" w14:textId="77777777" w:rsidR="00D6409C" w:rsidRPr="00E215F0" w:rsidRDefault="00D6409C" w:rsidP="00D6409C">
      <w:r>
        <w:t xml:space="preserve">If the signaling contains </w:t>
      </w:r>
      <w:proofErr w:type="gramStart"/>
      <w:r>
        <w:t>feedbacks</w:t>
      </w:r>
      <w:proofErr w:type="gramEnd"/>
      <w:r>
        <w:t xml:space="preserve"> for </w:t>
      </w:r>
      <w:r w:rsidRPr="00E215F0">
        <w:t>N</w:t>
      </w:r>
      <w:r w:rsidRPr="00E215F0">
        <w:rPr>
          <w:vertAlign w:val="subscript"/>
        </w:rPr>
        <w:t>TRP</w:t>
      </w:r>
      <w:r>
        <w:t xml:space="preserve"> links, the number of bits for each part is</w:t>
      </w:r>
    </w:p>
    <w:p w14:paraId="38863230" w14:textId="77777777" w:rsidR="00D6409C" w:rsidRPr="00E215F0" w:rsidRDefault="00D6409C" w:rsidP="00D35F36">
      <w:pPr>
        <w:pStyle w:val="ListParagraph"/>
        <w:numPr>
          <w:ilvl w:val="0"/>
          <w:numId w:val="25"/>
        </w:numPr>
      </w:pPr>
      <w:r>
        <w:t>Delays:</w:t>
      </w:r>
      <w:r w:rsidRPr="00E215F0">
        <w:t xml:space="preserve"> N</w:t>
      </w:r>
      <w:r w:rsidRPr="00E215F0">
        <w:rPr>
          <w:vertAlign w:val="subscript"/>
        </w:rPr>
        <w:t>TRP</w:t>
      </w:r>
      <w:r w:rsidRPr="00E215F0">
        <w:t xml:space="preserve"> </w:t>
      </w:r>
      <w:r w:rsidRPr="00E215F0">
        <w:rPr>
          <w:rFonts w:cs="Arial"/>
        </w:rPr>
        <w:t>×</w:t>
      </w:r>
      <w:r w:rsidRPr="00E215F0">
        <w:t xml:space="preserve"> </w:t>
      </w:r>
      <w:proofErr w:type="spellStart"/>
      <w:r>
        <w:t>B</w:t>
      </w:r>
      <w:r w:rsidRPr="006F6085">
        <w:rPr>
          <w:vertAlign w:val="subscript"/>
        </w:rPr>
        <w:t>delay</w:t>
      </w:r>
      <w:proofErr w:type="spellEnd"/>
      <w:r>
        <w:t xml:space="preserve"> </w:t>
      </w:r>
      <w:r w:rsidRPr="00E215F0">
        <w:t>bits</w:t>
      </w:r>
    </w:p>
    <w:p w14:paraId="0F40370A" w14:textId="77777777" w:rsidR="00D6409C" w:rsidRPr="00E215F0" w:rsidRDefault="00D6409C" w:rsidP="00D35F36">
      <w:pPr>
        <w:pStyle w:val="ListParagraph"/>
        <w:numPr>
          <w:ilvl w:val="0"/>
          <w:numId w:val="25"/>
        </w:numPr>
      </w:pPr>
      <w:r>
        <w:t>Powers</w:t>
      </w:r>
      <w:r w:rsidRPr="00E215F0">
        <w:t>: 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E215F0">
        <w:rPr>
          <w:vertAlign w:val="subscript"/>
        </w:rPr>
        <w:t>port</w:t>
      </w:r>
      <w:proofErr w:type="spellEnd"/>
      <w:r w:rsidRPr="00E215F0">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2D8C4377" w14:textId="77777777" w:rsidR="00D6409C" w:rsidRPr="00E215F0" w:rsidRDefault="00D6409C" w:rsidP="00D35F36">
      <w:pPr>
        <w:pStyle w:val="ListParagraph"/>
        <w:numPr>
          <w:ilvl w:val="0"/>
          <w:numId w:val="25"/>
        </w:numPr>
      </w:pPr>
      <w:r>
        <w:t>Phases</w:t>
      </w:r>
      <w:r w:rsidRPr="00E215F0">
        <w:t>: 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E215F0">
        <w:rPr>
          <w:vertAlign w:val="subscript"/>
        </w:rPr>
        <w:t>port</w:t>
      </w:r>
      <w:proofErr w:type="spellEnd"/>
      <w:r w:rsidRPr="00E215F0">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7904F4FC" w14:textId="77777777" w:rsidR="00D6409C" w:rsidRDefault="00D6409C" w:rsidP="00D6409C">
      <w:proofErr w:type="gramStart"/>
      <w:r>
        <w:t>where</w:t>
      </w:r>
      <w:proofErr w:type="gramEnd"/>
      <w:r>
        <w:t xml:space="preserve"> </w:t>
      </w:r>
    </w:p>
    <w:p w14:paraId="4E374FB2" w14:textId="77777777" w:rsidR="00D6409C" w:rsidRPr="00E215F0" w:rsidRDefault="00D6409C" w:rsidP="00D35F36">
      <w:pPr>
        <w:pStyle w:val="ListParagraph"/>
        <w:numPr>
          <w:ilvl w:val="0"/>
          <w:numId w:val="24"/>
        </w:numPr>
      </w:pPr>
      <w:r w:rsidRPr="00E215F0">
        <w:t>N</w:t>
      </w:r>
      <w:r w:rsidRPr="00E215F0">
        <w:rPr>
          <w:vertAlign w:val="subscript"/>
        </w:rPr>
        <w:t>TRP</w:t>
      </w:r>
      <w:r w:rsidRPr="00E215F0">
        <w:t xml:space="preserve"> = 18 or dynamic TRP selection to 9, 6, 3 TRPs</w:t>
      </w:r>
    </w:p>
    <w:p w14:paraId="3AF94C16" w14:textId="77777777" w:rsidR="00D6409C" w:rsidRPr="00E215F0" w:rsidRDefault="00D6409C" w:rsidP="00D35F36">
      <w:pPr>
        <w:pStyle w:val="ListParagraph"/>
        <w:numPr>
          <w:ilvl w:val="0"/>
          <w:numId w:val="24"/>
        </w:numPr>
      </w:pPr>
      <w:proofErr w:type="spellStart"/>
      <w:r w:rsidRPr="00E215F0">
        <w:t>N</w:t>
      </w:r>
      <w:r w:rsidRPr="00E215F0">
        <w:rPr>
          <w:vertAlign w:val="subscript"/>
        </w:rPr>
        <w:t>port</w:t>
      </w:r>
      <w:proofErr w:type="spellEnd"/>
      <w:r w:rsidRPr="00E215F0">
        <w:t xml:space="preserve"> = 2 for CIR and </w:t>
      </w:r>
      <w:proofErr w:type="spellStart"/>
      <w:r w:rsidRPr="00E215F0">
        <w:t>N</w:t>
      </w:r>
      <w:r w:rsidRPr="00E215F0">
        <w:rPr>
          <w:vertAlign w:val="subscript"/>
        </w:rPr>
        <w:t>port</w:t>
      </w:r>
      <w:proofErr w:type="spellEnd"/>
      <w:r w:rsidRPr="00E215F0">
        <w:t xml:space="preserve"> = 1 for PDP</w:t>
      </w:r>
    </w:p>
    <w:p w14:paraId="08E8BB77" w14:textId="77777777" w:rsidR="00D6409C" w:rsidRDefault="00D6409C" w:rsidP="00D35F36">
      <w:pPr>
        <w:pStyle w:val="ListParagraph"/>
        <w:numPr>
          <w:ilvl w:val="0"/>
          <w:numId w:val="25"/>
        </w:numPr>
      </w:pPr>
      <w:r w:rsidRPr="00E215F0">
        <w:t>B</w:t>
      </w:r>
      <w:r w:rsidRPr="00E215F0">
        <w:rPr>
          <w:vertAlign w:val="subscript"/>
        </w:rPr>
        <w:t>real</w:t>
      </w:r>
      <w:r w:rsidRPr="00E215F0">
        <w:t xml:space="preserve"> = 8 </w:t>
      </w:r>
      <w:r>
        <w:t>bits</w:t>
      </w:r>
    </w:p>
    <w:p w14:paraId="636C850B" w14:textId="65E73639" w:rsidR="00D6409C" w:rsidRPr="00BD18B7" w:rsidRDefault="00D6409C" w:rsidP="00D35F36">
      <w:pPr>
        <w:pStyle w:val="ListParagraph"/>
        <w:numPr>
          <w:ilvl w:val="0"/>
          <w:numId w:val="25"/>
        </w:numPr>
        <w:spacing w:before="120"/>
      </w:pPr>
      <w:proofErr w:type="spellStart"/>
      <w:r w:rsidRPr="00BD18B7">
        <w:t>B</w:t>
      </w:r>
      <w:r w:rsidRPr="00BD18B7">
        <w:rPr>
          <w:vertAlign w:val="subscript"/>
        </w:rPr>
        <w:t>delay</w:t>
      </w:r>
      <w:proofErr w:type="spellEnd"/>
      <w:r w:rsidRPr="00BD18B7">
        <w:t xml:space="preserve"> = (</w:t>
      </w:r>
      <w:r w:rsidR="00D07BED">
        <w:t>11</w:t>
      </w:r>
      <w:r w:rsidRPr="00BD18B7">
        <w:t xml:space="preserve"> </w:t>
      </w:r>
      <w:r w:rsidRPr="00BD18B7">
        <w:rPr>
          <w:rFonts w:cs="Arial"/>
        </w:rPr>
        <w:t>×</w:t>
      </w:r>
      <w:r w:rsidRPr="00BD18B7">
        <w:t xml:space="preserve"> </w:t>
      </w:r>
      <w:proofErr w:type="spellStart"/>
      <w:r w:rsidRPr="00E215F0">
        <w:t>N</w:t>
      </w:r>
      <w:r w:rsidRPr="00DC32F9">
        <w:rPr>
          <w:vertAlign w:val="subscript"/>
        </w:rPr>
        <w:t>t</w:t>
      </w:r>
      <w:proofErr w:type="spellEnd"/>
      <w:r>
        <w:t>'</w:t>
      </w:r>
      <w:r w:rsidRPr="00BD18B7">
        <w:t xml:space="preserve"> + 7) to (14 </w:t>
      </w:r>
      <w:r w:rsidRPr="00BD18B7">
        <w:rPr>
          <w:rFonts w:cs="Arial"/>
        </w:rPr>
        <w:t>×</w:t>
      </w:r>
      <w:r w:rsidRPr="00BD18B7">
        <w:t xml:space="preserve"> </w:t>
      </w:r>
      <w:proofErr w:type="spellStart"/>
      <w:r w:rsidRPr="00E215F0">
        <w:t>N</w:t>
      </w:r>
      <w:r w:rsidRPr="00DC32F9">
        <w:rPr>
          <w:vertAlign w:val="subscript"/>
        </w:rPr>
        <w:t>t</w:t>
      </w:r>
      <w:proofErr w:type="spellEnd"/>
      <w:r>
        <w:t>'</w:t>
      </w:r>
      <w:r w:rsidRPr="00BD18B7">
        <w:t xml:space="preserve"> + 7) bits for signaling </w:t>
      </w:r>
      <w:proofErr w:type="spellStart"/>
      <w:r w:rsidRPr="00E215F0">
        <w:t>N</w:t>
      </w:r>
      <w:r w:rsidRPr="00DC32F9">
        <w:rPr>
          <w:vertAlign w:val="subscript"/>
        </w:rPr>
        <w:t>t</w:t>
      </w:r>
      <w:proofErr w:type="spellEnd"/>
      <w:r>
        <w:t>'</w:t>
      </w:r>
      <w:r w:rsidRPr="00BD18B7">
        <w:t xml:space="preserve"> delays</w:t>
      </w:r>
      <w:r>
        <w:t xml:space="preserve"> a</w:t>
      </w:r>
      <w:r w:rsidRPr="00BD18B7">
        <w:t>ccording to existing specs</w:t>
      </w:r>
    </w:p>
    <w:p w14:paraId="760FBE3A" w14:textId="77777777" w:rsidR="00D6409C" w:rsidRPr="00E215F0" w:rsidRDefault="00D6409C" w:rsidP="00D6409C">
      <w:r w:rsidRPr="00E215F0">
        <w:t xml:space="preserve">That is, for one positioning request, the total numbers of feedback bits </w:t>
      </w:r>
      <w:proofErr w:type="gramStart"/>
      <w:r w:rsidRPr="00E215F0">
        <w:t>are</w:t>
      </w:r>
      <w:proofErr w:type="gramEnd"/>
    </w:p>
    <w:p w14:paraId="55019C26" w14:textId="77777777" w:rsidR="00D6409C" w:rsidRPr="00E215F0" w:rsidRDefault="00D6409C" w:rsidP="00D35F36">
      <w:pPr>
        <w:pStyle w:val="ListParagraph"/>
        <w:numPr>
          <w:ilvl w:val="0"/>
          <w:numId w:val="26"/>
        </w:numPr>
        <w:tabs>
          <w:tab w:val="left" w:pos="1260"/>
        </w:tabs>
      </w:pPr>
      <w:r w:rsidRPr="00E215F0">
        <w:t>DP</w:t>
      </w:r>
    </w:p>
    <w:p w14:paraId="39D04761" w14:textId="77777777" w:rsidR="00D6409C" w:rsidRDefault="00D6409C"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proofErr w:type="spellStart"/>
      <w:r>
        <w:t>B</w:t>
      </w:r>
      <w:r w:rsidRPr="006F6085">
        <w:rPr>
          <w:vertAlign w:val="subscript"/>
        </w:rPr>
        <w:t>delay</w:t>
      </w:r>
      <w:proofErr w:type="spellEnd"/>
      <w:r w:rsidRPr="00E215F0">
        <w:t xml:space="preserve"> bits</w:t>
      </w:r>
    </w:p>
    <w:p w14:paraId="064F2B75" w14:textId="77777777" w:rsidR="00D6409C" w:rsidRPr="00F96C1C" w:rsidRDefault="00D6409C" w:rsidP="00D35F36">
      <w:pPr>
        <w:pStyle w:val="ListParagraph"/>
        <w:numPr>
          <w:ilvl w:val="1"/>
          <w:numId w:val="26"/>
        </w:numPr>
        <w:tabs>
          <w:tab w:val="left" w:pos="1260"/>
        </w:tabs>
      </w:pPr>
      <w:r w:rsidRPr="00F96C1C">
        <w:t>Optional: N</w:t>
      </w:r>
      <w:r w:rsidRPr="00F96C1C">
        <w:rPr>
          <w:vertAlign w:val="subscript"/>
        </w:rPr>
        <w:t>TRP</w:t>
      </w:r>
      <w:r w:rsidRPr="00F96C1C">
        <w:t xml:space="preserve"> </w:t>
      </w:r>
      <w:r w:rsidRPr="00F96C1C">
        <w:rPr>
          <w:rFonts w:cs="Arial"/>
        </w:rPr>
        <w:t>×</w:t>
      </w:r>
      <w:r w:rsidRPr="00F96C1C">
        <w:t xml:space="preserve"> </w:t>
      </w:r>
      <w:r>
        <w:t>(</w:t>
      </w:r>
      <w:proofErr w:type="spellStart"/>
      <w:r w:rsidRPr="00F96C1C">
        <w:t>B</w:t>
      </w:r>
      <w:r w:rsidRPr="00F96C1C">
        <w:rPr>
          <w:vertAlign w:val="subscript"/>
        </w:rPr>
        <w:t>delay</w:t>
      </w:r>
      <w:proofErr w:type="spellEnd"/>
      <w:r w:rsidRPr="00F96C1C">
        <w:t xml:space="preserve"> + B</w:t>
      </w:r>
      <w:r w:rsidRPr="00F96C1C">
        <w:rPr>
          <w:vertAlign w:val="subscript"/>
        </w:rPr>
        <w:t>real</w:t>
      </w:r>
      <w:r>
        <w:t xml:space="preserve">) </w:t>
      </w:r>
      <w:r w:rsidRPr="00F96C1C">
        <w:t>bits</w:t>
      </w:r>
      <w:r>
        <w:t xml:space="preserve"> </w:t>
      </w:r>
      <w:r w:rsidRPr="00015788">
        <w:t>(including the RS RSRP for the TRP link</w:t>
      </w:r>
      <w:r>
        <w:t>s)</w:t>
      </w:r>
    </w:p>
    <w:p w14:paraId="2642EB77" w14:textId="77777777" w:rsidR="00D6409C" w:rsidRPr="00E215F0" w:rsidRDefault="00D6409C" w:rsidP="00D35F36">
      <w:pPr>
        <w:pStyle w:val="ListParagraph"/>
        <w:numPr>
          <w:ilvl w:val="0"/>
          <w:numId w:val="26"/>
        </w:numPr>
        <w:tabs>
          <w:tab w:val="left" w:pos="1260"/>
        </w:tabs>
      </w:pPr>
      <w:r w:rsidRPr="00E215F0">
        <w:t>PDP</w:t>
      </w:r>
    </w:p>
    <w:p w14:paraId="70500467" w14:textId="77777777" w:rsidR="00D6409C" w:rsidRPr="00E215F0" w:rsidRDefault="00D6409C"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proofErr w:type="spellStart"/>
      <w:r>
        <w:t>B</w:t>
      </w:r>
      <w:r w:rsidRPr="006F6085">
        <w:rPr>
          <w:vertAlign w:val="subscript"/>
        </w:rPr>
        <w:t>delay</w:t>
      </w:r>
      <w:proofErr w:type="spellEnd"/>
      <w:r w:rsidRPr="00E215F0">
        <w:rPr>
          <w:rFonts w:cs="Arial"/>
        </w:rPr>
        <w:t xml:space="preserve"> +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t xml:space="preserve">) </w:t>
      </w:r>
      <w:r w:rsidRPr="00E215F0">
        <w:rPr>
          <w:rFonts w:cs="Arial"/>
        </w:rPr>
        <w:t>bits</w:t>
      </w:r>
    </w:p>
    <w:p w14:paraId="48C5CAE5" w14:textId="77777777" w:rsidR="00D6409C" w:rsidRPr="00E215F0" w:rsidRDefault="00D6409C" w:rsidP="00D35F36">
      <w:pPr>
        <w:pStyle w:val="ListParagraph"/>
        <w:numPr>
          <w:ilvl w:val="0"/>
          <w:numId w:val="26"/>
        </w:numPr>
        <w:tabs>
          <w:tab w:val="left" w:pos="1260"/>
        </w:tabs>
      </w:pPr>
      <w:r w:rsidRPr="00E215F0">
        <w:t>CIR</w:t>
      </w:r>
    </w:p>
    <w:p w14:paraId="6705872F" w14:textId="77777777" w:rsidR="00D6409C" w:rsidRPr="00BD18B7" w:rsidRDefault="00D6409C" w:rsidP="00D35F36">
      <w:pPr>
        <w:pStyle w:val="ListParagraph"/>
        <w:numPr>
          <w:ilvl w:val="1"/>
          <w:numId w:val="26"/>
        </w:numPr>
        <w:tabs>
          <w:tab w:val="left" w:pos="1260"/>
        </w:tabs>
      </w:pPr>
      <w:r w:rsidRPr="00E215F0">
        <w:t>N</w:t>
      </w:r>
      <w:r w:rsidRPr="00CE541A">
        <w:rPr>
          <w:vertAlign w:val="subscript"/>
        </w:rPr>
        <w:t>TRP</w:t>
      </w:r>
      <w:r w:rsidRPr="00E215F0">
        <w:t xml:space="preserve"> </w:t>
      </w:r>
      <w:r w:rsidRPr="00CE541A">
        <w:rPr>
          <w:rFonts w:cs="Arial"/>
        </w:rPr>
        <w:t>×</w:t>
      </w:r>
      <w:r w:rsidRPr="00E215F0">
        <w:t xml:space="preserve"> </w:t>
      </w:r>
      <w:r>
        <w:t>(</w:t>
      </w:r>
      <w:proofErr w:type="spellStart"/>
      <w:r>
        <w:t>B</w:t>
      </w:r>
      <w:r w:rsidRPr="006F6085">
        <w:rPr>
          <w:vertAlign w:val="subscript"/>
        </w:rPr>
        <w:t>delay</w:t>
      </w:r>
      <w:proofErr w:type="spellEnd"/>
      <w:r w:rsidRPr="00CE541A">
        <w:rPr>
          <w:rFonts w:cs="Arial"/>
        </w:rPr>
        <w:t xml:space="preserve"> + </w:t>
      </w:r>
      <w:r w:rsidRPr="00E215F0">
        <w:t xml:space="preserve">4 </w:t>
      </w:r>
      <w:r w:rsidRPr="00CE541A">
        <w:rPr>
          <w:rFonts w:cs="Arial"/>
        </w:rPr>
        <w:t xml:space="preserve">× </w:t>
      </w:r>
      <w:proofErr w:type="spellStart"/>
      <w:r w:rsidRPr="00E215F0">
        <w:t>N</w:t>
      </w:r>
      <w:r w:rsidRPr="00DC32F9">
        <w:rPr>
          <w:vertAlign w:val="subscript"/>
        </w:rPr>
        <w:t>t</w:t>
      </w:r>
      <w:proofErr w:type="spellEnd"/>
      <w:r>
        <w:t>'</w:t>
      </w:r>
      <w:r w:rsidRPr="00CE541A">
        <w:rPr>
          <w:rFonts w:cs="Arial"/>
        </w:rPr>
        <w:t xml:space="preserve"> × </w:t>
      </w:r>
      <w:r w:rsidRPr="00E215F0">
        <w:t>B</w:t>
      </w:r>
      <w:r w:rsidRPr="00CE541A">
        <w:rPr>
          <w:vertAlign w:val="subscript"/>
        </w:rPr>
        <w:t>real</w:t>
      </w:r>
      <w:r>
        <w:t xml:space="preserve">) </w:t>
      </w:r>
      <w:r w:rsidRPr="00CE541A">
        <w:rPr>
          <w:rFonts w:cs="Arial"/>
        </w:rPr>
        <w:t>bits</w:t>
      </w:r>
    </w:p>
    <w:p w14:paraId="5A2007AA" w14:textId="5821000F" w:rsidR="00D6409C" w:rsidRDefault="00D6409C" w:rsidP="00D6409C">
      <w:r>
        <w:t xml:space="preserve">Comparing these number of signaling bits using the Rel-17 path reporting approach with those using the regular sampling grid based signaling </w:t>
      </w:r>
      <w:r w:rsidR="00C61341">
        <w:t xml:space="preserve">(see section </w:t>
      </w:r>
      <w:r w:rsidR="00500110">
        <w:fldChar w:fldCharType="begin"/>
      </w:r>
      <w:r w:rsidR="00500110">
        <w:instrText xml:space="preserve"> REF _Ref163048709 \r </w:instrText>
      </w:r>
      <w:r w:rsidR="00500110">
        <w:fldChar w:fldCharType="separate"/>
      </w:r>
      <w:r w:rsidR="00B92A5C">
        <w:t>3.2.4.2</w:t>
      </w:r>
      <w:r w:rsidR="00500110">
        <w:fldChar w:fldCharType="end"/>
      </w:r>
      <w:r w:rsidR="00C61341">
        <w:t>)</w:t>
      </w:r>
      <w:r>
        <w:t xml:space="preserve">, it can be seen that </w:t>
      </w:r>
      <w:r w:rsidRPr="001F6FCD">
        <w:t xml:space="preserve">the only difference is whether the </w:t>
      </w:r>
      <w:proofErr w:type="spellStart"/>
      <w:r w:rsidRPr="001F6FCD">
        <w:t>N</w:t>
      </w:r>
      <w:r w:rsidRPr="001F6FCD">
        <w:rPr>
          <w:vertAlign w:val="subscript"/>
        </w:rPr>
        <w:t>t</w:t>
      </w:r>
      <w:proofErr w:type="spellEnd"/>
      <w:r w:rsidRPr="001F6FCD">
        <w:t xml:space="preserve"> bitmap is smaller or larger than the per-path delay reporting size </w:t>
      </w:r>
      <w:proofErr w:type="spellStart"/>
      <w:r w:rsidRPr="001F6FCD">
        <w:t>B</w:t>
      </w:r>
      <w:r w:rsidRPr="001F6FCD">
        <w:rPr>
          <w:vertAlign w:val="subscript"/>
        </w:rPr>
        <w:t>delay</w:t>
      </w:r>
      <w:proofErr w:type="spellEnd"/>
      <w:r>
        <w:t xml:space="preserve"> for the specific combinations of lengths, sub-sampling sizes and TRP down-selection case.</w:t>
      </w:r>
    </w:p>
    <w:p w14:paraId="42B6DE0B" w14:textId="77777777" w:rsidR="003438B7" w:rsidRDefault="003438B7" w:rsidP="00D6409C"/>
    <w:p w14:paraId="7FDE28D8" w14:textId="7866481E" w:rsidR="00B444BF" w:rsidRPr="00022F5B" w:rsidRDefault="00D7237D">
      <w:r w:rsidRPr="00022F5B">
        <w:t>Using the smallest per-path delay reporting format (</w:t>
      </w:r>
      <w:r w:rsidR="00EC2E48" w:rsidRPr="00022F5B">
        <w:t>11</w:t>
      </w:r>
      <w:r w:rsidRPr="00022F5B">
        <w:t xml:space="preserve"> </w:t>
      </w:r>
      <w:r w:rsidRPr="00022F5B">
        <w:rPr>
          <w:rFonts w:cs="Arial"/>
        </w:rPr>
        <w:t>×</w:t>
      </w:r>
      <w:r w:rsidRPr="00022F5B">
        <w:t xml:space="preserve"> </w:t>
      </w:r>
      <w:proofErr w:type="spellStart"/>
      <w:r w:rsidR="00DB440D" w:rsidRPr="00022F5B">
        <w:t>N</w:t>
      </w:r>
      <w:r w:rsidR="00DB440D" w:rsidRPr="00022F5B">
        <w:rPr>
          <w:vertAlign w:val="subscript"/>
        </w:rPr>
        <w:t>t</w:t>
      </w:r>
      <w:proofErr w:type="spellEnd"/>
      <w:r w:rsidR="00DB440D" w:rsidRPr="00022F5B">
        <w:t>'</w:t>
      </w:r>
      <w:r w:rsidRPr="00022F5B">
        <w:t xml:space="preserve"> + 7 bits) </w:t>
      </w:r>
      <w:r w:rsidR="00EC2E48" w:rsidRPr="00022F5B">
        <w:t xml:space="preserve">that is </w:t>
      </w:r>
      <w:r w:rsidR="00220A27" w:rsidRPr="00022F5B">
        <w:t xml:space="preserve">more </w:t>
      </w:r>
      <w:r w:rsidR="001F6FCD" w:rsidRPr="00022F5B">
        <w:t xml:space="preserve">granular </w:t>
      </w:r>
      <w:r w:rsidR="00C47315" w:rsidRPr="00022F5B">
        <w:t>(8</w:t>
      </w:r>
      <w:r w:rsidR="00C47315" w:rsidRPr="00022F5B">
        <w:rPr>
          <w:rFonts w:ascii="Symbol" w:eastAsia="Symbol" w:hAnsi="Symbol" w:cs="Symbol"/>
        </w:rPr>
        <w:t>´</w:t>
      </w:r>
      <w:r w:rsidR="00C47315" w:rsidRPr="00022F5B">
        <w:t>T</w:t>
      </w:r>
      <w:r w:rsidR="00C47315" w:rsidRPr="00022F5B">
        <w:rPr>
          <w:vertAlign w:val="subscript"/>
        </w:rPr>
        <w:t>c</w:t>
      </w:r>
      <w:r w:rsidR="00C47315" w:rsidRPr="00022F5B">
        <w:t xml:space="preserve">) </w:t>
      </w:r>
      <w:r w:rsidR="001F6FCD" w:rsidRPr="00022F5B">
        <w:t xml:space="preserve">than the sample-based reporting </w:t>
      </w:r>
      <w:r w:rsidRPr="00022F5B">
        <w:t xml:space="preserve">as an example for the </w:t>
      </w:r>
      <w:r w:rsidR="007A02E8" w:rsidRPr="00022F5B">
        <w:t>Rel-17 path based reporting</w:t>
      </w:r>
      <w:r w:rsidR="00303704" w:rsidRPr="00022F5B">
        <w:t>,</w:t>
      </w:r>
      <w:r w:rsidR="005705D2" w:rsidRPr="00022F5B">
        <w:t xml:space="preserve"> we plot the </w:t>
      </w:r>
      <w:r w:rsidR="007A02E8" w:rsidRPr="00022F5B">
        <w:t xml:space="preserve">comparison </w:t>
      </w:r>
      <w:r w:rsidR="008D3093" w:rsidRPr="00022F5B">
        <w:t xml:space="preserve">of signal sizes using the regular sampling grid signaling approach or the Rel-17 path reporting approach in </w:t>
      </w:r>
      <w:r w:rsidR="003F5DFA" w:rsidRPr="00022F5B">
        <w:fldChar w:fldCharType="begin"/>
      </w:r>
      <w:r w:rsidR="003F5DFA" w:rsidRPr="00022F5B">
        <w:instrText xml:space="preserve"> REF _Ref158906188 \h </w:instrText>
      </w:r>
      <w:r w:rsidR="00022F5B">
        <w:instrText xml:space="preserve"> \* MERGEFORMAT </w:instrText>
      </w:r>
      <w:r w:rsidR="003F5DFA" w:rsidRPr="00022F5B">
        <w:fldChar w:fldCharType="separate"/>
      </w:r>
      <w:r w:rsidR="00B92A5C" w:rsidRPr="00E215F0">
        <w:t xml:space="preserve">Figure </w:t>
      </w:r>
      <w:r w:rsidR="00B92A5C">
        <w:rPr>
          <w:noProof/>
        </w:rPr>
        <w:t>17</w:t>
      </w:r>
      <w:r w:rsidR="003F5DFA" w:rsidRPr="00022F5B">
        <w:fldChar w:fldCharType="end"/>
      </w:r>
      <w:r w:rsidR="003F5DFA" w:rsidRPr="00022F5B">
        <w:t>.</w:t>
      </w:r>
      <w:r w:rsidR="005C21BB" w:rsidRPr="00022F5B">
        <w:t xml:space="preserve"> </w:t>
      </w:r>
      <w:r w:rsidR="00BE4777" w:rsidRPr="00022F5B">
        <w:t xml:space="preserve">To avoid </w:t>
      </w:r>
      <w:r w:rsidR="006C1EE8" w:rsidRPr="00022F5B">
        <w:t xml:space="preserve">over-crowding the plot, </w:t>
      </w:r>
      <w:r w:rsidR="00DB6C68" w:rsidRPr="00022F5B">
        <w:t>the comparison is based on the PDP input typ</w:t>
      </w:r>
      <w:r w:rsidR="009F471C" w:rsidRPr="00022F5B">
        <w:t>e</w:t>
      </w:r>
      <w:r w:rsidR="00C97D71" w:rsidRPr="00022F5B">
        <w:t>.</w:t>
      </w:r>
      <w:r w:rsidR="009F471C" w:rsidRPr="00022F5B">
        <w:t xml:space="preserve"> </w:t>
      </w:r>
    </w:p>
    <w:p w14:paraId="556F09D7" w14:textId="2F560E2C" w:rsidR="00C97D71" w:rsidRPr="00022F5B" w:rsidRDefault="00B444BF">
      <w:r w:rsidRPr="00022F5B">
        <w:t>T</w:t>
      </w:r>
      <w:r w:rsidR="009F471C" w:rsidRPr="00022F5B">
        <w:t xml:space="preserve">he </w:t>
      </w:r>
      <w:r w:rsidR="00F50C0A" w:rsidRPr="00022F5B">
        <w:t xml:space="preserve">90%tile 2D UE positioning errors for the different channel estimators are </w:t>
      </w:r>
      <w:r w:rsidR="003D3398" w:rsidRPr="00022F5B">
        <w:t xml:space="preserve">averaged. </w:t>
      </w:r>
      <w:r w:rsidRPr="00022F5B">
        <w:t xml:space="preserve">Note that, since </w:t>
      </w:r>
      <w:r w:rsidR="00C97D71" w:rsidRPr="00022F5B">
        <w:t>measurement nodes with computational constraints using simpler channel estimators, the ML models using the Rel-17 path-based reports tend to perform worse than models using sample-based reporting which requires much lower processing complexity</w:t>
      </w:r>
      <w:r w:rsidR="00D504E5" w:rsidRPr="00022F5B">
        <w:t xml:space="preserve">. </w:t>
      </w:r>
      <w:r w:rsidR="00E53CD9" w:rsidRPr="00022F5B">
        <w:t>The averaged performance may be too optimistic when the measurement node is a UE.</w:t>
      </w:r>
    </w:p>
    <w:p w14:paraId="09DF3169" w14:textId="3A010D7B" w:rsidR="00986C22" w:rsidRDefault="005C21BB">
      <w:r>
        <w:t xml:space="preserve">We can observe </w:t>
      </w:r>
      <w:proofErr w:type="gramStart"/>
      <w:r>
        <w:t>that</w:t>
      </w:r>
      <w:proofErr w:type="gramEnd"/>
    </w:p>
    <w:p w14:paraId="46A23335" w14:textId="16429332" w:rsidR="003A6055" w:rsidRPr="00397642" w:rsidRDefault="00B8292A" w:rsidP="005925D5">
      <w:pPr>
        <w:pStyle w:val="ListParagraph"/>
        <w:numPr>
          <w:ilvl w:val="0"/>
          <w:numId w:val="62"/>
        </w:numPr>
      </w:pPr>
      <w:r>
        <w:t>The sizes of p</w:t>
      </w:r>
      <w:r w:rsidR="00052891">
        <w:t>ath-based signaling</w:t>
      </w:r>
      <w:r w:rsidR="00F76A2E">
        <w:t xml:space="preserve"> </w:t>
      </w:r>
      <w:r w:rsidR="006420DA">
        <w:t xml:space="preserve">scale with the </w:t>
      </w:r>
      <w:r w:rsidR="00235DA1">
        <w:t xml:space="preserve">number of </w:t>
      </w:r>
      <w:r w:rsidR="003C3791">
        <w:t xml:space="preserve">nonzero subsamples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4D6730">
        <w:t>.</w:t>
      </w:r>
    </w:p>
    <w:p w14:paraId="572A68A9" w14:textId="06D9C575" w:rsidR="004D6730" w:rsidRPr="00397642" w:rsidRDefault="004D6730" w:rsidP="005925D5">
      <w:pPr>
        <w:pStyle w:val="ListParagraph"/>
        <w:numPr>
          <w:ilvl w:val="0"/>
          <w:numId w:val="62"/>
        </w:numPr>
      </w:pPr>
      <w:r>
        <w:t xml:space="preserve">The sizes of sample-based signaling scale with the number of </w:t>
      </w:r>
      <w:r w:rsidR="00AD0673">
        <w:t xml:space="preserve">available </w:t>
      </w:r>
      <w:r w:rsidR="0074689F">
        <w:t>samples for subsampling</w:t>
      </w:r>
      <w:r w:rsidR="00A25A0C">
        <w:t xml:space="preserve">, i.e.,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93B8F">
        <w:t>.</w:t>
      </w:r>
    </w:p>
    <w:p w14:paraId="33DE9BFA" w14:textId="2EEC487C" w:rsidR="00A93B8F" w:rsidRDefault="00C02391" w:rsidP="00C02391">
      <w:r>
        <w:t xml:space="preserve">As a result of the above general behaviors of the two feedback approaches, we can see </w:t>
      </w:r>
      <w:proofErr w:type="gramStart"/>
      <w:r>
        <w:t>that</w:t>
      </w:r>
      <w:proofErr w:type="gramEnd"/>
      <w:r>
        <w:t xml:space="preserve"> </w:t>
      </w:r>
    </w:p>
    <w:p w14:paraId="180BDAC1" w14:textId="0A3035EE" w:rsidR="003D3398" w:rsidRDefault="00455019" w:rsidP="00D35F36">
      <w:pPr>
        <w:pStyle w:val="ListParagraph"/>
        <w:numPr>
          <w:ilvl w:val="0"/>
          <w:numId w:val="33"/>
        </w:numPr>
      </w:pPr>
      <w:r>
        <w:t>Sa</w:t>
      </w:r>
      <w:r w:rsidR="00650A3D">
        <w:t xml:space="preserve">mple-based signaling requires fewer </w:t>
      </w:r>
      <w:r w:rsidR="006D3E50">
        <w:t xml:space="preserve">signaling </w:t>
      </w:r>
      <w:r w:rsidR="00650A3D">
        <w:t>bits than path-based signaling for</w:t>
      </w:r>
      <w:r>
        <w:t xml:space="preserve"> the following </w:t>
      </w:r>
      <w:proofErr w:type="gramStart"/>
      <w:r>
        <w:t>cases</w:t>
      </w:r>
      <w:proofErr w:type="gramEnd"/>
    </w:p>
    <w:p w14:paraId="56F310A4" w14:textId="0104023A" w:rsidR="00650A3D" w:rsidRDefault="00C10131" w:rsidP="00D35F36">
      <w:pPr>
        <w:pStyle w:val="ListParagraph"/>
        <w:numPr>
          <w:ilvl w:val="1"/>
          <w:numId w:val="33"/>
        </w:numPr>
      </w:pPr>
      <w:proofErr w:type="spellStart"/>
      <w:r w:rsidRPr="00E215F0">
        <w:t>N</w:t>
      </w:r>
      <w:r w:rsidRPr="00DC32F9">
        <w:rPr>
          <w:vertAlign w:val="subscript"/>
        </w:rPr>
        <w:t>t</w:t>
      </w:r>
      <w:proofErr w:type="spellEnd"/>
      <w:r w:rsidR="00650A3D">
        <w:t xml:space="preserve"> = 64</w:t>
      </w:r>
      <w:r w:rsidR="005440F3">
        <w:t xml:space="preserve">, </w:t>
      </w:r>
      <w:proofErr w:type="spellStart"/>
      <w:r w:rsidRPr="00E215F0">
        <w:t>N</w:t>
      </w:r>
      <w:r w:rsidRPr="00DC32F9">
        <w:rPr>
          <w:vertAlign w:val="subscript"/>
        </w:rPr>
        <w:t>t</w:t>
      </w:r>
      <w:proofErr w:type="spellEnd"/>
      <w:r>
        <w:t>'</w:t>
      </w:r>
      <w:r w:rsidR="005440F3">
        <w:t xml:space="preserve"> = 9</w:t>
      </w:r>
    </w:p>
    <w:p w14:paraId="036F3581" w14:textId="5A17EE54" w:rsidR="00701DA5" w:rsidRDefault="00C10131" w:rsidP="00D35F36">
      <w:pPr>
        <w:pStyle w:val="ListParagraph"/>
        <w:numPr>
          <w:ilvl w:val="1"/>
          <w:numId w:val="33"/>
        </w:numPr>
      </w:pPr>
      <w:proofErr w:type="spellStart"/>
      <w:r w:rsidRPr="00E215F0">
        <w:t>N</w:t>
      </w:r>
      <w:r w:rsidRPr="00DC32F9">
        <w:rPr>
          <w:vertAlign w:val="subscript"/>
        </w:rPr>
        <w:t>t</w:t>
      </w:r>
      <w:proofErr w:type="spellEnd"/>
      <w:r w:rsidR="00701DA5">
        <w:t xml:space="preserve"> = 64, </w:t>
      </w:r>
      <w:proofErr w:type="spellStart"/>
      <w:r w:rsidRPr="00E215F0">
        <w:t>N</w:t>
      </w:r>
      <w:r w:rsidRPr="00DC32F9">
        <w:rPr>
          <w:vertAlign w:val="subscript"/>
        </w:rPr>
        <w:t>t</w:t>
      </w:r>
      <w:proofErr w:type="spellEnd"/>
      <w:r>
        <w:t>'</w:t>
      </w:r>
      <w:r w:rsidR="00701DA5">
        <w:t xml:space="preserve"> = 16</w:t>
      </w:r>
    </w:p>
    <w:p w14:paraId="0045EAF7" w14:textId="2F4D42CC" w:rsidR="00701DA5" w:rsidRDefault="00701DA5" w:rsidP="00D35F36">
      <w:pPr>
        <w:pStyle w:val="ListParagraph"/>
        <w:numPr>
          <w:ilvl w:val="1"/>
          <w:numId w:val="33"/>
        </w:numPr>
      </w:pPr>
      <w:proofErr w:type="spellStart"/>
      <w:r>
        <w:t>Nt</w:t>
      </w:r>
      <w:proofErr w:type="spellEnd"/>
      <w:r>
        <w:t xml:space="preserve"> = 128, </w:t>
      </w:r>
      <w:proofErr w:type="spellStart"/>
      <w:r w:rsidR="00C10131" w:rsidRPr="00E215F0">
        <w:t>N</w:t>
      </w:r>
      <w:r w:rsidR="00C10131" w:rsidRPr="00DC32F9">
        <w:rPr>
          <w:vertAlign w:val="subscript"/>
        </w:rPr>
        <w:t>t</w:t>
      </w:r>
      <w:proofErr w:type="spellEnd"/>
      <w:r w:rsidR="00C10131">
        <w:t>'</w:t>
      </w:r>
      <w:r>
        <w:t xml:space="preserve"> = 16</w:t>
      </w:r>
    </w:p>
    <w:p w14:paraId="78D870CE" w14:textId="576ECD39" w:rsidR="0069672E" w:rsidRDefault="00FD2564" w:rsidP="00D35F36">
      <w:pPr>
        <w:pStyle w:val="ListParagraph"/>
        <w:numPr>
          <w:ilvl w:val="0"/>
          <w:numId w:val="33"/>
        </w:numPr>
      </w:pPr>
      <w:r>
        <w:t>Path</w:t>
      </w:r>
      <w:r w:rsidR="001C0E2E">
        <w:t xml:space="preserve">-based signaling requires </w:t>
      </w:r>
      <w:r>
        <w:t>fewer</w:t>
      </w:r>
      <w:r w:rsidR="001C0E2E">
        <w:t xml:space="preserve"> </w:t>
      </w:r>
      <w:r w:rsidR="006D3E50">
        <w:t xml:space="preserve">signaling </w:t>
      </w:r>
      <w:r w:rsidR="001C0E2E">
        <w:t xml:space="preserve">bits than </w:t>
      </w:r>
      <w:r>
        <w:t>sample</w:t>
      </w:r>
      <w:r w:rsidR="001C0E2E">
        <w:t xml:space="preserve">-based signaling for the following </w:t>
      </w:r>
      <w:proofErr w:type="gramStart"/>
      <w:r w:rsidR="001C0E2E">
        <w:t>cases</w:t>
      </w:r>
      <w:proofErr w:type="gramEnd"/>
    </w:p>
    <w:p w14:paraId="356C4BCF" w14:textId="35BD73C0" w:rsidR="008429F8" w:rsidRDefault="00C10131" w:rsidP="00D35F36">
      <w:pPr>
        <w:pStyle w:val="ListParagraph"/>
        <w:numPr>
          <w:ilvl w:val="1"/>
          <w:numId w:val="33"/>
        </w:numPr>
      </w:pPr>
      <w:proofErr w:type="spellStart"/>
      <w:r w:rsidRPr="00E215F0">
        <w:t>N</w:t>
      </w:r>
      <w:r w:rsidRPr="00DC32F9">
        <w:rPr>
          <w:vertAlign w:val="subscript"/>
        </w:rPr>
        <w:t>t</w:t>
      </w:r>
      <w:proofErr w:type="spellEnd"/>
      <w:r w:rsidR="008429F8">
        <w:t xml:space="preserve"> = </w:t>
      </w:r>
      <w:r w:rsidR="00836CEA">
        <w:t>128</w:t>
      </w:r>
      <w:r w:rsidR="008429F8">
        <w:t xml:space="preserve">, </w:t>
      </w:r>
      <w:proofErr w:type="spellStart"/>
      <w:r w:rsidRPr="00E215F0">
        <w:t>N</w:t>
      </w:r>
      <w:r w:rsidRPr="00DC32F9">
        <w:rPr>
          <w:vertAlign w:val="subscript"/>
        </w:rPr>
        <w:t>t</w:t>
      </w:r>
      <w:proofErr w:type="spellEnd"/>
      <w:r>
        <w:t>'</w:t>
      </w:r>
      <w:r w:rsidR="008429F8">
        <w:t xml:space="preserve"> = 9</w:t>
      </w:r>
    </w:p>
    <w:p w14:paraId="3DB0365B" w14:textId="60204179" w:rsidR="009440B9" w:rsidRDefault="00C10131" w:rsidP="00D35F36">
      <w:pPr>
        <w:pStyle w:val="ListParagraph"/>
        <w:numPr>
          <w:ilvl w:val="1"/>
          <w:numId w:val="33"/>
        </w:numPr>
      </w:pPr>
      <w:proofErr w:type="spellStart"/>
      <w:r w:rsidRPr="00E215F0">
        <w:t>N</w:t>
      </w:r>
      <w:r w:rsidRPr="00DC32F9">
        <w:rPr>
          <w:vertAlign w:val="subscript"/>
        </w:rPr>
        <w:t>t</w:t>
      </w:r>
      <w:proofErr w:type="spellEnd"/>
      <w:r w:rsidR="009440B9">
        <w:t xml:space="preserve"> = 256, </w:t>
      </w:r>
      <w:proofErr w:type="spellStart"/>
      <w:r w:rsidRPr="00E215F0">
        <w:t>N</w:t>
      </w:r>
      <w:r w:rsidRPr="00DC32F9">
        <w:rPr>
          <w:vertAlign w:val="subscript"/>
        </w:rPr>
        <w:t>t</w:t>
      </w:r>
      <w:proofErr w:type="spellEnd"/>
      <w:r>
        <w:t>'</w:t>
      </w:r>
      <w:r w:rsidR="009440B9">
        <w:t xml:space="preserve"> = 9</w:t>
      </w:r>
    </w:p>
    <w:p w14:paraId="16A51B0B" w14:textId="41697516" w:rsidR="008429F8" w:rsidRDefault="00C10131" w:rsidP="00D35F36">
      <w:pPr>
        <w:pStyle w:val="ListParagraph"/>
        <w:numPr>
          <w:ilvl w:val="1"/>
          <w:numId w:val="33"/>
        </w:numPr>
      </w:pPr>
      <w:proofErr w:type="spellStart"/>
      <w:r w:rsidRPr="00E215F0">
        <w:t>N</w:t>
      </w:r>
      <w:r w:rsidRPr="00DC32F9">
        <w:rPr>
          <w:vertAlign w:val="subscript"/>
        </w:rPr>
        <w:t>t</w:t>
      </w:r>
      <w:proofErr w:type="spellEnd"/>
      <w:r w:rsidR="008429F8">
        <w:t xml:space="preserve"> = </w:t>
      </w:r>
      <w:r w:rsidR="00333AA1">
        <w:t>256</w:t>
      </w:r>
      <w:r w:rsidR="008429F8">
        <w:t xml:space="preserve">, </w:t>
      </w:r>
      <w:proofErr w:type="spellStart"/>
      <w:r w:rsidRPr="00E215F0">
        <w:t>N</w:t>
      </w:r>
      <w:r w:rsidRPr="00DC32F9">
        <w:rPr>
          <w:vertAlign w:val="subscript"/>
        </w:rPr>
        <w:t>t</w:t>
      </w:r>
      <w:proofErr w:type="spellEnd"/>
      <w:r>
        <w:t>'</w:t>
      </w:r>
      <w:r w:rsidR="008429F8">
        <w:t xml:space="preserve"> = 16</w:t>
      </w:r>
    </w:p>
    <w:p w14:paraId="51F4FBCD" w14:textId="3B1F9B7B" w:rsidR="001C0E2E" w:rsidRDefault="00E1518E" w:rsidP="00D35F36">
      <w:pPr>
        <w:pStyle w:val="ListParagraph"/>
        <w:numPr>
          <w:ilvl w:val="0"/>
          <w:numId w:val="33"/>
        </w:numPr>
      </w:pPr>
      <w:r>
        <w:lastRenderedPageBreak/>
        <w:t xml:space="preserve">The efficiency/performance frontier </w:t>
      </w:r>
      <w:r w:rsidR="00F7101E">
        <w:t>formed by the sample-based signaling using the following combinations offer strictly better</w:t>
      </w:r>
      <w:r w:rsidR="00C6208F">
        <w:t xml:space="preserve"> positioning</w:t>
      </w:r>
      <w:r w:rsidR="00F7101E">
        <w:t xml:space="preserve"> </w:t>
      </w:r>
      <w:r w:rsidR="00C6208F">
        <w:t xml:space="preserve">accuracy </w:t>
      </w:r>
      <w:r w:rsidR="00F7101E">
        <w:t xml:space="preserve">and lower signaling sizes than </w:t>
      </w:r>
      <w:r w:rsidR="00DA37D9">
        <w:t>path-based signaling:</w:t>
      </w:r>
    </w:p>
    <w:p w14:paraId="25B39496" w14:textId="5FCD0523" w:rsidR="00DA37D9" w:rsidRDefault="00DA37D9" w:rsidP="00D35F36">
      <w:pPr>
        <w:pStyle w:val="ListParagraph"/>
        <w:numPr>
          <w:ilvl w:val="1"/>
          <w:numId w:val="33"/>
        </w:numPr>
      </w:pPr>
      <w:r>
        <w:t xml:space="preserve">Sampled based </w:t>
      </w:r>
      <w:proofErr w:type="spellStart"/>
      <w:r w:rsidR="00C10131" w:rsidRPr="00E215F0">
        <w:t>N</w:t>
      </w:r>
      <w:r w:rsidR="00C10131" w:rsidRPr="00DC32F9">
        <w:rPr>
          <w:vertAlign w:val="subscript"/>
        </w:rPr>
        <w:t>t</w:t>
      </w:r>
      <w:proofErr w:type="spellEnd"/>
      <w:r>
        <w:t xml:space="preserve"> = 64, </w:t>
      </w:r>
      <w:proofErr w:type="spellStart"/>
      <w:r w:rsidR="00C10131" w:rsidRPr="00E215F0">
        <w:t>N</w:t>
      </w:r>
      <w:r w:rsidR="00C10131" w:rsidRPr="00DC32F9">
        <w:rPr>
          <w:vertAlign w:val="subscript"/>
        </w:rPr>
        <w:t>t</w:t>
      </w:r>
      <w:proofErr w:type="spellEnd"/>
      <w:r w:rsidR="00C10131">
        <w:t>'</w:t>
      </w:r>
      <w:r>
        <w:t xml:space="preserve"> = 9</w:t>
      </w:r>
    </w:p>
    <w:p w14:paraId="7D92A889" w14:textId="5F5A2BD9" w:rsidR="00DA37D9" w:rsidRDefault="00DA37D9" w:rsidP="00D35F36">
      <w:pPr>
        <w:pStyle w:val="ListParagraph"/>
        <w:numPr>
          <w:ilvl w:val="1"/>
          <w:numId w:val="33"/>
        </w:numPr>
      </w:pPr>
      <w:r>
        <w:t xml:space="preserve">Sampled based </w:t>
      </w:r>
      <w:proofErr w:type="spellStart"/>
      <w:r w:rsidR="00C10131" w:rsidRPr="00E215F0">
        <w:t>N</w:t>
      </w:r>
      <w:r w:rsidR="00C10131" w:rsidRPr="00DC32F9">
        <w:rPr>
          <w:vertAlign w:val="subscript"/>
        </w:rPr>
        <w:t>t</w:t>
      </w:r>
      <w:proofErr w:type="spellEnd"/>
      <w:r>
        <w:t xml:space="preserve"> = 64, </w:t>
      </w:r>
      <w:proofErr w:type="spellStart"/>
      <w:r w:rsidR="00C10131" w:rsidRPr="00E215F0">
        <w:t>N</w:t>
      </w:r>
      <w:r w:rsidR="00C10131" w:rsidRPr="00DC32F9">
        <w:rPr>
          <w:vertAlign w:val="subscript"/>
        </w:rPr>
        <w:t>t</w:t>
      </w:r>
      <w:proofErr w:type="spellEnd"/>
      <w:r w:rsidR="00C10131">
        <w:t>'</w:t>
      </w:r>
      <w:r>
        <w:t xml:space="preserve"> = 16</w:t>
      </w:r>
    </w:p>
    <w:p w14:paraId="6EAA6C6A" w14:textId="16F266C6" w:rsidR="00DA37D9" w:rsidRDefault="00DA37D9" w:rsidP="00D35F36">
      <w:pPr>
        <w:pStyle w:val="ListParagraph"/>
        <w:numPr>
          <w:ilvl w:val="1"/>
          <w:numId w:val="33"/>
        </w:numPr>
      </w:pPr>
      <w:r>
        <w:t xml:space="preserve">Sampled based </w:t>
      </w:r>
      <w:proofErr w:type="spellStart"/>
      <w:r w:rsidR="00C10131" w:rsidRPr="00E215F0">
        <w:t>N</w:t>
      </w:r>
      <w:r w:rsidR="00C10131" w:rsidRPr="00DC32F9">
        <w:rPr>
          <w:vertAlign w:val="subscript"/>
        </w:rPr>
        <w:t>t</w:t>
      </w:r>
      <w:proofErr w:type="spellEnd"/>
      <w:r>
        <w:t xml:space="preserve"> = </w:t>
      </w:r>
      <w:r w:rsidR="00332775">
        <w:t>128</w:t>
      </w:r>
      <w:r>
        <w:t xml:space="preserve">, </w:t>
      </w:r>
      <w:proofErr w:type="spellStart"/>
      <w:r w:rsidR="00C10131" w:rsidRPr="00E215F0">
        <w:t>N</w:t>
      </w:r>
      <w:r w:rsidR="00C10131" w:rsidRPr="00DC32F9">
        <w:rPr>
          <w:vertAlign w:val="subscript"/>
        </w:rPr>
        <w:t>t</w:t>
      </w:r>
      <w:proofErr w:type="spellEnd"/>
      <w:r w:rsidR="00C10131">
        <w:t>'</w:t>
      </w:r>
      <w:r>
        <w:t xml:space="preserve"> = </w:t>
      </w:r>
      <w:r w:rsidR="00332775">
        <w:t>16</w:t>
      </w:r>
    </w:p>
    <w:p w14:paraId="3D30D152" w14:textId="2E31DB0D" w:rsidR="005A189F" w:rsidRPr="005A189F" w:rsidRDefault="005A189F" w:rsidP="00D35F36">
      <w:pPr>
        <w:pStyle w:val="ListParagraph"/>
        <w:numPr>
          <w:ilvl w:val="1"/>
          <w:numId w:val="33"/>
        </w:numPr>
      </w:pPr>
      <w:r w:rsidRPr="005A189F">
        <w:t xml:space="preserve">Sampled based </w:t>
      </w:r>
      <w:proofErr w:type="spellStart"/>
      <w:r w:rsidR="00C10131" w:rsidRPr="00E215F0">
        <w:t>N</w:t>
      </w:r>
      <w:r w:rsidR="00C10131" w:rsidRPr="00DC32F9">
        <w:rPr>
          <w:vertAlign w:val="subscript"/>
        </w:rPr>
        <w:t>t</w:t>
      </w:r>
      <w:proofErr w:type="spellEnd"/>
      <w:r w:rsidRPr="005A189F">
        <w:t xml:space="preserve"> = 128, </w:t>
      </w:r>
      <w:proofErr w:type="spellStart"/>
      <w:r w:rsidR="00C10131" w:rsidRPr="00E215F0">
        <w:t>N</w:t>
      </w:r>
      <w:r w:rsidR="00C10131" w:rsidRPr="00DC32F9">
        <w:rPr>
          <w:vertAlign w:val="subscript"/>
        </w:rPr>
        <w:t>t</w:t>
      </w:r>
      <w:proofErr w:type="spellEnd"/>
      <w:r w:rsidR="00C10131">
        <w:t>'</w:t>
      </w:r>
      <w:r w:rsidRPr="005A189F">
        <w:t xml:space="preserve"> = </w:t>
      </w:r>
      <w:r>
        <w:t>24</w:t>
      </w:r>
    </w:p>
    <w:p w14:paraId="0A74FE07" w14:textId="3D8443D1" w:rsidR="00DA37D9" w:rsidRDefault="00DA37D9" w:rsidP="00D35F36">
      <w:pPr>
        <w:pStyle w:val="ListParagraph"/>
        <w:numPr>
          <w:ilvl w:val="1"/>
          <w:numId w:val="33"/>
        </w:numPr>
      </w:pPr>
      <w:r>
        <w:t xml:space="preserve">Sampled based </w:t>
      </w:r>
      <w:proofErr w:type="spellStart"/>
      <w:r w:rsidR="00C10131" w:rsidRPr="00E215F0">
        <w:t>N</w:t>
      </w:r>
      <w:r w:rsidR="00C10131" w:rsidRPr="00DC32F9">
        <w:rPr>
          <w:vertAlign w:val="subscript"/>
        </w:rPr>
        <w:t>t</w:t>
      </w:r>
      <w:proofErr w:type="spellEnd"/>
      <w:r>
        <w:t xml:space="preserve"> = </w:t>
      </w:r>
      <w:r w:rsidR="00332775">
        <w:t>128</w:t>
      </w:r>
      <w:r>
        <w:t xml:space="preserve">, </w:t>
      </w:r>
      <w:proofErr w:type="spellStart"/>
      <w:r>
        <w:t>Nt</w:t>
      </w:r>
      <w:proofErr w:type="spellEnd"/>
      <w:r>
        <w:t xml:space="preserve">’ = </w:t>
      </w:r>
      <w:r w:rsidR="00332775">
        <w:t>32</w:t>
      </w:r>
    </w:p>
    <w:p w14:paraId="2A1E659E" w14:textId="77777777" w:rsidR="005272F1" w:rsidRPr="00194B5B" w:rsidRDefault="005272F1" w:rsidP="005272F1"/>
    <w:p w14:paraId="2D43CC35" w14:textId="7734DD03" w:rsidR="00986C22" w:rsidRDefault="002F5444" w:rsidP="00CD59F9">
      <w:pPr>
        <w:jc w:val="center"/>
      </w:pPr>
      <w:r w:rsidRPr="001A4C41">
        <w:rPr>
          <w:noProof/>
        </w:rPr>
        <w:drawing>
          <wp:inline distT="0" distB="0" distL="0" distR="0" wp14:anchorId="14E4141A" wp14:editId="0CE3DA87">
            <wp:extent cx="4572000" cy="3429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C62F87A" w14:textId="6FC3D154" w:rsidR="00C8086C" w:rsidRDefault="00CE292F" w:rsidP="002210E6">
      <w:pPr>
        <w:pStyle w:val="Caption"/>
      </w:pPr>
      <w:bookmarkStart w:id="852" w:name="_Ref158906188"/>
      <w:r w:rsidRPr="00E215F0">
        <w:t xml:space="preserve">Figure </w:t>
      </w:r>
      <w:r w:rsidR="00500110">
        <w:fldChar w:fldCharType="begin"/>
      </w:r>
      <w:r w:rsidR="00500110">
        <w:instrText xml:space="preserve"> SEQ Figure \* ARABIC </w:instrText>
      </w:r>
      <w:r w:rsidR="00500110">
        <w:fldChar w:fldCharType="separate"/>
      </w:r>
      <w:r w:rsidR="00B92A5C">
        <w:rPr>
          <w:noProof/>
        </w:rPr>
        <w:t>17</w:t>
      </w:r>
      <w:r w:rsidR="00500110">
        <w:rPr>
          <w:noProof/>
        </w:rPr>
        <w:fldChar w:fldCharType="end"/>
      </w:r>
      <w:bookmarkEnd w:id="852"/>
      <w:r w:rsidRPr="00E215F0">
        <w:t xml:space="preserve"> </w:t>
      </w:r>
      <w:r>
        <w:t>Scatter plot of</w:t>
      </w:r>
      <w:r w:rsidDel="00E13E40">
        <w:t xml:space="preserve"> </w:t>
      </w:r>
      <w:r w:rsidR="00E13E40">
        <w:t>measurement report</w:t>
      </w:r>
      <w:r>
        <w:t xml:space="preserve"> sizes and the achieved 90%tile 2D UE positioning errors </w:t>
      </w:r>
      <w:r w:rsidR="007D5B17" w:rsidRPr="00E215F0">
        <w:t xml:space="preserve">in the </w:t>
      </w:r>
      <w:r w:rsidR="007D5B17" w:rsidRPr="00E215F0">
        <w:rPr>
          <w:lang w:eastAsia="ja-JP"/>
        </w:rPr>
        <w:t xml:space="preserve">{60%, 6m, 2m} </w:t>
      </w:r>
      <w:proofErr w:type="spellStart"/>
      <w:r w:rsidR="007D5B17" w:rsidRPr="00E215F0">
        <w:rPr>
          <w:lang w:eastAsia="ja-JP"/>
        </w:rPr>
        <w:t>InF</w:t>
      </w:r>
      <w:proofErr w:type="spellEnd"/>
      <w:r w:rsidR="007D5B17" w:rsidRPr="00E215F0">
        <w:rPr>
          <w:lang w:eastAsia="ja-JP"/>
        </w:rPr>
        <w:t>-DH scenario</w:t>
      </w:r>
      <w:r w:rsidR="007D5B17">
        <w:t xml:space="preserve"> </w:t>
      </w:r>
      <w:r>
        <w:t xml:space="preserve">for </w:t>
      </w:r>
      <w:r w:rsidR="005B566E">
        <w:t xml:space="preserve">PDP </w:t>
      </w:r>
      <w:r>
        <w:t>input types with different combinations of lengths</w:t>
      </w:r>
      <w:r w:rsidR="0005174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0053198A">
        <w:t xml:space="preserve"> </w:t>
      </w:r>
      <w:r w:rsidR="0005174D">
        <w:t>and</w:t>
      </w:r>
      <w:r>
        <w:t xml:space="preserve"> </w:t>
      </w:r>
      <w:r w:rsidR="00937557">
        <w:t>sub-</w:t>
      </w:r>
      <w:r>
        <w:t xml:space="preserve">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w:t>
      </w:r>
      <w:r w:rsidR="0097759F">
        <w:t xml:space="preserve"> or the Rel-17 path reporting approach</w:t>
      </w:r>
      <w:r>
        <w:t>.</w:t>
      </w:r>
      <w:r w:rsidR="00D64679" w:rsidRPr="00D64679">
        <w:t xml:space="preserve"> </w:t>
      </w:r>
      <w:r w:rsidR="0053198A">
        <w:t xml:space="preserve">The points are labelled by </w:t>
      </w:r>
      <w:r w:rsidR="00836ABD">
        <w:t xml:space="preserve">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rsidR="00836ABD">
        <w:t xml:space="preserve"> parameters. </w:t>
      </w:r>
      <w:r w:rsidR="00D64679" w:rsidRPr="00E215F0">
        <w:t xml:space="preserve">The positioning accuracy is for the “small model” for centralized direct positioning trained with 40,000 samples </w:t>
      </w:r>
      <w:r w:rsidR="00D64679" w:rsidRPr="00E215F0">
        <w:fldChar w:fldCharType="begin"/>
      </w:r>
      <w:r w:rsidR="00D64679" w:rsidRPr="00E215F0">
        <w:instrText xml:space="preserve"> REF _Ref158730650 \r \h </w:instrText>
      </w:r>
      <w:r w:rsidR="00D64679" w:rsidRPr="00E215F0">
        <w:fldChar w:fldCharType="separate"/>
      </w:r>
      <w:r w:rsidR="00B92A5C">
        <w:t>[6]</w:t>
      </w:r>
      <w:r w:rsidR="00D64679" w:rsidRPr="00E215F0">
        <w:fldChar w:fldCharType="end"/>
      </w:r>
      <w:r w:rsidR="00D64679" w:rsidRPr="00E215F0">
        <w:t>.</w:t>
      </w:r>
      <w:r w:rsidR="00FD5A5E">
        <w:t xml:space="preserve"> The size</w:t>
      </w:r>
      <w:r w:rsidR="00BC69F3">
        <w:t>s</w:t>
      </w:r>
      <w:r w:rsidR="00FD5A5E">
        <w:t xml:space="preserve"> of the signaling for the sample-based feedback </w:t>
      </w:r>
      <w:r w:rsidR="00BC69F3">
        <w:t xml:space="preserve">are based direct </w:t>
      </w:r>
      <w:r w:rsidR="003A0D8E">
        <w:t xml:space="preserve">bitmaps for the timings of the nonzero subsamples described in Section </w:t>
      </w:r>
      <w:r w:rsidR="00D37E30">
        <w:fldChar w:fldCharType="begin"/>
      </w:r>
      <w:r w:rsidR="00D37E30">
        <w:instrText xml:space="preserve"> REF _Ref165982714 \r \h </w:instrText>
      </w:r>
      <w:r w:rsidR="00D37E30">
        <w:fldChar w:fldCharType="separate"/>
      </w:r>
      <w:r w:rsidR="00B92A5C">
        <w:t>3.2.4.2</w:t>
      </w:r>
      <w:r w:rsidR="00D37E30">
        <w:fldChar w:fldCharType="end"/>
      </w:r>
      <w:r w:rsidR="003A0D8E">
        <w:t>.</w:t>
      </w:r>
    </w:p>
    <w:p w14:paraId="48CEEA39" w14:textId="77777777" w:rsidR="00397828" w:rsidRDefault="00397828" w:rsidP="00397828">
      <w:pPr>
        <w:rPr>
          <w:lang w:eastAsia="en-GB"/>
        </w:rPr>
      </w:pPr>
    </w:p>
    <w:p w14:paraId="1912F804" w14:textId="595426B3" w:rsidR="00397828" w:rsidRDefault="00AB563D" w:rsidP="00397828">
      <w:pPr>
        <w:rPr>
          <w:lang w:eastAsia="en-GB"/>
        </w:rPr>
      </w:pPr>
      <w:r>
        <w:rPr>
          <w:lang w:eastAsia="en-GB"/>
        </w:rPr>
        <w:t xml:space="preserve">Furthermore, following the unified measurement framework and further compression of path/sampling timing information bits, </w:t>
      </w:r>
      <w:r w:rsidR="00720E8F">
        <w:rPr>
          <w:lang w:eastAsia="en-GB"/>
        </w:rPr>
        <w:t xml:space="preserve">the number of bits needed to report the </w:t>
      </w:r>
      <w:r w:rsidR="003C5E85">
        <w:rPr>
          <w:lang w:eastAsia="en-GB"/>
        </w:rPr>
        <w:t xml:space="preserve">timings of the nonzero subsamples can be </w:t>
      </w:r>
      <w:r w:rsidR="006D7638">
        <w:rPr>
          <w:lang w:eastAsia="en-GB"/>
        </w:rPr>
        <w:t xml:space="preserve">substantially reduced. As an example, we replot the comparison shown in </w:t>
      </w:r>
      <w:r w:rsidR="006D7638">
        <w:rPr>
          <w:lang w:eastAsia="en-GB"/>
        </w:rPr>
        <w:fldChar w:fldCharType="begin"/>
      </w:r>
      <w:r w:rsidR="006D7638">
        <w:rPr>
          <w:lang w:eastAsia="en-GB"/>
        </w:rPr>
        <w:instrText xml:space="preserve"> REF _Ref158906188 \h </w:instrText>
      </w:r>
      <w:r w:rsidR="006D7638">
        <w:rPr>
          <w:lang w:eastAsia="en-GB"/>
        </w:rPr>
      </w:r>
      <w:r w:rsidR="006D7638">
        <w:rPr>
          <w:lang w:eastAsia="en-GB"/>
        </w:rPr>
        <w:fldChar w:fldCharType="separate"/>
      </w:r>
      <w:r w:rsidR="00B92A5C" w:rsidRPr="00E215F0">
        <w:t xml:space="preserve">Figure </w:t>
      </w:r>
      <w:r w:rsidR="00B92A5C">
        <w:rPr>
          <w:noProof/>
        </w:rPr>
        <w:t>17</w:t>
      </w:r>
      <w:r w:rsidR="006D7638">
        <w:rPr>
          <w:lang w:eastAsia="en-GB"/>
        </w:rPr>
        <w:fldChar w:fldCharType="end"/>
      </w:r>
      <w:r w:rsidR="006D7638">
        <w:rPr>
          <w:lang w:eastAsia="en-GB"/>
        </w:rPr>
        <w:t xml:space="preserve"> with the more efficient representation for the </w:t>
      </w:r>
      <w:r w:rsidR="00EF1FAA">
        <w:rPr>
          <w:lang w:eastAsia="en-GB"/>
        </w:rPr>
        <w:t>sample-based</w:t>
      </w:r>
      <w:r w:rsidR="006D7638">
        <w:rPr>
          <w:lang w:eastAsia="en-GB"/>
        </w:rPr>
        <w:t xml:space="preserve"> feedback in </w:t>
      </w:r>
      <w:r w:rsidR="002F5444">
        <w:rPr>
          <w:lang w:eastAsia="en-GB"/>
        </w:rPr>
        <w:fldChar w:fldCharType="begin"/>
      </w:r>
      <w:r w:rsidR="002F5444">
        <w:rPr>
          <w:lang w:eastAsia="en-GB"/>
        </w:rPr>
        <w:instrText xml:space="preserve"> REF _Ref165982619 \h </w:instrText>
      </w:r>
      <w:r w:rsidR="002F5444">
        <w:rPr>
          <w:lang w:eastAsia="en-GB"/>
        </w:rPr>
      </w:r>
      <w:r w:rsidR="002F5444">
        <w:rPr>
          <w:lang w:eastAsia="en-GB"/>
        </w:rPr>
        <w:fldChar w:fldCharType="separate"/>
      </w:r>
      <w:r w:rsidR="00B92A5C" w:rsidRPr="00E215F0">
        <w:t xml:space="preserve">Figure </w:t>
      </w:r>
      <w:r w:rsidR="00B92A5C">
        <w:rPr>
          <w:noProof/>
        </w:rPr>
        <w:t>18</w:t>
      </w:r>
      <w:r w:rsidR="002F5444">
        <w:rPr>
          <w:lang w:eastAsia="en-GB"/>
        </w:rPr>
        <w:fldChar w:fldCharType="end"/>
      </w:r>
      <w:r w:rsidR="006D7638">
        <w:rPr>
          <w:lang w:eastAsia="en-GB"/>
        </w:rPr>
        <w:t>.</w:t>
      </w:r>
      <w:r w:rsidR="00CF0F60">
        <w:rPr>
          <w:lang w:eastAsia="en-GB"/>
        </w:rPr>
        <w:t xml:space="preserve"> </w:t>
      </w:r>
    </w:p>
    <w:p w14:paraId="1F6F1BA7" w14:textId="77777777" w:rsidR="005B45C6" w:rsidRDefault="00CF0F60" w:rsidP="00397828">
      <w:pPr>
        <w:rPr>
          <w:lang w:eastAsia="en-GB"/>
        </w:rPr>
      </w:pPr>
      <w:r>
        <w:rPr>
          <w:lang w:eastAsia="en-GB"/>
        </w:rPr>
        <w:t xml:space="preserve">We can observe that the more efficient bitmap representation </w:t>
      </w:r>
      <w:r w:rsidR="00494B56">
        <w:rPr>
          <w:lang w:eastAsia="en-GB"/>
        </w:rPr>
        <w:t xml:space="preserve">enables the sample-based feedback </w:t>
      </w:r>
      <w:r w:rsidR="00271F9D">
        <w:rPr>
          <w:lang w:eastAsia="en-GB"/>
        </w:rPr>
        <w:t xml:space="preserve">to reduce the number of signal bits substantially. </w:t>
      </w:r>
    </w:p>
    <w:p w14:paraId="41D55DDF" w14:textId="7BA370A4" w:rsidR="00CF0F60" w:rsidRDefault="00271F9D" w:rsidP="005925D5">
      <w:pPr>
        <w:pStyle w:val="ListParagraph"/>
        <w:numPr>
          <w:ilvl w:val="0"/>
          <w:numId w:val="63"/>
        </w:numPr>
        <w:rPr>
          <w:lang w:eastAsia="en-GB"/>
        </w:rPr>
      </w:pPr>
      <w:r>
        <w:rPr>
          <w:lang w:eastAsia="en-GB"/>
        </w:rPr>
        <w:t xml:space="preserve">Furthermore, the sizes of the signaling bits for the sample-based feedback </w:t>
      </w:r>
      <w:r w:rsidR="009A07A0">
        <w:rPr>
          <w:lang w:eastAsia="en-GB"/>
        </w:rPr>
        <w:t xml:space="preserve">scale mainly with the number </w:t>
      </w:r>
      <w:r w:rsidR="009A07A0">
        <w:t xml:space="preserve">the number of nonzero subsamples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812F7">
        <w:t>, too</w:t>
      </w:r>
      <w:r w:rsidR="009A07A0">
        <w:t>.</w:t>
      </w:r>
    </w:p>
    <w:p w14:paraId="6B1E3AD7" w14:textId="0DBE4250" w:rsidR="00EF1FAA" w:rsidRDefault="006B1C5B" w:rsidP="005925D5">
      <w:pPr>
        <w:pStyle w:val="ListParagraph"/>
        <w:numPr>
          <w:ilvl w:val="0"/>
          <w:numId w:val="63"/>
        </w:numPr>
        <w:rPr>
          <w:lang w:eastAsia="en-GB"/>
        </w:rPr>
      </w:pPr>
      <w:r>
        <w:t>The efficiency/performance frontier formed by the sample-based signaling offer strictly better positioning accuracy and lower signaling sizes than path-based signaling</w:t>
      </w:r>
      <w:r w:rsidR="00EE4F4C">
        <w:t>.</w:t>
      </w:r>
    </w:p>
    <w:p w14:paraId="227304C8" w14:textId="77777777" w:rsidR="005B45C6" w:rsidRDefault="005B45C6" w:rsidP="00397828">
      <w:pPr>
        <w:rPr>
          <w:lang w:eastAsia="en-GB"/>
        </w:rPr>
      </w:pPr>
    </w:p>
    <w:p w14:paraId="5D737644" w14:textId="5C48A177" w:rsidR="00EF1FAA" w:rsidRPr="00194B5B" w:rsidRDefault="00EF1FAA" w:rsidP="002938DE">
      <w:pPr>
        <w:pStyle w:val="Observation"/>
      </w:pPr>
      <w:bookmarkStart w:id="853" w:name="_Toc181981890"/>
      <w:r>
        <w:t xml:space="preserve">Sample-based signaling can achieve better positioning accuracy and lower signaling sizes than </w:t>
      </w:r>
      <w:r w:rsidR="00AB563D">
        <w:t xml:space="preserve">legacy </w:t>
      </w:r>
      <w:r>
        <w:t>path-based signaling using substantially simpler measurement node processing</w:t>
      </w:r>
      <w:r w:rsidRPr="00194B5B">
        <w:t>.</w:t>
      </w:r>
      <w:bookmarkEnd w:id="853"/>
    </w:p>
    <w:p w14:paraId="53A10654" w14:textId="77777777" w:rsidR="00EF1FAA" w:rsidRDefault="00EF1FAA" w:rsidP="00397828">
      <w:pPr>
        <w:rPr>
          <w:lang w:eastAsia="en-GB"/>
        </w:rPr>
      </w:pPr>
    </w:p>
    <w:p w14:paraId="0B8271DB" w14:textId="77777777" w:rsidR="00EE4F4C" w:rsidRDefault="00EE4F4C" w:rsidP="00397828">
      <w:pPr>
        <w:rPr>
          <w:lang w:eastAsia="en-GB"/>
        </w:rPr>
      </w:pPr>
    </w:p>
    <w:p w14:paraId="3DD44982" w14:textId="4FAAA5CB" w:rsidR="006D7638" w:rsidRDefault="00B96D72" w:rsidP="006D7638">
      <w:pPr>
        <w:jc w:val="center"/>
      </w:pPr>
      <w:r w:rsidRPr="008D57DA">
        <w:rPr>
          <w:noProof/>
        </w:rPr>
        <w:drawing>
          <wp:inline distT="0" distB="0" distL="0" distR="0" wp14:anchorId="60A73ADB" wp14:editId="0A89C2CC">
            <wp:extent cx="4572000" cy="3429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414C2C4" w14:textId="78F61B94" w:rsidR="006D7638" w:rsidRDefault="006D7638" w:rsidP="006D7638">
      <w:pPr>
        <w:pStyle w:val="Caption"/>
      </w:pPr>
      <w:bookmarkStart w:id="854" w:name="_Ref165982619"/>
      <w:r w:rsidRPr="00E215F0">
        <w:t xml:space="preserve">Figure </w:t>
      </w:r>
      <w:r w:rsidR="00500110">
        <w:fldChar w:fldCharType="begin"/>
      </w:r>
      <w:r w:rsidR="00500110">
        <w:instrText xml:space="preserve"> SEQ Figure \* ARABIC </w:instrText>
      </w:r>
      <w:r w:rsidR="00500110">
        <w:fldChar w:fldCharType="separate"/>
      </w:r>
      <w:r w:rsidR="00B92A5C">
        <w:rPr>
          <w:noProof/>
        </w:rPr>
        <w:t>18</w:t>
      </w:r>
      <w:r w:rsidR="00500110">
        <w:rPr>
          <w:noProof/>
        </w:rPr>
        <w:fldChar w:fldCharType="end"/>
      </w:r>
      <w:bookmarkEnd w:id="854"/>
      <w:r w:rsidRPr="00E215F0">
        <w:t xml:space="preserve"> </w:t>
      </w:r>
      <w:r>
        <w:t>Scatter plot of</w:t>
      </w:r>
      <w:r w:rsidDel="00E13E40">
        <w:t xml:space="preserve"> </w:t>
      </w:r>
      <w:r>
        <w:t xml:space="preserve">measurement report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PDP input types with different combinations of lengths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t xml:space="preserve"> and sub-sampling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 or the Rel-17 path reporting approach.</w:t>
      </w:r>
      <w:r w:rsidRPr="00D64679">
        <w:t xml:space="preserve"> </w:t>
      </w:r>
      <w:r>
        <w:t xml:space="preserve">The points are labelled by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parameters.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r w:rsidR="003A0D8E">
        <w:t xml:space="preserve"> The sizes of the signaling for the sample-based feedback are based </w:t>
      </w:r>
      <w:r w:rsidR="00680986">
        <w:t xml:space="preserve">on </w:t>
      </w:r>
      <w:r w:rsidR="00D37E30">
        <w:t xml:space="preserve">more efficient representation of </w:t>
      </w:r>
      <w:r w:rsidR="004336A9">
        <w:t xml:space="preserve">nonzero subsample </w:t>
      </w:r>
      <w:r w:rsidR="00D37E30">
        <w:t>timing</w:t>
      </w:r>
      <w:r w:rsidR="004336A9">
        <w:t xml:space="preserve"> </w:t>
      </w:r>
      <w:r w:rsidR="003A0D8E">
        <w:t>bitmaps</w:t>
      </w:r>
      <w:r w:rsidR="00680986">
        <w:t>.</w:t>
      </w:r>
    </w:p>
    <w:p w14:paraId="7A89D077" w14:textId="77777777" w:rsidR="00397828" w:rsidRPr="009C33E3" w:rsidRDefault="00397828" w:rsidP="00397642"/>
    <w:p w14:paraId="0412C92F" w14:textId="23564EE0" w:rsidR="00300C42" w:rsidRDefault="00300C42" w:rsidP="00300C42">
      <w:pPr>
        <w:pStyle w:val="Heading2"/>
        <w:rPr>
          <w:lang w:val="en-US"/>
        </w:rPr>
      </w:pPr>
      <w:bookmarkStart w:id="855" w:name="_Toc173850913"/>
      <w:bookmarkStart w:id="856" w:name="_Toc173940665"/>
      <w:bookmarkStart w:id="857" w:name="_Toc173850914"/>
      <w:bookmarkStart w:id="858" w:name="_Toc173940666"/>
      <w:bookmarkStart w:id="859" w:name="_Toc173850915"/>
      <w:bookmarkStart w:id="860" w:name="_Toc173940667"/>
      <w:bookmarkStart w:id="861" w:name="_Toc173850916"/>
      <w:bookmarkStart w:id="862" w:name="_Toc173940668"/>
      <w:bookmarkStart w:id="863" w:name="_Toc173850917"/>
      <w:bookmarkStart w:id="864" w:name="_Toc173940669"/>
      <w:bookmarkStart w:id="865" w:name="_Toc173850918"/>
      <w:bookmarkStart w:id="866" w:name="_Toc173940670"/>
      <w:bookmarkStart w:id="867" w:name="_Toc173850919"/>
      <w:bookmarkStart w:id="868" w:name="_Toc173940671"/>
      <w:bookmarkStart w:id="869" w:name="_Toc173850920"/>
      <w:bookmarkStart w:id="870" w:name="_Toc173940672"/>
      <w:bookmarkStart w:id="871" w:name="_Toc165990987"/>
      <w:bookmarkStart w:id="872" w:name="_Toc181981298"/>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r>
        <w:rPr>
          <w:lang w:val="en-US"/>
        </w:rPr>
        <w:t>A</w:t>
      </w:r>
      <w:r w:rsidRPr="00CD59F9">
        <w:rPr>
          <w:lang w:val="en-US"/>
        </w:rPr>
        <w:t>nalysis</w:t>
      </w:r>
      <w:r>
        <w:rPr>
          <w:lang w:val="en-US"/>
        </w:rPr>
        <w:t xml:space="preserve"> of </w:t>
      </w:r>
      <w:r w:rsidR="009E1513">
        <w:rPr>
          <w:lang w:val="en-US"/>
        </w:rPr>
        <w:t>support</w:t>
      </w:r>
      <w:r w:rsidR="00110C55">
        <w:rPr>
          <w:lang w:val="en-US"/>
        </w:rPr>
        <w:t>ing</w:t>
      </w:r>
      <w:r w:rsidR="009E1513">
        <w:rPr>
          <w:lang w:val="en-US"/>
        </w:rPr>
        <w:t xml:space="preserve"> phase information measurement</w:t>
      </w:r>
      <w:bookmarkEnd w:id="871"/>
      <w:bookmarkEnd w:id="872"/>
    </w:p>
    <w:p w14:paraId="6669F1E6" w14:textId="7743E330" w:rsidR="00300C42" w:rsidRDefault="00300C42" w:rsidP="00300C42">
      <w:r>
        <w:t xml:space="preserve">In RAN1#116, the following agreement was made to investigate whether phase information should be supported as a part of model input, for example, as list of phase information as in CIR or one phase value for the first detected path only. </w:t>
      </w:r>
    </w:p>
    <w:tbl>
      <w:tblPr>
        <w:tblStyle w:val="TableGrid"/>
        <w:tblW w:w="0" w:type="auto"/>
        <w:tblLook w:val="04A0" w:firstRow="1" w:lastRow="0" w:firstColumn="1" w:lastColumn="0" w:noHBand="0" w:noVBand="1"/>
      </w:tblPr>
      <w:tblGrid>
        <w:gridCol w:w="9962"/>
      </w:tblGrid>
      <w:tr w:rsidR="006F1ADE" w14:paraId="596460A8" w14:textId="77777777">
        <w:tc>
          <w:tcPr>
            <w:tcW w:w="9962" w:type="dxa"/>
          </w:tcPr>
          <w:p w14:paraId="75A1D542" w14:textId="77777777" w:rsidR="00300C42" w:rsidRPr="00AF48A0" w:rsidRDefault="00300C42" w:rsidP="00566053">
            <w:pPr>
              <w:spacing w:after="0"/>
              <w:rPr>
                <w:rFonts w:ascii="Times" w:eastAsia="DengXian" w:hAnsi="Times"/>
                <w:b/>
                <w:bCs/>
                <w:sz w:val="20"/>
                <w:highlight w:val="green"/>
                <w:lang w:val="en-GB"/>
              </w:rPr>
            </w:pPr>
            <w:r w:rsidRPr="00AF48A0">
              <w:rPr>
                <w:rFonts w:ascii="Times" w:eastAsia="DengXian" w:hAnsi="Times" w:hint="eastAsia"/>
                <w:b/>
                <w:bCs/>
                <w:sz w:val="20"/>
                <w:highlight w:val="green"/>
                <w:lang w:val="en-GB"/>
              </w:rPr>
              <w:t>A</w:t>
            </w:r>
            <w:r w:rsidRPr="00AF48A0">
              <w:rPr>
                <w:rFonts w:ascii="Times" w:eastAsia="DengXian" w:hAnsi="Times"/>
                <w:b/>
                <w:bCs/>
                <w:sz w:val="20"/>
                <w:highlight w:val="green"/>
                <w:lang w:val="en-GB"/>
              </w:rPr>
              <w:t>greement</w:t>
            </w:r>
          </w:p>
          <w:p w14:paraId="5C7F4C39" w14:textId="77777777" w:rsidR="00300C42" w:rsidRPr="00AF48A0" w:rsidRDefault="00300C42" w:rsidP="00566053">
            <w:pPr>
              <w:spacing w:after="0"/>
              <w:rPr>
                <w:rFonts w:ascii="Times" w:eastAsia="Batang" w:hAnsi="Times"/>
                <w:sz w:val="20"/>
                <w:lang w:val="en-GB"/>
              </w:rPr>
            </w:pPr>
            <w:r w:rsidRPr="00AF48A0">
              <w:rPr>
                <w:rFonts w:ascii="Times" w:eastAsia="Batang" w:hAnsi="Times"/>
                <w:sz w:val="20"/>
                <w:lang w:val="en-GB"/>
              </w:rPr>
              <w:t>For AI/ML based positioning for all use cases, RAN1 investigate the necessity and feasibility of using phase information (in addition to timing information and power information) for determining model input. The issues to study include:</w:t>
            </w:r>
          </w:p>
          <w:p w14:paraId="1A9BFB4E" w14:textId="77777777" w:rsidR="00300C42" w:rsidRPr="00AF48A0" w:rsidRDefault="00300C42" w:rsidP="005925D5">
            <w:pPr>
              <w:widowControl w:val="0"/>
              <w:numPr>
                <w:ilvl w:val="0"/>
                <w:numId w:val="43"/>
              </w:numPr>
              <w:spacing w:after="0"/>
              <w:rPr>
                <w:rFonts w:ascii="Times" w:eastAsia="Batang" w:hAnsi="Times" w:cs="DengXian"/>
                <w:sz w:val="20"/>
                <w:lang w:eastAsia="x-none"/>
              </w:rPr>
            </w:pPr>
            <w:r w:rsidRPr="00AF48A0">
              <w:rPr>
                <w:rFonts w:ascii="Times" w:eastAsia="Batang" w:hAnsi="Times"/>
                <w:sz w:val="20"/>
                <w:lang w:eastAsia="x-none"/>
              </w:rPr>
              <w:t>Tradeoff of positioning accuracy and signaling overhead</w:t>
            </w:r>
          </w:p>
          <w:p w14:paraId="6D049595" w14:textId="77777777" w:rsidR="00300C42" w:rsidRPr="00AF48A0" w:rsidRDefault="00300C42" w:rsidP="005925D5">
            <w:pPr>
              <w:widowControl w:val="0"/>
              <w:numPr>
                <w:ilvl w:val="0"/>
                <w:numId w:val="43"/>
              </w:numPr>
              <w:spacing w:after="0"/>
              <w:rPr>
                <w:rFonts w:ascii="Times" w:eastAsia="Batang" w:hAnsi="Times" w:cs="DengXian"/>
                <w:sz w:val="20"/>
                <w:lang w:eastAsia="x-none"/>
              </w:rPr>
            </w:pPr>
            <w:r w:rsidRPr="00AF48A0">
              <w:rPr>
                <w:rFonts w:ascii="Times" w:eastAsia="Batang" w:hAnsi="Times"/>
                <w:sz w:val="20"/>
                <w:lang w:eastAsia="x-none"/>
              </w:rPr>
              <w:t>The impact of transmitter and receiver implementation</w:t>
            </w:r>
          </w:p>
          <w:p w14:paraId="63EB6273" w14:textId="77777777" w:rsidR="00300C42" w:rsidRPr="00AF48A0" w:rsidRDefault="00300C42" w:rsidP="005925D5">
            <w:pPr>
              <w:widowControl w:val="0"/>
              <w:numPr>
                <w:ilvl w:val="0"/>
                <w:numId w:val="43"/>
              </w:numPr>
              <w:spacing w:after="0"/>
              <w:rPr>
                <w:rFonts w:ascii="Times" w:eastAsia="Batang" w:hAnsi="Times" w:cs="DengXian"/>
                <w:sz w:val="20"/>
                <w:lang w:val="en-GB" w:eastAsia="x-none"/>
              </w:rPr>
            </w:pPr>
            <w:r w:rsidRPr="00AF48A0">
              <w:rPr>
                <w:rFonts w:ascii="Times" w:eastAsia="Batang" w:hAnsi="Times"/>
                <w:sz w:val="20"/>
                <w:lang w:eastAsia="x-none"/>
              </w:rPr>
              <w:t>S</w:t>
            </w:r>
            <w:proofErr w:type="spellStart"/>
            <w:r w:rsidRPr="00AF48A0">
              <w:rPr>
                <w:rFonts w:ascii="Times" w:eastAsia="Batang" w:hAnsi="Times"/>
                <w:sz w:val="20"/>
                <w:lang w:val="en-GB" w:eastAsia="x-none"/>
              </w:rPr>
              <w:t>pecification</w:t>
            </w:r>
            <w:proofErr w:type="spellEnd"/>
            <w:r w:rsidRPr="00AF48A0">
              <w:rPr>
                <w:rFonts w:ascii="Times" w:eastAsia="Batang" w:hAnsi="Times"/>
                <w:sz w:val="20"/>
                <w:lang w:val="en-GB" w:eastAsia="x-none"/>
              </w:rPr>
              <w:t xml:space="preserve"> impact</w:t>
            </w:r>
          </w:p>
          <w:p w14:paraId="582CB037" w14:textId="77777777" w:rsidR="00300C42" w:rsidRPr="00AF48A0" w:rsidRDefault="00300C42" w:rsidP="005925D5">
            <w:pPr>
              <w:widowControl w:val="0"/>
              <w:numPr>
                <w:ilvl w:val="0"/>
                <w:numId w:val="43"/>
              </w:numPr>
              <w:spacing w:after="0"/>
              <w:rPr>
                <w:rFonts w:ascii="Times" w:eastAsia="Batang" w:hAnsi="Times" w:cs="DengXian"/>
                <w:sz w:val="20"/>
                <w:lang w:val="en-GB" w:eastAsia="x-none"/>
              </w:rPr>
            </w:pPr>
            <w:r w:rsidRPr="00AF48A0">
              <w:rPr>
                <w:rFonts w:ascii="Times" w:eastAsia="SimSun" w:hAnsi="Times" w:hint="eastAsia"/>
                <w:sz w:val="20"/>
                <w:lang w:eastAsia="x-none"/>
              </w:rPr>
              <w:t xml:space="preserve">Other aspects are not </w:t>
            </w:r>
            <w:proofErr w:type="gramStart"/>
            <w:r w:rsidRPr="00AF48A0">
              <w:rPr>
                <w:rFonts w:ascii="Times" w:eastAsia="SimSun" w:hAnsi="Times" w:hint="eastAsia"/>
                <w:sz w:val="20"/>
                <w:lang w:eastAsia="x-none"/>
              </w:rPr>
              <w:t>precluded</w:t>
            </w:r>
            <w:proofErr w:type="gramEnd"/>
          </w:p>
          <w:p w14:paraId="45711109" w14:textId="77777777" w:rsidR="00300C42" w:rsidRPr="00DF2B5B" w:rsidRDefault="00300C42" w:rsidP="00566053">
            <w:pPr>
              <w:spacing w:after="0"/>
              <w:rPr>
                <w:rFonts w:ascii="Times" w:eastAsia="Batang" w:hAnsi="Times" w:cs="DengXian"/>
                <w:sz w:val="20"/>
                <w:lang w:val="en-GB"/>
              </w:rPr>
            </w:pPr>
            <w:r w:rsidRPr="00AF48A0">
              <w:rPr>
                <w:rFonts w:ascii="Times" w:eastAsia="Batang" w:hAnsi="Times" w:cs="DengXian"/>
                <w:sz w:val="20"/>
                <w:lang w:val="en-GB"/>
              </w:rPr>
              <w:t>Note: the phase information may be used in different ways, e.g., one phase value for the first path or first sample only; triplet of {timing information, power information, phase information} for CIR, etc.</w:t>
            </w:r>
          </w:p>
        </w:tc>
      </w:tr>
    </w:tbl>
    <w:p w14:paraId="4C91E0B4" w14:textId="77777777" w:rsidR="00300C42" w:rsidRPr="007B46F3" w:rsidRDefault="00300C42"/>
    <w:p w14:paraId="474FBB9D" w14:textId="3DF1E66D" w:rsidR="007416E4" w:rsidRDefault="007416E4">
      <w:r>
        <w:t>In the sub-sections below, analysis is provided for the following aspects:</w:t>
      </w:r>
    </w:p>
    <w:p w14:paraId="7B2AD901" w14:textId="44F069AD" w:rsidR="00995DE3" w:rsidRPr="00995DE3" w:rsidRDefault="00995DE3" w:rsidP="005925D5">
      <w:pPr>
        <w:pStyle w:val="ListParagraph"/>
        <w:numPr>
          <w:ilvl w:val="0"/>
          <w:numId w:val="43"/>
        </w:numPr>
      </w:pPr>
      <w:r>
        <w:t xml:space="preserve">Inapplicability of Rel-18 carrier phase </w:t>
      </w:r>
      <w:proofErr w:type="gramStart"/>
      <w:r>
        <w:t>positioning;</w:t>
      </w:r>
      <w:proofErr w:type="gramEnd"/>
    </w:p>
    <w:p w14:paraId="02359349" w14:textId="44CCAD8D" w:rsidR="007416E4" w:rsidRPr="004157FD" w:rsidRDefault="000A291B" w:rsidP="005925D5">
      <w:pPr>
        <w:pStyle w:val="ListParagraph"/>
        <w:numPr>
          <w:ilvl w:val="0"/>
          <w:numId w:val="43"/>
        </w:numPr>
      </w:pPr>
      <w:r>
        <w:t>I</w:t>
      </w:r>
      <w:r w:rsidR="007416E4">
        <w:t>ssues with non-</w:t>
      </w:r>
      <w:r w:rsidR="007416E4" w:rsidRPr="00194B5B">
        <w:t>spatial</w:t>
      </w:r>
      <w:r w:rsidR="00BA6B63">
        <w:t>-</w:t>
      </w:r>
      <w:r w:rsidR="007416E4">
        <w:t xml:space="preserve">dependent initial </w:t>
      </w:r>
      <w:proofErr w:type="gramStart"/>
      <w:r w:rsidR="007416E4">
        <w:t>phases;</w:t>
      </w:r>
      <w:proofErr w:type="gramEnd"/>
    </w:p>
    <w:p w14:paraId="6BF77E78" w14:textId="178C97A9" w:rsidR="007416E4" w:rsidRPr="004157FD" w:rsidRDefault="007416E4" w:rsidP="005925D5">
      <w:pPr>
        <w:pStyle w:val="ListParagraph"/>
        <w:numPr>
          <w:ilvl w:val="0"/>
          <w:numId w:val="43"/>
        </w:numPr>
      </w:pPr>
      <w:r>
        <w:lastRenderedPageBreak/>
        <w:t xml:space="preserve">Difficulty to align phase measurements between model training and model </w:t>
      </w:r>
      <w:proofErr w:type="gramStart"/>
      <w:r>
        <w:t>inference;</w:t>
      </w:r>
      <w:proofErr w:type="gramEnd"/>
    </w:p>
    <w:p w14:paraId="7143D9B5" w14:textId="15EE1EFE" w:rsidR="00B84F30" w:rsidRDefault="007416E4" w:rsidP="005925D5">
      <w:pPr>
        <w:pStyle w:val="ListParagraph"/>
        <w:numPr>
          <w:ilvl w:val="0"/>
          <w:numId w:val="43"/>
        </w:numPr>
        <w:rPr>
          <w:lang w:val="sv-SE"/>
        </w:rPr>
      </w:pPr>
      <w:r>
        <w:t>Signaling overhead</w:t>
      </w:r>
    </w:p>
    <w:p w14:paraId="4C178F5A" w14:textId="0A488A87" w:rsidR="008851B9" w:rsidRPr="00941799" w:rsidRDefault="008851B9">
      <w:r>
        <w:t xml:space="preserve">Considering all the pros and cons of phase measurement as model input, we conclude that it is not feasible nor necessary to support phase information for determining model input, including CIR and </w:t>
      </w:r>
      <w:proofErr w:type="gramStart"/>
      <w:r>
        <w:t>single phase</w:t>
      </w:r>
      <w:proofErr w:type="gramEnd"/>
      <w:r>
        <w:t xml:space="preserve"> value for first path. </w:t>
      </w:r>
    </w:p>
    <w:p w14:paraId="014135B7" w14:textId="71935726" w:rsidR="008851B9" w:rsidRPr="00941799" w:rsidRDefault="008851B9" w:rsidP="00E8119F">
      <w:pPr>
        <w:pStyle w:val="Proposal"/>
      </w:pPr>
      <w:bookmarkStart w:id="873" w:name="_Toc181981933"/>
      <w:r>
        <w:t xml:space="preserve">Do not support phase information for determining model input, including CIR and </w:t>
      </w:r>
      <w:proofErr w:type="gramStart"/>
      <w:r>
        <w:t>single phase</w:t>
      </w:r>
      <w:proofErr w:type="gramEnd"/>
      <w:r>
        <w:t xml:space="preserve"> value for first path</w:t>
      </w:r>
      <w:r w:rsidR="00A8022A">
        <w:t>/sample</w:t>
      </w:r>
      <w:r>
        <w:t>.</w:t>
      </w:r>
      <w:bookmarkEnd w:id="873"/>
    </w:p>
    <w:p w14:paraId="3A4D1AF0" w14:textId="07C99028" w:rsidR="00904575" w:rsidRPr="007854D0" w:rsidRDefault="007854D0" w:rsidP="007854D0">
      <w:pPr>
        <w:pStyle w:val="Heading3"/>
        <w:rPr>
          <w:lang w:val="en-US"/>
        </w:rPr>
      </w:pPr>
      <w:bookmarkStart w:id="874" w:name="_Toc181981299"/>
      <w:r>
        <w:rPr>
          <w:lang w:val="en-US"/>
        </w:rPr>
        <w:t>Inapplicability</w:t>
      </w:r>
      <w:r w:rsidR="00904575">
        <w:rPr>
          <w:lang w:val="en-US"/>
        </w:rPr>
        <w:t xml:space="preserve"> of </w:t>
      </w:r>
      <w:r w:rsidR="00BB1E41">
        <w:rPr>
          <w:lang w:val="en-US"/>
        </w:rPr>
        <w:t>Rel</w:t>
      </w:r>
      <w:r w:rsidR="00904575">
        <w:rPr>
          <w:lang w:val="en-US"/>
        </w:rPr>
        <w:t xml:space="preserve">-18 </w:t>
      </w:r>
      <w:r w:rsidR="00563CF8">
        <w:rPr>
          <w:lang w:val="en-US"/>
        </w:rPr>
        <w:t>carrier phase positioning</w:t>
      </w:r>
      <w:bookmarkEnd w:id="874"/>
    </w:p>
    <w:p w14:paraId="5B724DB0" w14:textId="5DE7267B" w:rsidR="00B84F30" w:rsidRPr="00941799" w:rsidRDefault="007370D2">
      <w:r w:rsidRPr="00941799">
        <w:t>During RAN1#116b</w:t>
      </w:r>
      <w:r w:rsidR="007854D0" w:rsidRPr="00941799">
        <w:t>is</w:t>
      </w:r>
      <w:r w:rsidRPr="00941799">
        <w:t xml:space="preserve">, </w:t>
      </w:r>
      <w:r w:rsidR="000B337B" w:rsidRPr="00941799">
        <w:t xml:space="preserve">there was a discussion on supporting </w:t>
      </w:r>
      <w:r w:rsidR="007854D0" w:rsidRPr="00941799">
        <w:t>R</w:t>
      </w:r>
      <w:r w:rsidR="000B337B" w:rsidRPr="00941799">
        <w:t xml:space="preserve">el18 CPP measurements </w:t>
      </w:r>
      <w:r w:rsidR="00842264" w:rsidRPr="00941799">
        <w:t xml:space="preserve">(DL RSCPD, DL RSCP, UL RSCP) </w:t>
      </w:r>
      <w:r w:rsidR="000B337B" w:rsidRPr="00941799">
        <w:t>for AI/ML positioning</w:t>
      </w:r>
      <w:r w:rsidR="000E796B" w:rsidRPr="00941799">
        <w:t xml:space="preserve"> as model input.</w:t>
      </w:r>
      <w:r w:rsidR="00DA5CD9" w:rsidRPr="00941799">
        <w:t xml:space="preserve"> Since release 18 positioning was specified in parallel to the AI/ML study item phase, </w:t>
      </w:r>
      <w:r w:rsidR="007854D0" w:rsidRPr="00941799">
        <w:t>CPP</w:t>
      </w:r>
      <w:r w:rsidR="00DA5CD9" w:rsidRPr="00941799">
        <w:t xml:space="preserve"> was not evaluated during the </w:t>
      </w:r>
      <w:r w:rsidR="007854D0" w:rsidRPr="00941799">
        <w:t xml:space="preserve">Rel-18 AI/ML </w:t>
      </w:r>
      <w:r w:rsidR="00DA5CD9" w:rsidRPr="00941799">
        <w:t xml:space="preserve">study. Moreover, CPP was specified for </w:t>
      </w:r>
      <w:proofErr w:type="spellStart"/>
      <w:r w:rsidR="00DA5CD9" w:rsidRPr="00941799">
        <w:t>environement</w:t>
      </w:r>
      <w:proofErr w:type="spellEnd"/>
      <w:r w:rsidR="00DA5CD9" w:rsidRPr="00941799">
        <w:t xml:space="preserve"> with very high line of sight probability. </w:t>
      </w:r>
      <w:r w:rsidR="008866F8" w:rsidRPr="00941799">
        <w:t xml:space="preserve">During </w:t>
      </w:r>
      <w:r w:rsidR="007854D0" w:rsidRPr="00941799">
        <w:t>R</w:t>
      </w:r>
      <w:r w:rsidR="008866F8" w:rsidRPr="00941799">
        <w:t>el18</w:t>
      </w:r>
      <w:r w:rsidR="00E32292" w:rsidRPr="00941799">
        <w:t xml:space="preserve"> CPP specification</w:t>
      </w:r>
      <w:r w:rsidR="008866F8" w:rsidRPr="00941799">
        <w:t xml:space="preserve">, </w:t>
      </w:r>
      <w:r w:rsidR="00E32292" w:rsidRPr="00941799">
        <w:t xml:space="preserve">it was </w:t>
      </w:r>
      <w:proofErr w:type="gramStart"/>
      <w:r w:rsidR="00E32292" w:rsidRPr="00941799">
        <w:t xml:space="preserve">concluded </w:t>
      </w:r>
      <w:r w:rsidR="008866F8" w:rsidRPr="00941799">
        <w:t xml:space="preserve"> </w:t>
      </w:r>
      <w:r w:rsidR="00E32292" w:rsidRPr="00941799">
        <w:t>that</w:t>
      </w:r>
      <w:proofErr w:type="gramEnd"/>
      <w:r w:rsidR="00E32292" w:rsidRPr="00941799">
        <w:t xml:space="preserve"> LOS was critical to proper operation of CPP. </w:t>
      </w:r>
      <w:r w:rsidR="00A52AAE" w:rsidRPr="00941799">
        <w:t xml:space="preserve"> </w:t>
      </w:r>
      <w:r w:rsidR="00927480" w:rsidRPr="00941799">
        <w:t xml:space="preserve">Additionally, </w:t>
      </w:r>
      <w:r w:rsidR="00A52AAE" w:rsidRPr="00941799">
        <w:t>In AI/ML cases, the TRP/UE links are generally NLOS</w:t>
      </w:r>
      <w:r w:rsidR="000D5D82" w:rsidRPr="00941799">
        <w:t xml:space="preserve">, and the phase information of the first path/sample does not carry much information of the UE position. </w:t>
      </w:r>
      <w:r w:rsidR="00505A5B" w:rsidRPr="00941799">
        <w:t xml:space="preserve"> Additionally, NLOS phase information is very sensitive to even minimal </w:t>
      </w:r>
      <w:proofErr w:type="spellStart"/>
      <w:r w:rsidR="00505A5B" w:rsidRPr="00941799">
        <w:t>environement</w:t>
      </w:r>
      <w:proofErr w:type="spellEnd"/>
      <w:r w:rsidR="00505A5B" w:rsidRPr="00941799">
        <w:t xml:space="preserve"> changes, such as changes in the nature of the material reflecting the path.</w:t>
      </w:r>
      <w:r w:rsidR="00AA06AD" w:rsidRPr="00941799">
        <w:t xml:space="preserve"> </w:t>
      </w:r>
      <w:r w:rsidR="000F5D94" w:rsidRPr="00941799">
        <w:t xml:space="preserve"> </w:t>
      </w:r>
      <w:r w:rsidR="00927480" w:rsidRPr="00941799">
        <w:t xml:space="preserve">Finally, CPP requires PRU to be operating </w:t>
      </w:r>
      <w:r w:rsidR="008851B9" w:rsidRPr="00941799">
        <w:t xml:space="preserve">next to the UE </w:t>
      </w:r>
      <w:r w:rsidR="00927480" w:rsidRPr="00941799">
        <w:t xml:space="preserve">during both training and inference, which adds to deployment cost and </w:t>
      </w:r>
      <w:proofErr w:type="spellStart"/>
      <w:r w:rsidR="007854D0" w:rsidRPr="00941799">
        <w:t>signalling</w:t>
      </w:r>
      <w:proofErr w:type="spellEnd"/>
      <w:r w:rsidR="007854D0" w:rsidRPr="00941799">
        <w:t xml:space="preserve"> </w:t>
      </w:r>
      <w:r w:rsidR="00927480" w:rsidRPr="00941799">
        <w:t xml:space="preserve">overhead. </w:t>
      </w:r>
      <w:r w:rsidR="000F5D94" w:rsidRPr="00941799">
        <w:t xml:space="preserve"> </w:t>
      </w:r>
    </w:p>
    <w:p w14:paraId="3BB4A925" w14:textId="77777777" w:rsidR="007854D0" w:rsidRDefault="007854D0"/>
    <w:p w14:paraId="41D262AC" w14:textId="272AA274" w:rsidR="007854D0" w:rsidRPr="00AA67A4" w:rsidRDefault="007854D0" w:rsidP="002938DE">
      <w:pPr>
        <w:pStyle w:val="Observation"/>
      </w:pPr>
      <w:bookmarkStart w:id="875" w:name="_Toc181981891"/>
      <w:r>
        <w:t xml:space="preserve">Rel-18 </w:t>
      </w:r>
      <w:r w:rsidRPr="00941799">
        <w:t xml:space="preserve">CPP measurements (DL RSCPD, DL RSCP, UL RSCP) assumes </w:t>
      </w:r>
      <w:proofErr w:type="spellStart"/>
      <w:r w:rsidRPr="00941799">
        <w:t>LoS</w:t>
      </w:r>
      <w:proofErr w:type="spellEnd"/>
      <w:r w:rsidRPr="00941799">
        <w:t xml:space="preserve"> environment, which is </w:t>
      </w:r>
      <w:r w:rsidR="008D58F0" w:rsidRPr="00941799">
        <w:t>contradictory</w:t>
      </w:r>
      <w:r w:rsidRPr="00941799">
        <w:t xml:space="preserve"> with the target use case of Rel-19 AI/ML based positioning.</w:t>
      </w:r>
      <w:bookmarkEnd w:id="875"/>
    </w:p>
    <w:p w14:paraId="3E3DE211" w14:textId="176CC267" w:rsidR="00AA67A4" w:rsidRDefault="00AA67A4" w:rsidP="002938DE">
      <w:pPr>
        <w:pStyle w:val="Observation"/>
      </w:pPr>
      <w:bookmarkStart w:id="876" w:name="_Toc181981892"/>
      <w:r>
        <w:t xml:space="preserve">Single phase value for first path/sample </w:t>
      </w:r>
      <w:r w:rsidRPr="00941799">
        <w:t>(e.g., DL RSCPD, DL RSCP, UL RSCP) brings no observable performance benefits</w:t>
      </w:r>
      <w:r w:rsidR="00EE13D1" w:rsidRPr="00941799">
        <w:t xml:space="preserve"> to PDP</w:t>
      </w:r>
      <w:r w:rsidRPr="00941799">
        <w:t xml:space="preserve">, but incurs substantially high deployment cost and </w:t>
      </w:r>
      <w:proofErr w:type="spellStart"/>
      <w:r w:rsidRPr="00941799">
        <w:t>signalling</w:t>
      </w:r>
      <w:proofErr w:type="spellEnd"/>
      <w:r w:rsidRPr="00941799">
        <w:t xml:space="preserve"> overhead.</w:t>
      </w:r>
      <w:bookmarkEnd w:id="876"/>
    </w:p>
    <w:p w14:paraId="5FBCB5D6" w14:textId="0C1505B3" w:rsidR="00300C42" w:rsidRPr="00E215F0" w:rsidRDefault="00300C42" w:rsidP="00300C42">
      <w:pPr>
        <w:pStyle w:val="Heading3"/>
        <w:rPr>
          <w:lang w:val="en-US"/>
        </w:rPr>
      </w:pPr>
      <w:bookmarkStart w:id="877" w:name="_Ref163131777"/>
      <w:bookmarkStart w:id="878" w:name="_Toc165990988"/>
      <w:bookmarkStart w:id="879" w:name="_Toc181981300"/>
      <w:r>
        <w:rPr>
          <w:lang w:val="en-US"/>
        </w:rPr>
        <w:t xml:space="preserve">Issues with </w:t>
      </w:r>
      <w:r w:rsidR="00996211">
        <w:rPr>
          <w:lang w:val="en-US"/>
        </w:rPr>
        <w:t>random</w:t>
      </w:r>
      <w:r>
        <w:rPr>
          <w:lang w:val="en-US"/>
        </w:rPr>
        <w:t xml:space="preserve"> initial phase</w:t>
      </w:r>
      <w:bookmarkEnd w:id="877"/>
      <w:bookmarkEnd w:id="878"/>
      <w:bookmarkEnd w:id="879"/>
    </w:p>
    <w:p w14:paraId="6598C18F" w14:textId="5823796D" w:rsidR="00300C42" w:rsidRDefault="00300C42" w:rsidP="00300C42">
      <w:r>
        <w:t xml:space="preserve">The clock and/or frequency generation circuits are essential components in modern digital wireless communications systems. The circuits are used to drive reference waveform to demodulate signals received over the air. Due to the random states of clock/frequency generation circuits in the measurement radio node, the phase of the ML measurement data such as the time domain channel impulse responses may contain random and unhelpful information to AI/ML models. For the AI/ML positioning application, this means for UE revisiting the exact same location, the TD CIR sample sequences may still differ because the state of the clock/frequency generation circuits may be at different state. A TD CIR sample </w:t>
      </w:r>
      <m:oMath>
        <m:sSubSup>
          <m:sSubSupPr>
            <m:ctrlPr>
              <w:rPr>
                <w:rFonts w:ascii="Cambria Math" w:hAnsi="Cambria Math"/>
                <w:i/>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hAnsi="Cambria Math"/>
              </w:rPr>
              <m:t>(1)</m:t>
            </m:r>
          </m:sup>
        </m:sSubSup>
        <m:r>
          <w:rPr>
            <w:rFonts w:ascii="Cambria Math" w:hAnsi="Cambria Math"/>
          </w:rPr>
          <m:t>[d]</m:t>
        </m:r>
      </m:oMath>
      <w:r>
        <w:t xml:space="preserve"> measured </w:t>
      </w:r>
      <w:r>
        <w:rPr>
          <w:iCs/>
        </w:rPr>
        <w:t xml:space="preserve">at a first visit and </w:t>
      </w:r>
      <m:oMath>
        <m:sSubSup>
          <m:sSubSupPr>
            <m:ctrlPr>
              <w:rPr>
                <w:rFonts w:ascii="Cambria Math" w:hAnsi="Cambria Math"/>
                <w:i/>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hAnsi="Cambria Math"/>
              </w:rPr>
              <m:t>(2)</m:t>
            </m:r>
          </m:sup>
        </m:sSubSup>
        <m:d>
          <m:dPr>
            <m:begChr m:val="["/>
            <m:endChr m:val="]"/>
            <m:ctrlPr>
              <w:rPr>
                <w:rFonts w:ascii="Cambria Math" w:hAnsi="Cambria Math"/>
                <w:i/>
              </w:rPr>
            </m:ctrlPr>
          </m:dPr>
          <m:e>
            <m:r>
              <w:rPr>
                <w:rFonts w:ascii="Cambria Math" w:hAnsi="Cambria Math"/>
              </w:rPr>
              <m:t>d</m:t>
            </m:r>
          </m:e>
        </m:d>
      </m:oMath>
      <w:r>
        <w:rPr>
          <w:iCs/>
        </w:rPr>
        <w:t xml:space="preserve"> measured at a second visit may be different because of the different </w:t>
      </w:r>
      <w:r>
        <w:t xml:space="preserve">states of clock/frequency generation circuits. </w:t>
      </w:r>
    </w:p>
    <w:p w14:paraId="30467D97" w14:textId="77777777" w:rsidR="00300C42" w:rsidRDefault="00300C42" w:rsidP="00300C42">
      <w:r>
        <w:t xml:space="preserve">More specifically, let the sequence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complex-valued TD CIR samples measured on receive antenna port </w:t>
      </w:r>
      <m:oMath>
        <m:r>
          <w:rPr>
            <w:rFonts w:ascii="Cambria Math" w:hAnsi="Cambria Math"/>
          </w:rPr>
          <m:t>a</m:t>
        </m:r>
      </m:oMath>
      <w:r>
        <w:t xml:space="preserve"> </w:t>
      </w:r>
      <w:proofErr w:type="gramStart"/>
      <w:r>
        <w:t>be</w:t>
      </w:r>
      <w:proofErr w:type="gramEnd"/>
      <w:r>
        <w:t xml:space="preserve"> </w:t>
      </w:r>
    </w:p>
    <w:p w14:paraId="1B4CE040" w14:textId="77777777" w:rsidR="00300C42" w:rsidRDefault="00F51AE5" w:rsidP="00300C42">
      <m:oMathPara>
        <m:oMath>
          <m:d>
            <m:dPr>
              <m:begChr m:val="{"/>
              <m:endChr m:val="}"/>
              <m:ctrlPr>
                <w:rPr>
                  <w:rFonts w:ascii="Cambria Math" w:hAnsi="Cambria Math"/>
                  <w:i/>
                </w:rPr>
              </m:ctrlPr>
            </m:dPr>
            <m:e>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r>
                <w:rPr>
                  <w:rFonts w:ascii="Cambria Math" w:hAnsi="Cambria Math"/>
                </w:rPr>
                <m:t>]</m:t>
              </m:r>
            </m:e>
          </m:d>
        </m:oMath>
      </m:oMathPara>
    </w:p>
    <w:p w14:paraId="6F43BB48" w14:textId="77777777" w:rsidR="00300C42" w:rsidRDefault="00300C42" w:rsidP="00300C42">
      <w:r>
        <w:t xml:space="preserve">where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 xml:space="preserve"> are the sampling time locations of the TD CIR samples. The sampling time locations may be on a regular sampling grid with integer values or off the regular grid with non-integer values as discussed in the last section. The complex CIR samples can be equivalently represented by the </w:t>
      </w:r>
      <w:r w:rsidRPr="00194B5B">
        <w:t>power</w:t>
      </w:r>
      <w:r>
        <w:t xml:space="preserve"> and phase parts:</w:t>
      </w:r>
    </w:p>
    <w:p w14:paraId="1474B6AA" w14:textId="77777777" w:rsidR="00300C42" w:rsidRPr="00402A39" w:rsidRDefault="00F51AE5"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5C9054D3" w14:textId="77777777" w:rsidR="00300C42" w:rsidRPr="00402A39" w:rsidRDefault="00F51AE5"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2812FDEB" w14:textId="77777777" w:rsidR="00300C42" w:rsidRDefault="00300C42" w:rsidP="00300C42">
      <w:r>
        <w:t xml:space="preserve">where </w:t>
      </w:r>
      <m:oMath>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p</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ra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func>
      </m:oMath>
      <w:r>
        <w:t xml:space="preserve">, for </w:t>
      </w:r>
      <m:oMath>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w:t>
      </w:r>
    </w:p>
    <w:p w14:paraId="7BA3DCFC" w14:textId="77777777" w:rsidR="00300C42" w:rsidRDefault="00300C42" w:rsidP="00300C42">
      <w:r>
        <w:t xml:space="preserve">The above discussion indicates that the initial phase value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t xml:space="preserve"> may in fact be random and contains no useful </w:t>
      </w:r>
      <w:r w:rsidRPr="00194B5B">
        <w:t>spatial</w:t>
      </w:r>
      <w:r>
        <w:t xml:space="preserve"> dependent information. An AI/ML model trained with samples containing such spurious values will nonetheless learn to associate the target positions with these random initial phases in the training dataset. When fed with new measurements with new random phases during inference, the model will be confused and generates inaccurate position estimates.</w:t>
      </w:r>
    </w:p>
    <w:p w14:paraId="5861ADBA" w14:textId="487B6F24" w:rsidR="00300C42" w:rsidRPr="00194B5B" w:rsidRDefault="00300C42" w:rsidP="00300C42">
      <w:r>
        <w:lastRenderedPageBreak/>
        <w:t xml:space="preserve">For instance, we trained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0D178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t xml:space="preserve"> CIR model using a training dataset of 40,000 samples with the measured phases (i.e., containing the random initial phases). In </w:t>
      </w:r>
      <w:r w:rsidR="00500110">
        <w:fldChar w:fldCharType="begin"/>
      </w:r>
      <w:r w:rsidR="00500110">
        <w:instrText xml:space="preserve"> REF _Ref163127728 </w:instrText>
      </w:r>
      <w:r w:rsidR="00500110">
        <w:fldChar w:fldCharType="separate"/>
      </w:r>
      <w:r w:rsidR="00B92A5C" w:rsidRPr="00E215F0">
        <w:t xml:space="preserve">Table </w:t>
      </w:r>
      <w:r w:rsidR="00B92A5C">
        <w:rPr>
          <w:noProof/>
        </w:rPr>
        <w:t>16</w:t>
      </w:r>
      <w:r w:rsidR="00500110">
        <w:rPr>
          <w:noProof/>
        </w:rPr>
        <w:fldChar w:fldCharType="end"/>
      </w:r>
      <w:r w:rsidRPr="00194B5B">
        <w:t>, we tested the trained model under two different conditions:</w:t>
      </w:r>
    </w:p>
    <w:p w14:paraId="36528DEA" w14:textId="77777777" w:rsidR="00300C42" w:rsidRPr="00194B5B" w:rsidRDefault="00300C42" w:rsidP="005925D5">
      <w:pPr>
        <w:pStyle w:val="ListParagraph"/>
        <w:numPr>
          <w:ilvl w:val="0"/>
          <w:numId w:val="39"/>
        </w:numPr>
      </w:pPr>
      <w:r w:rsidRPr="00194B5B">
        <w:t>When the trained model is tested with consistent initial phase (that is, the initial phase values for different UE positions reflects only the spatial differences), the model achieves a 90%tile 2D UE positioning error of 0.38 m.</w:t>
      </w:r>
    </w:p>
    <w:p w14:paraId="181B1F94" w14:textId="77777777" w:rsidR="00300C42" w:rsidRPr="00194B5B" w:rsidRDefault="00300C42" w:rsidP="005925D5">
      <w:pPr>
        <w:pStyle w:val="ListParagraph"/>
        <w:numPr>
          <w:ilvl w:val="0"/>
          <w:numId w:val="39"/>
        </w:numPr>
      </w:pPr>
      <w:r w:rsidRPr="00194B5B">
        <w:t>When the trained model is tested with random initial phase (that is, the initial phase values for different UE positions reflects the spatial differences and random phases), the 90%tile 2D UE positioning error increases by 20% to 0.46 m.</w:t>
      </w:r>
    </w:p>
    <w:p w14:paraId="639734E0" w14:textId="017A0F31" w:rsidR="00300C42" w:rsidRDefault="00300C42" w:rsidP="00300C42">
      <w:pPr>
        <w:pStyle w:val="Caption"/>
      </w:pPr>
      <w:bookmarkStart w:id="880" w:name="_Ref163127728"/>
      <w:r w:rsidRPr="00E215F0">
        <w:t xml:space="preserve">Table </w:t>
      </w:r>
      <w:r w:rsidR="00500110">
        <w:fldChar w:fldCharType="begin"/>
      </w:r>
      <w:r w:rsidR="00500110">
        <w:instrText xml:space="preserve"> SEQ Table \* ARABIC </w:instrText>
      </w:r>
      <w:r w:rsidR="00500110">
        <w:fldChar w:fldCharType="separate"/>
      </w:r>
      <w:r w:rsidR="00B92A5C">
        <w:rPr>
          <w:noProof/>
        </w:rPr>
        <w:t>16</w:t>
      </w:r>
      <w:r w:rsidR="00500110">
        <w:rPr>
          <w:noProof/>
        </w:rPr>
        <w:fldChar w:fldCharType="end"/>
      </w:r>
      <w:bookmarkEnd w:id="880"/>
      <w:r w:rsidRPr="00E215F0">
        <w:t xml:space="preserve"> Comparison of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E215F0">
        <w:t xml:space="preserve"> (in meters) for </w:t>
      </w:r>
      <w:r>
        <w:t xml:space="preserve">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=256</m:t>
        </m:r>
      </m:oMath>
      <w:r>
        <w:t xml:space="preserv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=128</m:t>
        </m:r>
      </m:oMath>
      <w:r>
        <w:t xml:space="preserve"> model trained without random initial phase and (1) tested without random initial phases or (2) tested with random initial phases</w:t>
      </w:r>
      <w:r w:rsidRPr="00E215F0">
        <w:t xml:space="preserve"> 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p>
    <w:tbl>
      <w:tblPr>
        <w:tblStyle w:val="TableGrid"/>
        <w:tblW w:w="0" w:type="auto"/>
        <w:jc w:val="center"/>
        <w:tblLook w:val="04A0" w:firstRow="1" w:lastRow="0" w:firstColumn="1" w:lastColumn="0" w:noHBand="0" w:noVBand="1"/>
      </w:tblPr>
      <w:tblGrid>
        <w:gridCol w:w="1676"/>
        <w:gridCol w:w="3119"/>
        <w:gridCol w:w="3120"/>
      </w:tblGrid>
      <w:tr w:rsidR="00300C42" w:rsidRPr="00194B5B" w14:paraId="74889B61" w14:textId="77777777">
        <w:trPr>
          <w:jc w:val="center"/>
        </w:trPr>
        <w:tc>
          <w:tcPr>
            <w:tcW w:w="1676" w:type="dxa"/>
            <w:vMerge w:val="restart"/>
            <w:vAlign w:val="center"/>
          </w:tcPr>
          <w:p w14:paraId="3AD4537C" w14:textId="77777777" w:rsidR="00300C42" w:rsidRPr="00853C2C" w:rsidRDefault="00300C42">
            <w:pPr>
              <w:spacing w:before="60" w:after="60"/>
              <w:jc w:val="center"/>
              <w:rPr>
                <w:sz w:val="20"/>
                <w:szCs w:val="20"/>
              </w:rPr>
            </w:pPr>
            <w:r w:rsidRPr="00853C2C">
              <w:rPr>
                <w:sz w:val="20"/>
                <w:szCs w:val="20"/>
              </w:rPr>
              <w:t>CDF Percentile</w:t>
            </w:r>
          </w:p>
        </w:tc>
        <w:tc>
          <w:tcPr>
            <w:tcW w:w="6239" w:type="dxa"/>
            <w:gridSpan w:val="2"/>
            <w:tcBorders>
              <w:bottom w:val="single" w:sz="4" w:space="0" w:color="auto"/>
            </w:tcBorders>
            <w:vAlign w:val="center"/>
          </w:tcPr>
          <w:p w14:paraId="7E939B47" w14:textId="77777777" w:rsidR="00300C42" w:rsidRDefault="00300C42">
            <w:pPr>
              <w:spacing w:before="60" w:after="60"/>
              <w:jc w:val="center"/>
              <w:rPr>
                <w:sz w:val="20"/>
                <w:szCs w:val="20"/>
              </w:rPr>
            </w:pPr>
            <w:r w:rsidRPr="00853C2C">
              <w:rPr>
                <w:sz w:val="20"/>
                <w:szCs w:val="20"/>
              </w:rPr>
              <w:t>UE 2D positioning errors [m]</w:t>
            </w:r>
            <w:r>
              <w:rPr>
                <w:sz w:val="20"/>
                <w:szCs w:val="20"/>
              </w:rPr>
              <w:t xml:space="preserve"> in </w:t>
            </w:r>
            <w:r w:rsidRPr="00853C2C">
              <w:rPr>
                <w:sz w:val="20"/>
                <w:szCs w:val="20"/>
              </w:rPr>
              <w:t>{60%, 6m, 2m}</w:t>
            </w:r>
          </w:p>
          <w:p w14:paraId="7FB8EDD2" w14:textId="77777777" w:rsidR="00300C42" w:rsidRPr="00853C2C" w:rsidRDefault="00300C42">
            <w:pPr>
              <w:spacing w:before="60" w:after="60"/>
              <w:jc w:val="center"/>
              <w:rPr>
                <w:sz w:val="20"/>
                <w:szCs w:val="20"/>
              </w:rPr>
            </w:pPr>
            <w:r w:rsidRPr="00853C2C">
              <w:rPr>
                <w:sz w:val="20"/>
                <w:szCs w:val="20"/>
              </w:rPr>
              <w:t xml:space="preserve">Model I trained with 40,000 </w:t>
            </w:r>
            <w:r w:rsidRPr="00194B5B">
              <w:rPr>
                <w:sz w:val="20"/>
                <w:szCs w:val="20"/>
              </w:rPr>
              <w:t xml:space="preserve">CIR </w:t>
            </w:r>
            <w:r w:rsidRPr="00853C2C">
              <w:rPr>
                <w:sz w:val="20"/>
                <w:szCs w:val="20"/>
              </w:rPr>
              <w:t xml:space="preserve">samples </w:t>
            </w:r>
            <w:r>
              <w:rPr>
                <w:sz w:val="20"/>
                <w:szCs w:val="20"/>
              </w:rPr>
              <w:t xml:space="preserve">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sz w:val="20"/>
                <w:szCs w:val="20"/>
              </w:rPr>
              <w:t xml:space="preserve"> </w:t>
            </w:r>
          </w:p>
        </w:tc>
      </w:tr>
      <w:tr w:rsidR="00300C42" w:rsidRPr="00194B5B" w14:paraId="519E8F5D" w14:textId="77777777">
        <w:trPr>
          <w:jc w:val="center"/>
        </w:trPr>
        <w:tc>
          <w:tcPr>
            <w:tcW w:w="1676" w:type="dxa"/>
            <w:vMerge/>
            <w:tcBorders>
              <w:bottom w:val="double" w:sz="4" w:space="0" w:color="auto"/>
            </w:tcBorders>
            <w:vAlign w:val="center"/>
          </w:tcPr>
          <w:p w14:paraId="37BDCF73" w14:textId="77777777" w:rsidR="00300C42" w:rsidRPr="00853C2C" w:rsidRDefault="00300C42">
            <w:pPr>
              <w:spacing w:before="60" w:after="60"/>
              <w:jc w:val="center"/>
              <w:rPr>
                <w:sz w:val="20"/>
                <w:szCs w:val="20"/>
              </w:rPr>
            </w:pPr>
          </w:p>
        </w:tc>
        <w:tc>
          <w:tcPr>
            <w:tcW w:w="3119" w:type="dxa"/>
            <w:tcBorders>
              <w:top w:val="single" w:sz="4" w:space="0" w:color="auto"/>
              <w:bottom w:val="double" w:sz="4" w:space="0" w:color="auto"/>
            </w:tcBorders>
            <w:vAlign w:val="center"/>
          </w:tcPr>
          <w:p w14:paraId="07CC4852" w14:textId="77777777" w:rsidR="00300C42" w:rsidRPr="00853C2C" w:rsidRDefault="00300C42">
            <w:pPr>
              <w:spacing w:before="60" w:after="60"/>
              <w:jc w:val="center"/>
              <w:rPr>
                <w:sz w:val="20"/>
                <w:szCs w:val="20"/>
              </w:rPr>
            </w:pPr>
            <w:r>
              <w:rPr>
                <w:sz w:val="20"/>
                <w:szCs w:val="20"/>
              </w:rPr>
              <w:t xml:space="preserve">Tested 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c>
          <w:tcPr>
            <w:tcW w:w="3120" w:type="dxa"/>
            <w:tcBorders>
              <w:top w:val="single" w:sz="4" w:space="0" w:color="auto"/>
              <w:bottom w:val="double" w:sz="4" w:space="0" w:color="auto"/>
            </w:tcBorders>
            <w:vAlign w:val="center"/>
          </w:tcPr>
          <w:p w14:paraId="42FF2796" w14:textId="77777777" w:rsidR="00300C42" w:rsidRPr="00853C2C" w:rsidRDefault="00300C42">
            <w:pPr>
              <w:spacing w:before="60" w:after="60"/>
              <w:jc w:val="center"/>
              <w:rPr>
                <w:sz w:val="20"/>
                <w:szCs w:val="20"/>
              </w:rPr>
            </w:pPr>
            <w:r>
              <w:rPr>
                <w:sz w:val="20"/>
                <w:szCs w:val="20"/>
              </w:rPr>
              <w:t xml:space="preserve">Tested with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r>
      <w:tr w:rsidR="00300C42" w:rsidRPr="00194B5B" w14:paraId="1F897F0F" w14:textId="77777777">
        <w:trPr>
          <w:jc w:val="center"/>
        </w:trPr>
        <w:tc>
          <w:tcPr>
            <w:tcW w:w="1676" w:type="dxa"/>
            <w:vAlign w:val="center"/>
          </w:tcPr>
          <w:p w14:paraId="4AEED5E0" w14:textId="77777777" w:rsidR="00300C42" w:rsidRPr="00853C2C" w:rsidRDefault="00300C42">
            <w:pPr>
              <w:spacing w:before="60" w:after="60"/>
              <w:jc w:val="center"/>
              <w:rPr>
                <w:sz w:val="20"/>
                <w:szCs w:val="20"/>
              </w:rPr>
            </w:pPr>
            <w:r w:rsidRPr="00853C2C">
              <w:rPr>
                <w:sz w:val="20"/>
                <w:szCs w:val="20"/>
              </w:rPr>
              <w:t>50</w:t>
            </w:r>
          </w:p>
        </w:tc>
        <w:tc>
          <w:tcPr>
            <w:tcW w:w="3119" w:type="dxa"/>
            <w:vAlign w:val="center"/>
          </w:tcPr>
          <w:p w14:paraId="478FCC3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1</w:t>
            </w:r>
            <w:r>
              <w:rPr>
                <w:sz w:val="20"/>
                <w:szCs w:val="20"/>
              </w:rPr>
              <w:t>9</w:t>
            </w:r>
          </w:p>
        </w:tc>
        <w:tc>
          <w:tcPr>
            <w:tcW w:w="3120" w:type="dxa"/>
            <w:vAlign w:val="center"/>
          </w:tcPr>
          <w:p w14:paraId="729A2BA6" w14:textId="77777777" w:rsidR="00300C42" w:rsidRPr="00853C2C" w:rsidRDefault="00300C42">
            <w:pPr>
              <w:spacing w:before="60" w:after="60"/>
              <w:jc w:val="center"/>
              <w:rPr>
                <w:sz w:val="20"/>
                <w:szCs w:val="20"/>
              </w:rPr>
            </w:pPr>
            <w:r>
              <w:rPr>
                <w:sz w:val="20"/>
                <w:szCs w:val="20"/>
              </w:rPr>
              <w:t>0.</w:t>
            </w:r>
            <w:r w:rsidRPr="00194B5B">
              <w:rPr>
                <w:sz w:val="20"/>
                <w:szCs w:val="20"/>
              </w:rPr>
              <w:t>23</w:t>
            </w:r>
          </w:p>
        </w:tc>
      </w:tr>
      <w:tr w:rsidR="00300C42" w:rsidRPr="00194B5B" w14:paraId="6EA9F9D1" w14:textId="77777777">
        <w:trPr>
          <w:jc w:val="center"/>
        </w:trPr>
        <w:tc>
          <w:tcPr>
            <w:tcW w:w="1676" w:type="dxa"/>
            <w:vAlign w:val="center"/>
          </w:tcPr>
          <w:p w14:paraId="78DC30BF" w14:textId="77777777" w:rsidR="00300C42" w:rsidRPr="00853C2C" w:rsidRDefault="00300C42">
            <w:pPr>
              <w:spacing w:before="60" w:after="60"/>
              <w:jc w:val="center"/>
              <w:rPr>
                <w:sz w:val="20"/>
                <w:szCs w:val="20"/>
              </w:rPr>
            </w:pPr>
            <w:r w:rsidRPr="00853C2C">
              <w:rPr>
                <w:sz w:val="20"/>
                <w:szCs w:val="20"/>
              </w:rPr>
              <w:t>67</w:t>
            </w:r>
          </w:p>
        </w:tc>
        <w:tc>
          <w:tcPr>
            <w:tcW w:w="3119" w:type="dxa"/>
            <w:vAlign w:val="center"/>
          </w:tcPr>
          <w:p w14:paraId="32470879" w14:textId="77777777" w:rsidR="00300C42" w:rsidRPr="00853C2C" w:rsidRDefault="00300C42">
            <w:pPr>
              <w:spacing w:before="60" w:after="60"/>
              <w:jc w:val="center"/>
              <w:rPr>
                <w:sz w:val="20"/>
                <w:szCs w:val="20"/>
              </w:rPr>
            </w:pPr>
            <w:r w:rsidRPr="00853C2C">
              <w:rPr>
                <w:sz w:val="20"/>
                <w:szCs w:val="20"/>
              </w:rPr>
              <w:t>0.</w:t>
            </w:r>
            <w:r w:rsidRPr="00194B5B">
              <w:rPr>
                <w:sz w:val="20"/>
                <w:szCs w:val="20"/>
              </w:rPr>
              <w:t>2</w:t>
            </w:r>
            <w:r>
              <w:rPr>
                <w:sz w:val="20"/>
                <w:szCs w:val="20"/>
              </w:rPr>
              <w:t>5</w:t>
            </w:r>
          </w:p>
        </w:tc>
        <w:tc>
          <w:tcPr>
            <w:tcW w:w="3120" w:type="dxa"/>
            <w:vAlign w:val="center"/>
          </w:tcPr>
          <w:p w14:paraId="6A1CD1D0" w14:textId="77777777" w:rsidR="00300C42" w:rsidRPr="00853C2C" w:rsidRDefault="00300C42">
            <w:pPr>
              <w:spacing w:before="60" w:after="60"/>
              <w:jc w:val="center"/>
              <w:rPr>
                <w:sz w:val="20"/>
                <w:szCs w:val="20"/>
              </w:rPr>
            </w:pPr>
            <w:r>
              <w:rPr>
                <w:sz w:val="20"/>
                <w:szCs w:val="20"/>
              </w:rPr>
              <w:t>0.</w:t>
            </w:r>
            <w:r w:rsidRPr="00194B5B">
              <w:rPr>
                <w:sz w:val="20"/>
                <w:szCs w:val="20"/>
              </w:rPr>
              <w:t>30</w:t>
            </w:r>
          </w:p>
        </w:tc>
      </w:tr>
      <w:tr w:rsidR="00300C42" w:rsidRPr="00194B5B" w14:paraId="00745937" w14:textId="77777777">
        <w:trPr>
          <w:jc w:val="center"/>
        </w:trPr>
        <w:tc>
          <w:tcPr>
            <w:tcW w:w="1676" w:type="dxa"/>
            <w:vAlign w:val="center"/>
          </w:tcPr>
          <w:p w14:paraId="09E1BE4A" w14:textId="77777777" w:rsidR="00300C42" w:rsidRPr="00853C2C" w:rsidRDefault="00300C42">
            <w:pPr>
              <w:spacing w:before="60" w:after="60"/>
              <w:jc w:val="center"/>
              <w:rPr>
                <w:sz w:val="20"/>
                <w:szCs w:val="20"/>
              </w:rPr>
            </w:pPr>
            <w:r w:rsidRPr="00853C2C">
              <w:rPr>
                <w:sz w:val="20"/>
                <w:szCs w:val="20"/>
              </w:rPr>
              <w:t>80</w:t>
            </w:r>
          </w:p>
        </w:tc>
        <w:tc>
          <w:tcPr>
            <w:tcW w:w="3119" w:type="dxa"/>
            <w:vAlign w:val="center"/>
          </w:tcPr>
          <w:p w14:paraId="344DDDFF"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w:t>
            </w:r>
            <w:r>
              <w:rPr>
                <w:sz w:val="20"/>
                <w:szCs w:val="20"/>
              </w:rPr>
              <w:t>1</w:t>
            </w:r>
          </w:p>
        </w:tc>
        <w:tc>
          <w:tcPr>
            <w:tcW w:w="3120" w:type="dxa"/>
            <w:vAlign w:val="center"/>
          </w:tcPr>
          <w:p w14:paraId="2A4A538F" w14:textId="77777777" w:rsidR="00300C42" w:rsidRPr="00853C2C" w:rsidRDefault="00300C42">
            <w:pPr>
              <w:spacing w:before="60" w:after="60"/>
              <w:jc w:val="center"/>
              <w:rPr>
                <w:sz w:val="20"/>
                <w:szCs w:val="20"/>
              </w:rPr>
            </w:pPr>
            <w:r>
              <w:rPr>
                <w:sz w:val="20"/>
                <w:szCs w:val="20"/>
              </w:rPr>
              <w:t>0.</w:t>
            </w:r>
            <w:r w:rsidRPr="00194B5B">
              <w:rPr>
                <w:sz w:val="20"/>
                <w:szCs w:val="20"/>
              </w:rPr>
              <w:t>3</w:t>
            </w:r>
            <w:r>
              <w:rPr>
                <w:sz w:val="20"/>
                <w:szCs w:val="20"/>
              </w:rPr>
              <w:t>8</w:t>
            </w:r>
          </w:p>
        </w:tc>
      </w:tr>
      <w:tr w:rsidR="00300C42" w:rsidRPr="00194B5B" w14:paraId="12FCF97E" w14:textId="77777777">
        <w:trPr>
          <w:jc w:val="center"/>
        </w:trPr>
        <w:tc>
          <w:tcPr>
            <w:tcW w:w="1676" w:type="dxa"/>
            <w:vAlign w:val="center"/>
          </w:tcPr>
          <w:p w14:paraId="0A8F324E" w14:textId="77777777" w:rsidR="00300C42" w:rsidRPr="00853C2C" w:rsidRDefault="00300C42">
            <w:pPr>
              <w:spacing w:before="60" w:after="60"/>
              <w:jc w:val="center"/>
              <w:rPr>
                <w:sz w:val="20"/>
                <w:szCs w:val="20"/>
              </w:rPr>
            </w:pPr>
            <w:r w:rsidRPr="00853C2C">
              <w:rPr>
                <w:sz w:val="20"/>
                <w:szCs w:val="20"/>
              </w:rPr>
              <w:t>90</w:t>
            </w:r>
          </w:p>
        </w:tc>
        <w:tc>
          <w:tcPr>
            <w:tcW w:w="3119" w:type="dxa"/>
            <w:vAlign w:val="center"/>
          </w:tcPr>
          <w:p w14:paraId="32898AF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38</w:t>
            </w:r>
          </w:p>
        </w:tc>
        <w:tc>
          <w:tcPr>
            <w:tcW w:w="3120" w:type="dxa"/>
            <w:vAlign w:val="center"/>
          </w:tcPr>
          <w:p w14:paraId="61A506A6" w14:textId="77777777" w:rsidR="00300C42" w:rsidRPr="00853C2C" w:rsidRDefault="00300C42">
            <w:pPr>
              <w:spacing w:before="60" w:after="60"/>
              <w:jc w:val="center"/>
              <w:rPr>
                <w:sz w:val="20"/>
                <w:szCs w:val="20"/>
              </w:rPr>
            </w:pPr>
            <w:r>
              <w:rPr>
                <w:sz w:val="20"/>
                <w:szCs w:val="20"/>
              </w:rPr>
              <w:t>0.</w:t>
            </w:r>
            <w:r w:rsidRPr="00194B5B">
              <w:rPr>
                <w:sz w:val="20"/>
                <w:szCs w:val="20"/>
              </w:rPr>
              <w:t>46</w:t>
            </w:r>
          </w:p>
        </w:tc>
      </w:tr>
    </w:tbl>
    <w:p w14:paraId="0DFC1737" w14:textId="77777777" w:rsidR="00300C42" w:rsidRDefault="00300C42" w:rsidP="00300C42"/>
    <w:p w14:paraId="1B13548D" w14:textId="28E4813E" w:rsidR="00300C42" w:rsidRPr="00194B5B" w:rsidRDefault="00300C42" w:rsidP="002938DE">
      <w:pPr>
        <w:pStyle w:val="Observation"/>
      </w:pPr>
      <w:bookmarkStart w:id="881" w:name="_Toc181981893"/>
      <w:r w:rsidRPr="00194B5B">
        <w:t xml:space="preserve">The initial phase values of measured CIR samples may be random and contains no useful spatial dependent information for an AI/ML model to learn the association between measured CIR samples and the target positions. Without addressing such </w:t>
      </w:r>
      <w:r>
        <w:t>spurious</w:t>
      </w:r>
      <w:r w:rsidRPr="00194B5B">
        <w:t xml:space="preserve"> information during training and inference, fingerprinting ML models using the CIR inputs can produce inaccurate position estimates.</w:t>
      </w:r>
      <w:bookmarkEnd w:id="881"/>
    </w:p>
    <w:p w14:paraId="4F9F6835" w14:textId="77777777" w:rsidR="00300C42" w:rsidRPr="00194B5B" w:rsidRDefault="00300C42" w:rsidP="002938DE">
      <w:pPr>
        <w:pStyle w:val="Proposal"/>
      </w:pPr>
      <w:bookmarkStart w:id="882" w:name="_Toc181981934"/>
      <w:r w:rsidRPr="00194B5B">
        <w:t>Before CIR can be adopted as model input, RAN1 need to investigate whether fingerprinting ML models can handle CIR phase measurements, which vary not only with the radio channel environment but also with the transmitter/receiver circuits.</w:t>
      </w:r>
      <w:bookmarkEnd w:id="882"/>
    </w:p>
    <w:p w14:paraId="316DA1EE" w14:textId="77777777" w:rsidR="00300C42" w:rsidRPr="00194B5B" w:rsidRDefault="00300C42" w:rsidP="00300C42"/>
    <w:p w14:paraId="55E9F7C8" w14:textId="77777777" w:rsidR="00300C42" w:rsidRPr="00194B5B" w:rsidRDefault="00300C42" w:rsidP="00300C42">
      <w:r w:rsidRPr="00194B5B">
        <w:t xml:space="preserve">While the initial phase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t xml:space="preserve"> may be random and contains no useful channel dependent information, the relative phases of the </w:t>
      </w:r>
      <w:proofErr w:type="gramStart"/>
      <w:r w:rsidRPr="00194B5B">
        <w:t>samples</w:t>
      </w:r>
      <w:proofErr w:type="gramEnd"/>
      <w:r w:rsidRPr="00194B5B">
        <w:t xml:space="preserve"> </w:t>
      </w:r>
    </w:p>
    <w:p w14:paraId="0BD3A913" w14:textId="77777777" w:rsidR="00300C42" w:rsidRPr="00194B5B" w:rsidRDefault="00F51AE5" w:rsidP="00300C42">
      <m:oMathPara>
        <m:oMath>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r>
            <m:rPr>
              <m:nor/>
            </m:rPr>
            <w:rPr>
              <w:rFonts w:ascii="Cambria Math" w:hAnsi="Cambria Math"/>
            </w:rPr>
            <m:t>for</m:t>
          </m:r>
          <m:r>
            <w:rPr>
              <w:rFonts w:ascii="Cambria Math" w:hAnsi="Cambria Math"/>
            </w:rPr>
            <m:t xml:space="preserve"> d=</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oMath>
      </m:oMathPara>
    </w:p>
    <w:p w14:paraId="5209E337" w14:textId="77777777" w:rsidR="00300C42" w:rsidRDefault="00300C42" w:rsidP="00300C42">
      <w:r w:rsidRPr="00194B5B">
        <w:t xml:space="preserve">still contain useful information relating the channel and the sampling time. Hence, one way to circumvent the impact of the random initial phases is to scrub it from the model input. That is, instead of recording/signaling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powers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phases, only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oMath>
      <w:r w:rsidRPr="00194B5B">
        <w:t xml:space="preserve"> values are signaled/recorded:</w:t>
      </w:r>
    </w:p>
    <w:p w14:paraId="605EA05A" w14:textId="77777777" w:rsidR="00300C42" w:rsidRPr="00194B5B" w:rsidRDefault="00F51AE5"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293A81B3" w14:textId="77777777" w:rsidR="00300C42" w:rsidRPr="00194B5B" w:rsidRDefault="00F51AE5"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2</m:t>
                      </m:r>
                    </m:sub>
                  </m:sSub>
                </m:e>
              </m:d>
              <m:r>
                <w:rPr>
                  <w:rFonts w:ascii="Cambria Math" w:hAnsi="Cambria Math"/>
                </w:rPr>
                <m:t>,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r>
                <w:rPr>
                  <w:rFonts w:ascii="Cambria Math" w:hAnsi="Cambria Math"/>
                </w:rPr>
                <m:t>]</m:t>
              </m:r>
            </m:e>
          </m:d>
        </m:oMath>
      </m:oMathPara>
    </w:p>
    <w:p w14:paraId="448E842C" w14:textId="4D6A9BEB" w:rsidR="00300C42" w:rsidRPr="00194B5B" w:rsidRDefault="00300C42" w:rsidP="00300C42">
      <w:pPr>
        <w:rPr>
          <w:iCs/>
        </w:rPr>
      </w:pPr>
      <w:r w:rsidRPr="00194B5B">
        <w:t xml:space="preserve">The phase of the initial sample </w:t>
      </w:r>
      <m:oMath>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iCs/>
        </w:rPr>
        <w:t xml:space="preserve"> is taken as zero</w:t>
      </w:r>
      <w:r w:rsidR="0007691C">
        <w:rPr>
          <w:iCs/>
        </w:rPr>
        <w:t xml:space="preserve"> and not signaled</w:t>
      </w:r>
      <w:r w:rsidRPr="00194B5B">
        <w:rPr>
          <w:iCs/>
        </w:rPr>
        <w:t>. Equivalently, this is just applying a common phase de-rotation to the complex-valued CIR samples to set the initial phase to zero:</w:t>
      </w:r>
    </w:p>
    <w:p w14:paraId="2A716527" w14:textId="77777777" w:rsidR="00300C42" w:rsidRPr="00194B5B" w:rsidRDefault="00F51AE5" w:rsidP="00300C42">
      <m:oMathPara>
        <m:oMath>
          <m:d>
            <m:dPr>
              <m:begChr m:val="{"/>
              <m:endChr m:val="}"/>
              <m:ctrlPr>
                <w:rPr>
                  <w:rFonts w:ascii="Cambria Math" w:hAnsi="Cambria Math"/>
                  <w:i/>
                </w:rPr>
              </m:ctrlPr>
            </m:dPr>
            <m:e>
              <m:rad>
                <m:radPr>
                  <m:degHide m:val="1"/>
                  <m:ctrlPr>
                    <w:rPr>
                      <w:rFonts w:ascii="Cambria Math" w:hAnsi="Cambria Math"/>
                      <w:i/>
                      <w:iCs/>
                    </w:rPr>
                  </m:ctrlPr>
                </m:radPr>
                <m:deg/>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ra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a</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r>
                <w:rPr>
                  <w:rFonts w:ascii="Cambria Math" w:hAnsi="Cambria Math"/>
                </w:rPr>
                <m:t>]</m:t>
              </m:r>
            </m:e>
          </m:d>
        </m:oMath>
      </m:oMathPara>
    </w:p>
    <w:p w14:paraId="5B42427D" w14:textId="70381A70" w:rsidR="00300C42" w:rsidRPr="00194B5B" w:rsidRDefault="00300C42" w:rsidP="00300C42">
      <w:r w:rsidRPr="00194B5B">
        <w:t xml:space="preserve">In </w:t>
      </w:r>
      <w:r w:rsidR="00500110">
        <w:fldChar w:fldCharType="begin"/>
      </w:r>
      <w:r w:rsidR="00500110">
        <w:instrText xml:space="preserve"> REF _Ref163128462 </w:instrText>
      </w:r>
      <w:r w:rsidR="00500110">
        <w:fldChar w:fldCharType="separate"/>
      </w:r>
      <w:r w:rsidR="00B92A5C" w:rsidRPr="00194B5B">
        <w:t xml:space="preserve">Table </w:t>
      </w:r>
      <w:r w:rsidR="00B92A5C">
        <w:rPr>
          <w:noProof/>
        </w:rPr>
        <w:t>17</w:t>
      </w:r>
      <w:r w:rsidR="00500110">
        <w:rPr>
          <w:noProof/>
        </w:rPr>
        <w:fldChar w:fldCharType="end"/>
      </w:r>
      <w:r w:rsidRPr="00194B5B">
        <w:t xml:space="preserve">, we compared the 90%tile 2D UE positioning errors </w:t>
      </w:r>
      <m:oMath>
        <m:sSub>
          <m:sSubPr>
            <m:ctrlPr>
              <w:rPr>
                <w:rFonts w:ascii="Cambria Math" w:eastAsia="Calibri"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w:r w:rsidRPr="00194B5B">
        <w:t xml:space="preserve"> (in meters) for two sets of models:</w:t>
      </w:r>
    </w:p>
    <w:p w14:paraId="17FD8D87" w14:textId="6D3D0845" w:rsidR="00300C42" w:rsidRPr="00194B5B" w:rsidRDefault="00300C42" w:rsidP="005925D5">
      <w:pPr>
        <w:pStyle w:val="ListParagraph"/>
        <w:numPr>
          <w:ilvl w:val="0"/>
          <w:numId w:val="40"/>
        </w:numPr>
      </w:pPr>
      <w:r w:rsidRPr="00194B5B">
        <w:lastRenderedPageBreak/>
        <w:t xml:space="preserve">The first set of models are trained and tested </w:t>
      </w:r>
      <w:r w:rsidR="007841F6">
        <w:t xml:space="preserve">with </w:t>
      </w:r>
      <w:r w:rsidRPr="00194B5B">
        <w:t>CIR samples containing no random initial phases. Note that it’s not possible to collect such type of CIR samples in reality because of the random states of the clock and/or frequency generation circuits discussed in the above.</w:t>
      </w:r>
    </w:p>
    <w:p w14:paraId="752B3EE5" w14:textId="77777777" w:rsidR="00300C42" w:rsidRPr="00194B5B" w:rsidRDefault="00300C42" w:rsidP="005925D5">
      <w:pPr>
        <w:pStyle w:val="ListParagraph"/>
        <w:numPr>
          <w:ilvl w:val="0"/>
          <w:numId w:val="40"/>
        </w:numPr>
      </w:pPr>
      <w:r w:rsidRPr="00194B5B">
        <w:t>The second set of models are trained and tested CIR samples containing relative phases as just described.</w:t>
      </w:r>
    </w:p>
    <w:p w14:paraId="1718C2A4" w14:textId="77777777" w:rsidR="00300C42" w:rsidRPr="00194B5B" w:rsidRDefault="00300C42" w:rsidP="00300C42">
      <w:r w:rsidRPr="00194B5B">
        <w:t>It can be observed that the models trained and tested CIR relative phase samples achieve essentially identical positioning accuracy (up to simulation noises) as the models trained and tested with idealized (but not physically feasible) CIR samples.</w:t>
      </w:r>
    </w:p>
    <w:p w14:paraId="2BEFD357" w14:textId="77777777" w:rsidR="00300C42" w:rsidRPr="00194B5B" w:rsidRDefault="00300C42" w:rsidP="00300C42"/>
    <w:p w14:paraId="2A8B6834" w14:textId="77777777" w:rsidR="00300C42" w:rsidRPr="00194B5B" w:rsidRDefault="00300C42" w:rsidP="002938DE">
      <w:pPr>
        <w:pStyle w:val="Observation"/>
      </w:pPr>
      <w:bookmarkStart w:id="883" w:name="_Toc181981894"/>
      <w:r w:rsidRPr="00194B5B">
        <w:t>CIR samples containing relative phases can be used as inputs to AI/ML models to circumvent the impact of random initial phase values of measured CIR samples.</w:t>
      </w:r>
      <w:bookmarkEnd w:id="883"/>
    </w:p>
    <w:p w14:paraId="41296430" w14:textId="77777777" w:rsidR="00300C42" w:rsidRPr="00194B5B" w:rsidRDefault="00300C42" w:rsidP="00300C42"/>
    <w:p w14:paraId="6BF56259" w14:textId="4C933E4C" w:rsidR="00300C42" w:rsidRPr="00194B5B" w:rsidRDefault="00300C42" w:rsidP="00300C42">
      <w:pPr>
        <w:pStyle w:val="Caption"/>
      </w:pPr>
      <w:bookmarkStart w:id="884" w:name="_Ref163128462"/>
      <w:r w:rsidRPr="00194B5B">
        <w:t xml:space="preserve">Table </w:t>
      </w:r>
      <w:r w:rsidR="00500110">
        <w:fldChar w:fldCharType="begin"/>
      </w:r>
      <w:r w:rsidR="00500110">
        <w:instrText xml:space="preserve"> SEQ Table \* ARABIC </w:instrText>
      </w:r>
      <w:r w:rsidR="00500110">
        <w:fldChar w:fldCharType="separate"/>
      </w:r>
      <w:r w:rsidR="00B92A5C">
        <w:rPr>
          <w:noProof/>
        </w:rPr>
        <w:t>17</w:t>
      </w:r>
      <w:r w:rsidR="00500110">
        <w:rPr>
          <w:noProof/>
        </w:rPr>
        <w:fldChar w:fldCharType="end"/>
      </w:r>
      <w:bookmarkEnd w:id="884"/>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(1) models trained and tested with CIR samples containing no random initial phases and (2) models trained and tested with CIR samples containing relative phases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194B5B">
        <w:fldChar w:fldCharType="begin"/>
      </w:r>
      <w:r w:rsidRPr="00194B5B">
        <w:instrText xml:space="preserve"> REF _Ref158730650 \r \h </w:instrText>
      </w:r>
      <w:r w:rsidRPr="00194B5B">
        <w:fldChar w:fldCharType="separate"/>
      </w:r>
      <w:r w:rsidR="00B92A5C">
        <w:t>[6]</w:t>
      </w:r>
      <w:r w:rsidRPr="00194B5B">
        <w:fldChar w:fldCharType="end"/>
      </w:r>
      <w:r w:rsidRPr="00194B5B">
        <w:t>.</w:t>
      </w:r>
    </w:p>
    <w:tbl>
      <w:tblPr>
        <w:tblStyle w:val="TableGrid"/>
        <w:tblW w:w="8995" w:type="dxa"/>
        <w:tblInd w:w="355" w:type="dxa"/>
        <w:tblLook w:val="04A0" w:firstRow="1" w:lastRow="0" w:firstColumn="1" w:lastColumn="0" w:noHBand="0" w:noVBand="1"/>
      </w:tblPr>
      <w:tblGrid>
        <w:gridCol w:w="1423"/>
        <w:gridCol w:w="1423"/>
        <w:gridCol w:w="3074"/>
        <w:gridCol w:w="3075"/>
      </w:tblGrid>
      <w:tr w:rsidR="00300C42" w:rsidRPr="00194B5B" w14:paraId="2F6590AF" w14:textId="77777777">
        <w:tc>
          <w:tcPr>
            <w:tcW w:w="1423" w:type="dxa"/>
            <w:vMerge w:val="restart"/>
            <w:vAlign w:val="center"/>
          </w:tcPr>
          <w:p w14:paraId="3FCAD32A" w14:textId="77777777" w:rsidR="00300C42" w:rsidRPr="00194B5B" w:rsidRDefault="00F51AE5">
            <w:pPr>
              <w:spacing w:before="40" w:after="4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1423" w:type="dxa"/>
            <w:vMerge w:val="restart"/>
            <w:vAlign w:val="center"/>
          </w:tcPr>
          <w:p w14:paraId="6313BC36" w14:textId="77777777" w:rsidR="00300C42" w:rsidRPr="00194B5B" w:rsidRDefault="00F51AE5">
            <w:pPr>
              <w:spacing w:before="40" w:after="40"/>
              <w:jc w:val="center"/>
              <w:rPr>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49" w:type="dxa"/>
            <w:gridSpan w:val="2"/>
            <w:vAlign w:val="center"/>
          </w:tcPr>
          <w:p w14:paraId="0728482D" w14:textId="77777777" w:rsidR="00300C42" w:rsidRPr="00194B5B" w:rsidRDefault="00300C42">
            <w:pPr>
              <w:spacing w:before="40" w:after="40"/>
              <w:jc w:val="center"/>
              <w:rPr>
                <w:sz w:val="20"/>
                <w:szCs w:val="20"/>
              </w:rPr>
            </w:pPr>
            <w:r w:rsidRPr="00194B5B">
              <w:rPr>
                <w:sz w:val="20"/>
                <w:szCs w:val="20"/>
              </w:rPr>
              <w:t xml:space="preserve">90%tile 2D positioning error [m] in {60%, 6m, 2m} </w:t>
            </w:r>
            <w:proofErr w:type="spellStart"/>
            <w:r w:rsidRPr="00194B5B">
              <w:rPr>
                <w:sz w:val="20"/>
                <w:szCs w:val="20"/>
              </w:rPr>
              <w:t>InF</w:t>
            </w:r>
            <w:proofErr w:type="spellEnd"/>
            <w:r w:rsidRPr="00194B5B">
              <w:rPr>
                <w:sz w:val="20"/>
                <w:szCs w:val="20"/>
              </w:rPr>
              <w:t>-DH</w:t>
            </w:r>
            <w:r w:rsidRPr="00194B5B">
              <w:rPr>
                <w:sz w:val="20"/>
                <w:szCs w:val="20"/>
              </w:rPr>
              <w:br/>
              <w:t>Model I trained with 40,000 CIR samples</w:t>
            </w:r>
          </w:p>
        </w:tc>
      </w:tr>
      <w:tr w:rsidR="00300C42" w:rsidRPr="00194B5B" w14:paraId="7B106EC1" w14:textId="77777777">
        <w:tc>
          <w:tcPr>
            <w:tcW w:w="1423" w:type="dxa"/>
            <w:vMerge/>
            <w:vAlign w:val="center"/>
          </w:tcPr>
          <w:p w14:paraId="666C551A" w14:textId="77777777" w:rsidR="00300C42" w:rsidRPr="00194B5B" w:rsidRDefault="00300C42">
            <w:pPr>
              <w:spacing w:before="40" w:after="40"/>
              <w:jc w:val="center"/>
              <w:rPr>
                <w:sz w:val="20"/>
                <w:szCs w:val="20"/>
              </w:rPr>
            </w:pPr>
          </w:p>
        </w:tc>
        <w:tc>
          <w:tcPr>
            <w:tcW w:w="1423" w:type="dxa"/>
            <w:vMerge/>
            <w:vAlign w:val="center"/>
          </w:tcPr>
          <w:p w14:paraId="6509A3E1" w14:textId="77777777" w:rsidR="00300C42" w:rsidRPr="00194B5B" w:rsidRDefault="00300C42">
            <w:pPr>
              <w:spacing w:before="40" w:after="40"/>
              <w:jc w:val="center"/>
              <w:rPr>
                <w:sz w:val="20"/>
                <w:szCs w:val="20"/>
              </w:rPr>
            </w:pPr>
          </w:p>
        </w:tc>
        <w:tc>
          <w:tcPr>
            <w:tcW w:w="3074" w:type="dxa"/>
            <w:vAlign w:val="center"/>
          </w:tcPr>
          <w:p w14:paraId="3DE0DBFC"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without random initial phases</w:t>
            </w:r>
          </w:p>
        </w:tc>
        <w:tc>
          <w:tcPr>
            <w:tcW w:w="3075" w:type="dxa"/>
          </w:tcPr>
          <w:p w14:paraId="766425F0"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 relative phases</w:t>
            </w:r>
          </w:p>
        </w:tc>
      </w:tr>
      <w:tr w:rsidR="00300C42" w:rsidRPr="00194B5B" w14:paraId="3D6E90D5" w14:textId="77777777">
        <w:tc>
          <w:tcPr>
            <w:tcW w:w="1423" w:type="dxa"/>
            <w:vAlign w:val="center"/>
          </w:tcPr>
          <w:p w14:paraId="4075EB0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06C5802D" w14:textId="77777777" w:rsidR="00300C42" w:rsidRPr="00194B5B" w:rsidRDefault="00300C42">
            <w:pPr>
              <w:spacing w:before="40" w:after="40"/>
              <w:jc w:val="center"/>
              <w:rPr>
                <w:sz w:val="20"/>
                <w:szCs w:val="20"/>
              </w:rPr>
            </w:pPr>
            <w:r w:rsidRPr="00194B5B">
              <w:rPr>
                <w:sz w:val="20"/>
                <w:szCs w:val="20"/>
              </w:rPr>
              <w:t>128</w:t>
            </w:r>
          </w:p>
        </w:tc>
        <w:tc>
          <w:tcPr>
            <w:tcW w:w="3074" w:type="dxa"/>
          </w:tcPr>
          <w:p w14:paraId="61D2E6A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38</w:t>
            </w:r>
          </w:p>
        </w:tc>
        <w:tc>
          <w:tcPr>
            <w:tcW w:w="3075" w:type="dxa"/>
          </w:tcPr>
          <w:p w14:paraId="72E7B097"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39</w:t>
            </w:r>
          </w:p>
        </w:tc>
      </w:tr>
      <w:tr w:rsidR="00300C42" w:rsidRPr="00194B5B" w14:paraId="7D415B0A" w14:textId="77777777">
        <w:tc>
          <w:tcPr>
            <w:tcW w:w="1423" w:type="dxa"/>
            <w:vAlign w:val="center"/>
          </w:tcPr>
          <w:p w14:paraId="55B71E8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6D1A46FA"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2421D84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43</w:t>
            </w:r>
          </w:p>
        </w:tc>
        <w:tc>
          <w:tcPr>
            <w:tcW w:w="3075" w:type="dxa"/>
          </w:tcPr>
          <w:p w14:paraId="41733EE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44</w:t>
            </w:r>
          </w:p>
        </w:tc>
      </w:tr>
      <w:tr w:rsidR="00300C42" w:rsidRPr="00194B5B" w14:paraId="655D0C53" w14:textId="77777777">
        <w:tc>
          <w:tcPr>
            <w:tcW w:w="1423" w:type="dxa"/>
            <w:vAlign w:val="center"/>
          </w:tcPr>
          <w:p w14:paraId="4F4E8C23"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362FE26"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57BCACB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48</w:t>
            </w:r>
          </w:p>
        </w:tc>
        <w:tc>
          <w:tcPr>
            <w:tcW w:w="3075" w:type="dxa"/>
          </w:tcPr>
          <w:p w14:paraId="7C3A585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46</w:t>
            </w:r>
          </w:p>
        </w:tc>
      </w:tr>
      <w:tr w:rsidR="00300C42" w:rsidRPr="00194B5B" w14:paraId="037227BA" w14:textId="77777777">
        <w:tc>
          <w:tcPr>
            <w:tcW w:w="1423" w:type="dxa"/>
            <w:vAlign w:val="center"/>
          </w:tcPr>
          <w:p w14:paraId="3DAEC7D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536187D"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7565DE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54</w:t>
            </w:r>
          </w:p>
        </w:tc>
        <w:tc>
          <w:tcPr>
            <w:tcW w:w="3075" w:type="dxa"/>
          </w:tcPr>
          <w:p w14:paraId="075C854A"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7887F8BC" w14:textId="77777777">
        <w:tc>
          <w:tcPr>
            <w:tcW w:w="1423" w:type="dxa"/>
            <w:vAlign w:val="center"/>
          </w:tcPr>
          <w:p w14:paraId="4D6AB4C1"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1A53412"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09CB55D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53</w:t>
            </w:r>
          </w:p>
        </w:tc>
        <w:tc>
          <w:tcPr>
            <w:tcW w:w="3075" w:type="dxa"/>
          </w:tcPr>
          <w:p w14:paraId="58A978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63B9D5FD" w14:textId="77777777">
        <w:tc>
          <w:tcPr>
            <w:tcW w:w="1423" w:type="dxa"/>
            <w:vAlign w:val="center"/>
          </w:tcPr>
          <w:p w14:paraId="135E4DB8"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23D8446B"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AC575A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67</w:t>
            </w:r>
          </w:p>
        </w:tc>
        <w:tc>
          <w:tcPr>
            <w:tcW w:w="3075" w:type="dxa"/>
          </w:tcPr>
          <w:p w14:paraId="443FEED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66</w:t>
            </w:r>
          </w:p>
        </w:tc>
      </w:tr>
      <w:tr w:rsidR="00300C42" w:rsidRPr="00194B5B" w14:paraId="353684E6" w14:textId="77777777">
        <w:tc>
          <w:tcPr>
            <w:tcW w:w="1423" w:type="dxa"/>
            <w:vAlign w:val="center"/>
          </w:tcPr>
          <w:p w14:paraId="6B5333B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1F4918E"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E80E1E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68</w:t>
            </w:r>
          </w:p>
        </w:tc>
        <w:tc>
          <w:tcPr>
            <w:tcW w:w="3075" w:type="dxa"/>
          </w:tcPr>
          <w:p w14:paraId="41675BB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69</w:t>
            </w:r>
          </w:p>
        </w:tc>
      </w:tr>
      <w:tr w:rsidR="00300C42" w:rsidRPr="00194B5B" w14:paraId="6CB51F82" w14:textId="77777777">
        <w:tc>
          <w:tcPr>
            <w:tcW w:w="1423" w:type="dxa"/>
            <w:vAlign w:val="center"/>
          </w:tcPr>
          <w:p w14:paraId="07954A58"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0551BCD5"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2BC5E6F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64</w:t>
            </w:r>
          </w:p>
        </w:tc>
        <w:tc>
          <w:tcPr>
            <w:tcW w:w="3075" w:type="dxa"/>
          </w:tcPr>
          <w:p w14:paraId="623A2BF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65</w:t>
            </w:r>
          </w:p>
        </w:tc>
      </w:tr>
      <w:tr w:rsidR="00300C42" w:rsidRPr="00194B5B" w14:paraId="34403022" w14:textId="77777777">
        <w:tc>
          <w:tcPr>
            <w:tcW w:w="1423" w:type="dxa"/>
            <w:vAlign w:val="center"/>
          </w:tcPr>
          <w:p w14:paraId="7B869F55"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769B694D"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3239E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70</w:t>
            </w:r>
          </w:p>
        </w:tc>
        <w:tc>
          <w:tcPr>
            <w:tcW w:w="3075" w:type="dxa"/>
          </w:tcPr>
          <w:p w14:paraId="488BBF8C"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71</w:t>
            </w:r>
          </w:p>
        </w:tc>
      </w:tr>
      <w:tr w:rsidR="00300C42" w:rsidRPr="00194B5B" w14:paraId="2408942C" w14:textId="77777777">
        <w:tc>
          <w:tcPr>
            <w:tcW w:w="1423" w:type="dxa"/>
            <w:vAlign w:val="center"/>
          </w:tcPr>
          <w:p w14:paraId="1D834CC3"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5124A876" w14:textId="77777777" w:rsidR="00300C42" w:rsidRPr="00194B5B" w:rsidRDefault="00300C42">
            <w:pPr>
              <w:spacing w:before="40" w:after="40"/>
              <w:jc w:val="center"/>
              <w:rPr>
                <w:sz w:val="20"/>
                <w:szCs w:val="20"/>
              </w:rPr>
            </w:pPr>
            <w:r w:rsidRPr="00194B5B">
              <w:rPr>
                <w:sz w:val="20"/>
                <w:szCs w:val="20"/>
              </w:rPr>
              <w:t>9</w:t>
            </w:r>
          </w:p>
        </w:tc>
        <w:tc>
          <w:tcPr>
            <w:tcW w:w="3074" w:type="dxa"/>
          </w:tcPr>
          <w:p w14:paraId="065F859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1995D49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84</w:t>
            </w:r>
          </w:p>
        </w:tc>
      </w:tr>
      <w:tr w:rsidR="00300C42" w:rsidRPr="00194B5B" w14:paraId="3E255886" w14:textId="77777777">
        <w:tc>
          <w:tcPr>
            <w:tcW w:w="1423" w:type="dxa"/>
            <w:vAlign w:val="center"/>
          </w:tcPr>
          <w:p w14:paraId="7829191F"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5BB5C2DB" w14:textId="77777777" w:rsidR="00300C42" w:rsidRPr="00194B5B" w:rsidRDefault="00300C42">
            <w:pPr>
              <w:spacing w:before="40" w:after="40"/>
              <w:jc w:val="center"/>
              <w:rPr>
                <w:sz w:val="20"/>
                <w:szCs w:val="20"/>
              </w:rPr>
            </w:pPr>
            <w:r w:rsidRPr="00194B5B">
              <w:rPr>
                <w:sz w:val="20"/>
                <w:szCs w:val="20"/>
              </w:rPr>
              <w:t>9</w:t>
            </w:r>
          </w:p>
        </w:tc>
        <w:tc>
          <w:tcPr>
            <w:tcW w:w="3074" w:type="dxa"/>
          </w:tcPr>
          <w:p w14:paraId="67012A7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32C802E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81</w:t>
            </w:r>
          </w:p>
        </w:tc>
      </w:tr>
      <w:tr w:rsidR="00300C42" w:rsidRPr="00194B5B" w14:paraId="20BCA78C" w14:textId="77777777">
        <w:tc>
          <w:tcPr>
            <w:tcW w:w="1423" w:type="dxa"/>
            <w:vAlign w:val="center"/>
          </w:tcPr>
          <w:p w14:paraId="39C1F462"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60C91610" w14:textId="77777777" w:rsidR="00300C42" w:rsidRPr="00194B5B" w:rsidRDefault="00300C42">
            <w:pPr>
              <w:spacing w:before="40" w:after="40"/>
              <w:jc w:val="center"/>
              <w:rPr>
                <w:sz w:val="20"/>
                <w:szCs w:val="20"/>
              </w:rPr>
            </w:pPr>
            <w:r w:rsidRPr="00194B5B">
              <w:rPr>
                <w:sz w:val="20"/>
                <w:szCs w:val="20"/>
              </w:rPr>
              <w:t>9</w:t>
            </w:r>
          </w:p>
        </w:tc>
        <w:tc>
          <w:tcPr>
            <w:tcW w:w="3074" w:type="dxa"/>
          </w:tcPr>
          <w:p w14:paraId="1D604213"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c>
          <w:tcPr>
            <w:tcW w:w="3075" w:type="dxa"/>
          </w:tcPr>
          <w:p w14:paraId="10D399B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r>
    </w:tbl>
    <w:p w14:paraId="007463D4" w14:textId="77777777" w:rsidR="00300C42" w:rsidRPr="00194B5B" w:rsidRDefault="00300C42" w:rsidP="00300C42"/>
    <w:p w14:paraId="1D5A94C9" w14:textId="4E8546C0" w:rsidR="00750BE5" w:rsidRDefault="00AD513E" w:rsidP="00300C42">
      <w:r>
        <w:t>I</w:t>
      </w:r>
      <w:r w:rsidR="00750BE5">
        <w:t>f the relative phase described above is to be supported, then new measurement type</w:t>
      </w:r>
      <w:r>
        <w:t>s</w:t>
      </w:r>
      <w:r w:rsidR="00750BE5">
        <w:t xml:space="preserve"> </w:t>
      </w:r>
      <w:proofErr w:type="gramStart"/>
      <w:r w:rsidR="00750BE5">
        <w:t>needs</w:t>
      </w:r>
      <w:proofErr w:type="gramEnd"/>
      <w:r w:rsidR="00750BE5">
        <w:t xml:space="preserve"> to be introduced</w:t>
      </w:r>
      <w:r w:rsidR="003802FC">
        <w:t xml:space="preserve"> in 38.215.</w:t>
      </w:r>
      <w:r w:rsidR="004110B6">
        <w:t xml:space="preserve"> An example is shown below and called UL RSRCP</w:t>
      </w:r>
      <w:r>
        <w:t>, which is for UL measurements based on SRS</w:t>
      </w:r>
      <w:r w:rsidR="004110B6">
        <w:t>.</w:t>
      </w:r>
      <w:r>
        <w:t xml:space="preserve"> Similar new measurement type is needed for DL PRS as well.</w:t>
      </w:r>
    </w:p>
    <w:tbl>
      <w:tblPr>
        <w:tblStyle w:val="TableGrid"/>
        <w:tblW w:w="0" w:type="auto"/>
        <w:tblLook w:val="04A0" w:firstRow="1" w:lastRow="0" w:firstColumn="1" w:lastColumn="0" w:noHBand="0" w:noVBand="1"/>
      </w:tblPr>
      <w:tblGrid>
        <w:gridCol w:w="9962"/>
      </w:tblGrid>
      <w:tr w:rsidR="003802FC" w14:paraId="0DE56CE6" w14:textId="77777777" w:rsidTr="003802FC">
        <w:tc>
          <w:tcPr>
            <w:tcW w:w="9962" w:type="dxa"/>
          </w:tcPr>
          <w:p w14:paraId="752E57A6" w14:textId="188B4277" w:rsidR="003802FC" w:rsidRPr="004157FD" w:rsidRDefault="003802FC" w:rsidP="004157FD">
            <w:pPr>
              <w:keepNext/>
              <w:keepLines/>
              <w:rPr>
                <w:sz w:val="18"/>
                <w:lang w:val="en-CA"/>
              </w:rPr>
            </w:pPr>
            <w:r>
              <w:rPr>
                <w:iCs/>
                <w:sz w:val="18"/>
                <w:lang w:val="en-CA"/>
              </w:rPr>
              <w:t>U</w:t>
            </w:r>
            <w:r w:rsidRPr="00B36F20">
              <w:rPr>
                <w:iCs/>
                <w:sz w:val="18"/>
                <w:lang w:val="en-CA"/>
              </w:rPr>
              <w:t>L reference signal</w:t>
            </w:r>
            <w:r>
              <w:rPr>
                <w:iCs/>
                <w:sz w:val="18"/>
                <w:lang w:val="en-CA"/>
              </w:rPr>
              <w:t xml:space="preserve"> relative</w:t>
            </w:r>
            <w:r w:rsidRPr="00B36F20">
              <w:rPr>
                <w:iCs/>
                <w:sz w:val="18"/>
                <w:lang w:val="en-CA"/>
              </w:rPr>
              <w:t xml:space="preserve"> carrier phase (RS</w:t>
            </w:r>
            <w:r>
              <w:rPr>
                <w:iCs/>
                <w:sz w:val="18"/>
                <w:lang w:val="en-CA"/>
              </w:rPr>
              <w:t>R</w:t>
            </w:r>
            <w:r w:rsidRPr="00B36F20">
              <w:rPr>
                <w:iCs/>
                <w:sz w:val="18"/>
                <w:lang w:val="en-CA"/>
              </w:rPr>
              <w:t xml:space="preserve">CP) is defined as </w:t>
            </w:r>
            <w:r>
              <w:rPr>
                <w:iCs/>
                <w:sz w:val="18"/>
                <w:lang w:val="en-CA"/>
              </w:rPr>
              <w:t xml:space="preserve">a sequence of relative phase values </w:t>
            </w:r>
            <w:r w:rsidRPr="00B175D3">
              <w:rPr>
                <w:rFonts w:eastAsia="MS Mincho" w:cs="Arial"/>
                <w:sz w:val="18"/>
                <w:lang w:val="x-none" w:eastAsia="x-none"/>
              </w:rPr>
              <w:t>of the channel response</w:t>
            </w:r>
            <w:r>
              <w:rPr>
                <w:rFonts w:eastAsia="MS Mincho" w:cs="Arial"/>
                <w:sz w:val="18"/>
                <w:lang w:eastAsia="x-none"/>
              </w:rPr>
              <w:t xml:space="preserve"> </w:t>
            </w:r>
            <w:r w:rsidRPr="003A77C4">
              <w:rPr>
                <w:rFonts w:eastAsia="MS Mincho" w:cs="Arial"/>
                <w:sz w:val="18"/>
                <w:lang w:eastAsia="x-none"/>
              </w:rPr>
              <w:t>derived from the resource elements carrying sounding reference signals (SRS) configured for the measurement</w:t>
            </w:r>
            <w:r>
              <w:rPr>
                <w:iCs/>
                <w:sz w:val="18"/>
                <w:lang w:val="en-CA"/>
              </w:rPr>
              <w:t>. For the j-</w:t>
            </w:r>
            <w:proofErr w:type="spellStart"/>
            <w:r>
              <w:rPr>
                <w:iCs/>
                <w:sz w:val="18"/>
                <w:lang w:val="en-CA"/>
              </w:rPr>
              <w:t>th</w:t>
            </w:r>
            <w:proofErr w:type="spellEnd"/>
            <w:r>
              <w:rPr>
                <w:iCs/>
                <w:sz w:val="18"/>
                <w:lang w:val="en-CA"/>
              </w:rPr>
              <w:t xml:space="preserve"> path, the relative phase is the difference between the phase of the j-</w:t>
            </w:r>
            <w:proofErr w:type="spellStart"/>
            <w:r>
              <w:rPr>
                <w:iCs/>
                <w:sz w:val="18"/>
                <w:lang w:val="en-CA"/>
              </w:rPr>
              <w:t>th</w:t>
            </w:r>
            <w:proofErr w:type="spellEnd"/>
            <w:r>
              <w:rPr>
                <w:iCs/>
                <w:sz w:val="18"/>
                <w:lang w:val="en-CA"/>
              </w:rPr>
              <w:t xml:space="preserve"> path and the phase of the first path. </w:t>
            </w:r>
          </w:p>
        </w:tc>
      </w:tr>
    </w:tbl>
    <w:p w14:paraId="7B32C2E9" w14:textId="77777777" w:rsidR="003802FC" w:rsidRDefault="003802FC" w:rsidP="00300C42"/>
    <w:p w14:paraId="6D533511" w14:textId="6999C705" w:rsidR="00750BE5" w:rsidRDefault="003802FC" w:rsidP="00300C42">
      <w:pPr>
        <w:rPr>
          <w:rFonts w:cs="Arial"/>
          <w:lang w:eastAsia="x-none"/>
        </w:rPr>
      </w:pPr>
      <w:r w:rsidRPr="003802FC">
        <w:t xml:space="preserve">It is noted that the UL RSRCP illustrated above needs to be added in addition to the existing </w:t>
      </w:r>
      <w:r w:rsidRPr="004157FD">
        <w:rPr>
          <w:rFonts w:cs="Arial"/>
          <w:lang w:val="x-none" w:eastAsia="x-none"/>
        </w:rPr>
        <w:t>UL reference signal carrier phase (RSCP)</w:t>
      </w:r>
      <w:r w:rsidRPr="004157FD">
        <w:rPr>
          <w:rFonts w:cs="Arial"/>
          <w:lang w:eastAsia="x-none"/>
        </w:rPr>
        <w:t xml:space="preserve"> introduced in Rel-18, which is </w:t>
      </w:r>
      <w:r>
        <w:rPr>
          <w:rFonts w:cs="Arial"/>
          <w:lang w:eastAsia="x-none"/>
        </w:rPr>
        <w:t xml:space="preserve">only </w:t>
      </w:r>
      <w:r w:rsidRPr="004157FD">
        <w:rPr>
          <w:rFonts w:cs="Arial"/>
          <w:lang w:eastAsia="x-none"/>
        </w:rPr>
        <w:t>for the phase of the first detected path delay. Related to the new measurement type UL RSRCP</w:t>
      </w:r>
      <w:r>
        <w:rPr>
          <w:rFonts w:cs="Arial"/>
          <w:lang w:eastAsia="x-none"/>
        </w:rPr>
        <w:t xml:space="preserve">, standardization effort is also needed in </w:t>
      </w:r>
      <w:r w:rsidR="00225B30">
        <w:rPr>
          <w:rFonts w:cs="Arial"/>
          <w:lang w:eastAsia="x-none"/>
        </w:rPr>
        <w:t>RAN1/</w:t>
      </w:r>
      <w:r>
        <w:rPr>
          <w:rFonts w:cs="Arial"/>
          <w:lang w:eastAsia="x-none"/>
        </w:rPr>
        <w:t>RAN2</w:t>
      </w:r>
      <w:r w:rsidR="00225B30">
        <w:rPr>
          <w:rFonts w:cs="Arial"/>
          <w:lang w:eastAsia="x-none"/>
        </w:rPr>
        <w:t>/</w:t>
      </w:r>
      <w:r>
        <w:rPr>
          <w:rFonts w:cs="Arial"/>
          <w:lang w:eastAsia="x-none"/>
        </w:rPr>
        <w:t>RAN3 for signaling support</w:t>
      </w:r>
      <w:r w:rsidR="00225B30">
        <w:rPr>
          <w:rFonts w:cs="Arial"/>
          <w:lang w:eastAsia="x-none"/>
        </w:rPr>
        <w:t xml:space="preserve"> for training data collection and model inference</w:t>
      </w:r>
      <w:r>
        <w:rPr>
          <w:rFonts w:cs="Arial"/>
          <w:lang w:eastAsia="x-none"/>
        </w:rPr>
        <w:t xml:space="preserve">, and </w:t>
      </w:r>
      <w:r w:rsidR="00225B30">
        <w:rPr>
          <w:rFonts w:cs="Arial"/>
          <w:lang w:eastAsia="x-none"/>
        </w:rPr>
        <w:t xml:space="preserve">potentially </w:t>
      </w:r>
      <w:r>
        <w:rPr>
          <w:rFonts w:cs="Arial"/>
          <w:lang w:eastAsia="x-none"/>
        </w:rPr>
        <w:t>in RAN4 for requirements.</w:t>
      </w:r>
      <w:r w:rsidR="00AD513E">
        <w:rPr>
          <w:rFonts w:cs="Arial"/>
          <w:lang w:eastAsia="x-none"/>
        </w:rPr>
        <w:t xml:space="preserve"> </w:t>
      </w:r>
      <w:r w:rsidR="00AD513E">
        <w:t>Similar standardization effort is needed for the corresponding DL PRS measurement as well.</w:t>
      </w:r>
      <w:r>
        <w:rPr>
          <w:rFonts w:cs="Arial"/>
          <w:lang w:eastAsia="x-none"/>
        </w:rPr>
        <w:t xml:space="preserve"> RAN1 needs to take these into account in determining whether to support CIR in Rel-19.</w:t>
      </w:r>
    </w:p>
    <w:p w14:paraId="1B995465" w14:textId="245E6D4D" w:rsidR="003802FC" w:rsidRDefault="00F22BBA" w:rsidP="00300C42">
      <w:r>
        <w:lastRenderedPageBreak/>
        <w:t xml:space="preserve">Furthermore, the analysis above does not consider inter-path phase difference caused by the TRP’s and the UEs antenna patterns. As discussed in section </w:t>
      </w:r>
      <w:r w:rsidR="00500110">
        <w:fldChar w:fldCharType="begin"/>
      </w:r>
      <w:r w:rsidR="00500110">
        <w:instrText xml:space="preserve"> REF _Ref163131948 \r </w:instrText>
      </w:r>
      <w:r w:rsidR="00500110">
        <w:fldChar w:fldCharType="separate"/>
      </w:r>
      <w:r w:rsidR="00B92A5C">
        <w:t>3.2.3</w:t>
      </w:r>
      <w:r w:rsidR="00500110">
        <w:fldChar w:fldCharType="end"/>
      </w:r>
      <w:r>
        <w:t>, it is unclear how to remove such inter-path phase difference</w:t>
      </w:r>
      <w:r w:rsidR="00875C6F">
        <w:t xml:space="preserve"> between model training and model inference</w:t>
      </w:r>
      <w:r>
        <w:t>, especially the phase offset caused by UE Tx or Rx antenna</w:t>
      </w:r>
      <w:r w:rsidR="00875C6F">
        <w:t>.</w:t>
      </w:r>
    </w:p>
    <w:p w14:paraId="0F369AF1" w14:textId="77777777" w:rsidR="00F22BBA" w:rsidRPr="003802FC" w:rsidRDefault="00F22BBA" w:rsidP="00300C42"/>
    <w:p w14:paraId="470DD67B" w14:textId="77777777" w:rsidR="00875C6F" w:rsidRDefault="00875C6F" w:rsidP="002938DE">
      <w:pPr>
        <w:pStyle w:val="Proposal"/>
      </w:pPr>
      <w:bookmarkStart w:id="885" w:name="_Toc181981935"/>
      <w: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bookmarkEnd w:id="885"/>
    </w:p>
    <w:p w14:paraId="35DC122B" w14:textId="691C16F3" w:rsidR="00300C42" w:rsidRDefault="003802FC" w:rsidP="002938DE">
      <w:pPr>
        <w:pStyle w:val="Proposal"/>
      </w:pPr>
      <w:bookmarkStart w:id="886" w:name="_Toc181981936"/>
      <w:r>
        <w:t>If phase information is supported to enable CIR as model input, the phase values are reported in the format of relative phase.</w:t>
      </w:r>
      <w:bookmarkEnd w:id="886"/>
    </w:p>
    <w:p w14:paraId="56B1DBAE" w14:textId="5A3170D1" w:rsidR="00300C42" w:rsidRPr="00AC7632" w:rsidRDefault="00F22BBA" w:rsidP="004157FD">
      <w:pPr>
        <w:pStyle w:val="Heading3"/>
      </w:pPr>
      <w:bookmarkStart w:id="887" w:name="_Ref163131948"/>
      <w:bookmarkStart w:id="888" w:name="_Toc165990989"/>
      <w:bookmarkStart w:id="889" w:name="_Toc181981301"/>
      <w:r>
        <w:t>Difficulty to align</w:t>
      </w:r>
      <w:r w:rsidR="00300C42">
        <w:t xml:space="preserve"> phase measurements</w:t>
      </w:r>
      <w:bookmarkEnd w:id="887"/>
      <w:r w:rsidR="007416E4">
        <w:t xml:space="preserve"> between model training and model </w:t>
      </w:r>
      <w:proofErr w:type="gramStart"/>
      <w:r w:rsidR="007416E4">
        <w:t>inference</w:t>
      </w:r>
      <w:bookmarkEnd w:id="888"/>
      <w:bookmarkEnd w:id="889"/>
      <w:proofErr w:type="gramEnd"/>
    </w:p>
    <w:p w14:paraId="004576CF" w14:textId="1AB0F8EC" w:rsidR="00300C42" w:rsidRDefault="00300C42" w:rsidP="00300C42">
      <w:r>
        <w:t>Assuming a magnitude-phase measurement is used as model input, e.g.</w:t>
      </w:r>
      <w:r w:rsidR="00A23F4F">
        <w:t>,</w:t>
      </w:r>
      <w:r>
        <w:t xml:space="preserve"> a complex CIR or even a single path, some ambiguity will need to be resolved. In the downlink, the phase component of a received path consists of the following:</w:t>
      </w:r>
    </w:p>
    <w:p w14:paraId="03EB9974" w14:textId="77777777" w:rsidR="00300C42" w:rsidRPr="00AC7EB8" w:rsidRDefault="00F51AE5" w:rsidP="00300C42">
      <m:oMathPara>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ue</m:t>
              </m:r>
            </m:sub>
          </m:sSub>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TRP</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m:oMathPara>
    </w:p>
    <w:p w14:paraId="006A97BD" w14:textId="77777777" w:rsidR="00300C42" w:rsidRDefault="00300C42" w:rsidP="00300C42">
      <w:r>
        <w:t>In this equation, we can see that the receive phase is made of:</w:t>
      </w:r>
    </w:p>
    <w:p w14:paraId="144BF009" w14:textId="77777777" w:rsidR="00300C42" w:rsidRDefault="00300C42" w:rsidP="00D35F36">
      <w:pPr>
        <w:pStyle w:val="ListParagraph"/>
        <w:numPr>
          <w:ilvl w:val="0"/>
          <w:numId w:val="20"/>
        </w:numPr>
      </w:pPr>
      <w:r>
        <w:t xml:space="preserve">The channel path phase </w:t>
      </w:r>
      <m:oMath>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oMath>
      <w:r>
        <w:t>, which is a function of the distance between the TRP and the UE.</w:t>
      </w:r>
    </w:p>
    <w:p w14:paraId="404449AD" w14:textId="77777777" w:rsidR="00300C42" w:rsidRDefault="00300C42" w:rsidP="00D35F36">
      <w:pPr>
        <w:pStyle w:val="ListParagraph"/>
        <w:numPr>
          <w:ilvl w:val="0"/>
          <w:numId w:val="20"/>
        </w:numPr>
      </w:pPr>
      <w:r w:rsidRPr="35DAF9E0">
        <w:t xml:space="preserve">The TRP phase at the time of transmission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m:t>
                </m:r>
              </m:sub>
            </m:sSub>
          </m:e>
        </m:d>
      </m:oMath>
      <w:r w:rsidRPr="35DAF9E0">
        <w:t xml:space="preserve">, which includes a random phase rotation caused by the free-running oscillator, and a deterministic rotation caused by the beamforming weights and the Tx antenna pattern. </w:t>
      </w:r>
      <w:proofErr w:type="gramStart"/>
      <w:r w:rsidRPr="35DAF9E0">
        <w:t>Thus</w:t>
      </w:r>
      <w:proofErr w:type="gramEnd"/>
      <w:r w:rsidRPr="35DAF9E0">
        <w:t xml:space="preserve"> the initial phase depends on the direction of departure of the path. </w:t>
      </w:r>
    </w:p>
    <w:p w14:paraId="16CB503E" w14:textId="77777777" w:rsidR="00300C42" w:rsidRDefault="00300C42" w:rsidP="00D35F36">
      <w:pPr>
        <w:pStyle w:val="ListParagraph"/>
        <w:numPr>
          <w:ilvl w:val="0"/>
          <w:numId w:val="20"/>
        </w:numPr>
      </w:pPr>
      <w:r w:rsidRPr="35DAF9E0">
        <w:t xml:space="preserve">The UE phase at the time of reception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w:r w:rsidRPr="35DAF9E0">
        <w:t xml:space="preserve">, which includes a random phase rotation caused by the free-running oscillator, and a deterministic rotation caused by the beamforming weights and the Rx antenna pattern. </w:t>
      </w:r>
      <w:proofErr w:type="gramStart"/>
      <w:r w:rsidRPr="35DAF9E0">
        <w:t>Thus</w:t>
      </w:r>
      <w:proofErr w:type="gramEnd"/>
      <w:r w:rsidRPr="35DAF9E0">
        <w:t xml:space="preserve"> the initial phase depends on the direction of arrival of the path. </w:t>
      </w:r>
    </w:p>
    <w:p w14:paraId="10D210C6" w14:textId="77777777" w:rsidR="00300C42" w:rsidRDefault="00300C42" w:rsidP="00300C42"/>
    <w:p w14:paraId="65DA42E3" w14:textId="1637EDDC" w:rsidR="00300C42" w:rsidRDefault="00300C42" w:rsidP="00300C42">
      <w:r>
        <w:t>Let’s assume that the model input is the RSCP/RSCPD measurement defined in release 18, i.e.</w:t>
      </w:r>
      <w:r w:rsidR="00875094">
        <w:t>,</w:t>
      </w:r>
      <w:r>
        <w:t xml:space="preserve"> the (complex) phase/ phase difference for the first path. Carrier phase positioning specified in release 18 measures the phase difference between two DL PRSs received from two TRPs:</w:t>
      </w:r>
    </w:p>
    <w:p w14:paraId="0144D8D5" w14:textId="77777777" w:rsidR="00300C42" w:rsidRPr="00AC7EB8" w:rsidRDefault="00F51AE5"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e>
          </m:d>
        </m:oMath>
      </m:oMathPara>
    </w:p>
    <w:p w14:paraId="493F191A" w14:textId="77777777" w:rsidR="00300C42" w:rsidRDefault="00300C42" w:rsidP="00300C42">
      <w:r>
        <w:t xml:space="preserve">Doing so cancels out the UE’s own random phase error contribution to the phase error. We can assume there is no UE phase error contribution left </w:t>
      </w:r>
      <w:r w:rsidRPr="004157FD">
        <w:rPr>
          <w:i/>
        </w:rPr>
        <w:t>if the UE knows its antenna pattern’s phase offset and can remove it</w:t>
      </w:r>
      <w:r>
        <w:t>. The remaining phase difference becomes:</w:t>
      </w:r>
    </w:p>
    <w:p w14:paraId="14B2DD5B" w14:textId="77777777" w:rsidR="00300C42" w:rsidRPr="00AC7EB8" w:rsidRDefault="00F51AE5"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2CE2A202" w14:textId="77777777" w:rsidR="00300C42" w:rsidRDefault="00300C42" w:rsidP="00300C42">
      <w:r>
        <w:t>To cancel out the TRPs contribution to the phase error, a PRU is used to collect a measurement from each TRP and form its own phase difference:</w:t>
      </w:r>
    </w:p>
    <w:p w14:paraId="0D6DF82D" w14:textId="77777777" w:rsidR="00300C42" w:rsidRPr="00AC7EB8" w:rsidRDefault="00F51AE5"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4ED69AD5" w14:textId="77777777" w:rsidR="00300C42" w:rsidRDefault="00300C42" w:rsidP="00300C42">
      <w:r>
        <w:t>The assumption is that the PRU allows the estimator to perfectly know the distance between the TRP and the PRU, so that the differential phase errors between the TRPs can be estimated as:</w:t>
      </w:r>
    </w:p>
    <w:p w14:paraId="19FEB7F8" w14:textId="77777777" w:rsidR="00300C42" w:rsidRPr="00AC7EB8" w:rsidRDefault="00F51AE5"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m:oMathPara>
    </w:p>
    <w:p w14:paraId="659EE2BF" w14:textId="335D76D4" w:rsidR="00300C42" w:rsidRDefault="00300C42" w:rsidP="00300C42">
      <w:r>
        <w:t xml:space="preserve">The final phase difference then </w:t>
      </w:r>
      <w:r w:rsidR="0077387E">
        <w:t xml:space="preserve">can be expressed as following and can be used to find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oMath>
      <w:r>
        <w:t>:</w:t>
      </w:r>
      <w:r w:rsidR="007C4A11">
        <w:t xml:space="preserve"> </w:t>
      </w:r>
    </w:p>
    <w:p w14:paraId="3277E7AE" w14:textId="1594C37A" w:rsidR="00DB315D" w:rsidRDefault="00F51AE5" w:rsidP="00DB315D">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oMath>
      </m:oMathPara>
    </w:p>
    <w:p w14:paraId="1B6DB1B9" w14:textId="7EAAAD7D" w:rsidR="00300C42" w:rsidRDefault="00D62EB8" w:rsidP="00300C42">
      <w:r>
        <w:t xml:space="preserve">In the above, it is assumed that </w:t>
      </w:r>
      <m:oMath>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w:r>
        <w:t xml:space="preserve">. </w:t>
      </w:r>
      <w:r w:rsidR="00300C42">
        <w:t xml:space="preserve">If the PRU and the UE are collocated well enough, and the measurements are taken very close in time, the PRU-estimate of the differential phase error between TRPs corresponds to the TRP phase error experienced by the UE. for this reason, release 18 specified a </w:t>
      </w:r>
      <w:r w:rsidR="00300C42">
        <w:lastRenderedPageBreak/>
        <w:t xml:space="preserve">measurement time window for RSCP/RSCPD measurements. </w:t>
      </w:r>
      <w:r>
        <w:t>H</w:t>
      </w:r>
      <w:r w:rsidR="00300C42">
        <w:t xml:space="preserve">ence, if the Rel-18 measurement is used for measurement input, PRUs need to assist the measuring UE during inference, since the phase errors from TRPs are time-dependent. </w:t>
      </w:r>
    </w:p>
    <w:p w14:paraId="5A47D51B" w14:textId="636BC07D" w:rsidR="00300C42" w:rsidRDefault="00300C42" w:rsidP="002938DE">
      <w:pPr>
        <w:pStyle w:val="Observation"/>
      </w:pPr>
      <w:bookmarkStart w:id="890" w:name="_Toc181981895"/>
      <w:r>
        <w:t xml:space="preserve">For the RSCPD measurement PRU assisted phase error compensation requires PRUs to be used during training and inference, further increasing the </w:t>
      </w:r>
      <w:r w:rsidR="009E1513">
        <w:t xml:space="preserve">deployment </w:t>
      </w:r>
      <w:proofErr w:type="gramStart"/>
      <w:r w:rsidR="009E1513">
        <w:t>cost</w:t>
      </w:r>
      <w:proofErr w:type="gramEnd"/>
      <w:r w:rsidR="009E1513">
        <w:t xml:space="preserve"> and signaling </w:t>
      </w:r>
      <w:r>
        <w:t>overhead.</w:t>
      </w:r>
      <w:bookmarkEnd w:id="890"/>
      <w:r>
        <w:t xml:space="preserve"> </w:t>
      </w:r>
    </w:p>
    <w:p w14:paraId="10C750EA" w14:textId="77777777" w:rsidR="00300C42" w:rsidRDefault="00300C42" w:rsidP="00300C42"/>
    <w:p w14:paraId="4977EE42" w14:textId="27F4F925" w:rsidR="00300C42" w:rsidRDefault="00300C42" w:rsidP="00300C42">
      <w:r>
        <w:t xml:space="preserve">During RAN1#116, </w:t>
      </w:r>
      <w:r w:rsidR="00F22BBA">
        <w:t>i</w:t>
      </w:r>
      <w:r>
        <w:t>t was also discussed to use inter-path phase information to resolve the issue of random phase at transmitter and receiver</w:t>
      </w:r>
      <w:r w:rsidR="00F22BBA">
        <w:t xml:space="preserve">, see also analysis in section </w:t>
      </w:r>
      <w:r w:rsidR="00500110">
        <w:fldChar w:fldCharType="begin"/>
      </w:r>
      <w:r w:rsidR="00500110">
        <w:instrText xml:space="preserve"> REF _Ref163131777 \r </w:instrText>
      </w:r>
      <w:r w:rsidR="00500110">
        <w:fldChar w:fldCharType="separate"/>
      </w:r>
      <w:r w:rsidR="00B92A5C">
        <w:t>3.2.2</w:t>
      </w:r>
      <w:r w:rsidR="00500110">
        <w:fldChar w:fldCharType="end"/>
      </w:r>
      <w:r w:rsidR="00F22BBA">
        <w:t>.</w:t>
      </w:r>
      <w:r w:rsidDel="00D92E7C">
        <w:t xml:space="preserve"> </w:t>
      </w:r>
      <w:r>
        <w:t xml:space="preserve">Inter-path phase information will indeed remove the random phase error caused by the transmitter and receiver oscillators. What remains is the inter-path phase difference caused by the TRP’s and the UEs antenna patterns. </w:t>
      </w:r>
      <w:r w:rsidR="008D37FA">
        <w:t xml:space="preserve"> </w:t>
      </w:r>
      <w:r w:rsidR="00EB3340">
        <w:t xml:space="preserve">Phase errors due to the </w:t>
      </w:r>
      <w:r w:rsidR="008D37FA">
        <w:t xml:space="preserve">TRP </w:t>
      </w:r>
      <w:r w:rsidR="00EB3340">
        <w:t>antenna will be the same during training and inference and thus can be</w:t>
      </w:r>
      <w:r w:rsidR="00EE731F">
        <w:t xml:space="preserve"> resolved, but the</w:t>
      </w:r>
      <w:r>
        <w:t xml:space="preserve"> UE antenna pattern </w:t>
      </w:r>
      <w:r w:rsidR="00673786">
        <w:t>will be difficult to keep consistent between inference and training, since the UE’s antenna pattern as well as its relative orientation toward the TRP may be different between training and inference.</w:t>
      </w:r>
      <w:r w:rsidDel="00FD5878">
        <w:t xml:space="preserve"> </w:t>
      </w:r>
      <w:r>
        <w:t xml:space="preserve">One other alternative would be to </w:t>
      </w:r>
      <w:r w:rsidRPr="004157FD">
        <w:rPr>
          <w:i/>
        </w:rPr>
        <w:t>remove the phase difference between path caused by the antenna</w:t>
      </w:r>
      <w:r>
        <w:t xml:space="preserve">, which means the </w:t>
      </w:r>
      <w:r w:rsidR="00673786">
        <w:t xml:space="preserve">UE phase error caused by the Rx </w:t>
      </w:r>
      <w:r w:rsidR="007718F5">
        <w:t xml:space="preserve">(Tx) </w:t>
      </w:r>
      <w:r>
        <w:t xml:space="preserve">antenna must be known to the model, </w:t>
      </w:r>
      <w:r w:rsidR="00673786">
        <w:t>for each</w:t>
      </w:r>
      <w:r>
        <w:t xml:space="preserve"> direction of arrival</w:t>
      </w:r>
      <w:r w:rsidR="007718F5">
        <w:t xml:space="preserve"> (departure)</w:t>
      </w:r>
      <w:r>
        <w:t xml:space="preserve">. </w:t>
      </w:r>
    </w:p>
    <w:p w14:paraId="18FC3E3C" w14:textId="6927A603" w:rsidR="00300C42" w:rsidRDefault="00300C42" w:rsidP="002938DE">
      <w:pPr>
        <w:pStyle w:val="Observation"/>
      </w:pPr>
      <w:bookmarkStart w:id="891" w:name="_Toc181981896"/>
      <w:r>
        <w:t xml:space="preserve">For inter-path phase measurements, the model input at training and inference must know the </w:t>
      </w:r>
      <w:r w:rsidR="005C31F2">
        <w:t xml:space="preserve">UE </w:t>
      </w:r>
      <w:r>
        <w:t xml:space="preserve">TX </w:t>
      </w:r>
      <w:r w:rsidR="005C31F2">
        <w:t>or</w:t>
      </w:r>
      <w:r>
        <w:t xml:space="preserve"> RX antenna phase contribution, either by reporting the antenna phase contribution to the model, removing it, or assuming the same antenna pattern is used during inference and training.</w:t>
      </w:r>
      <w:bookmarkEnd w:id="891"/>
      <w:r>
        <w:t xml:space="preserve"> </w:t>
      </w:r>
    </w:p>
    <w:p w14:paraId="444507C6" w14:textId="49BD82CC" w:rsidR="00300C42" w:rsidRDefault="00300C42" w:rsidP="002938DE">
      <w:pPr>
        <w:pStyle w:val="Observation"/>
      </w:pPr>
      <w:bookmarkStart w:id="892" w:name="_Toc181981897"/>
      <w:r>
        <w:t xml:space="preserve">It is unclear how a mobile UE would know the direction of departure </w:t>
      </w:r>
      <w:r w:rsidR="005C31F2">
        <w:t xml:space="preserve">/ </w:t>
      </w:r>
      <w:r w:rsidR="00B60C1F">
        <w:t>arrival</w:t>
      </w:r>
      <w:r>
        <w:t xml:space="preserve"> and associated phase offset for each path toward a given TRP</w:t>
      </w:r>
      <w:r w:rsidR="009E1513">
        <w:t>.</w:t>
      </w:r>
      <w:bookmarkEnd w:id="892"/>
    </w:p>
    <w:p w14:paraId="4F8C5174" w14:textId="77777777" w:rsidR="00300C42" w:rsidRPr="00E215F0" w:rsidRDefault="00300C42" w:rsidP="00300C42">
      <w:pPr>
        <w:pStyle w:val="Heading3"/>
        <w:rPr>
          <w:lang w:val="en-US"/>
        </w:rPr>
      </w:pPr>
      <w:bookmarkStart w:id="893" w:name="_Toc165990990"/>
      <w:bookmarkStart w:id="894" w:name="_Toc181981302"/>
      <w:r w:rsidRPr="00194B5B">
        <w:rPr>
          <w:lang w:val="en-US"/>
        </w:rPr>
        <w:t>Signaling size vs positioning accuracy tradeoff analysis</w:t>
      </w:r>
      <w:bookmarkEnd w:id="893"/>
      <w:bookmarkEnd w:id="894"/>
    </w:p>
    <w:p w14:paraId="551DBF62" w14:textId="6012FD8F" w:rsidR="00300C42" w:rsidRPr="00194B5B" w:rsidRDefault="00300C42" w:rsidP="00300C42">
      <w:r w:rsidRPr="00194B5B">
        <w:t xml:space="preserve">The complex-valued multi-port CIR samples have been found in the Rel-18 SI to achieve high positioning accuracy. However, these CIR samples require significantly larger signaling sizes than the </w:t>
      </w:r>
      <w:r w:rsidR="001D5D2E">
        <w:t>total-power</w:t>
      </w:r>
      <w:r w:rsidRPr="00194B5B">
        <w:t xml:space="preserve"> PDP. To reduce signaling sizes, many different down-sampling techniques such as truncation and sub-sampling have been investigated during the SI phase. It is therefore necessary to investigate the trade-off between signaling size requirements and achievable positioning accuracy of various combinations of sample lengths, sub-sample sizes and with CIR or PDP.</w:t>
      </w:r>
    </w:p>
    <w:p w14:paraId="7143F02F" w14:textId="77777777" w:rsidR="00300C42" w:rsidRPr="00E215F0" w:rsidRDefault="00300C42" w:rsidP="00300C42"/>
    <w:p w14:paraId="56623641" w14:textId="77777777" w:rsidR="00300C42" w:rsidRDefault="00300C42" w:rsidP="00300C42">
      <w:r w:rsidRPr="00E215F0">
        <w:t>In the following, we present two sig</w:t>
      </w:r>
      <w:r>
        <w:t>n</w:t>
      </w:r>
      <w:r w:rsidRPr="00E215F0">
        <w:t>aling</w:t>
      </w:r>
      <w:r>
        <w:t xml:space="preserve"> size vs </w:t>
      </w:r>
      <w:r w:rsidRPr="00A67F60">
        <w:t>positioning accuracy</w:t>
      </w:r>
      <w:r>
        <w:t xml:space="preserve"> trade-off comparison.</w:t>
      </w:r>
    </w:p>
    <w:p w14:paraId="10C84D22" w14:textId="295922B9" w:rsidR="00300C42" w:rsidRPr="00194B5B" w:rsidRDefault="00300C42" w:rsidP="00D35F36">
      <w:pPr>
        <w:pStyle w:val="ListParagraph"/>
        <w:numPr>
          <w:ilvl w:val="0"/>
          <w:numId w:val="31"/>
        </w:numPr>
      </w:pPr>
      <w:r>
        <w:t xml:space="preserve">In Section </w:t>
      </w:r>
      <w:r w:rsidR="00500110">
        <w:fldChar w:fldCharType="begin"/>
      </w:r>
      <w:r w:rsidR="00500110">
        <w:instrText xml:space="preserve"> REF _Ref163133118 \r </w:instrText>
      </w:r>
      <w:r w:rsidR="00500110">
        <w:fldChar w:fldCharType="separate"/>
      </w:r>
      <w:r w:rsidR="00B92A5C">
        <w:t>3.2.4.1</w:t>
      </w:r>
      <w:r w:rsidR="00500110">
        <w:fldChar w:fldCharType="end"/>
      </w:r>
      <w:r>
        <w:t xml:space="preserve">, we use the </w:t>
      </w:r>
      <w:r w:rsidRPr="00E215F0">
        <w:t xml:space="preserve">number of real numbers to </w:t>
      </w:r>
      <w:r>
        <w:t xml:space="preserve">be </w:t>
      </w:r>
      <w:r w:rsidRPr="00E215F0">
        <w:t>signal</w:t>
      </w:r>
      <w:r>
        <w:t>ed as a proxy of the signaling size.</w:t>
      </w:r>
    </w:p>
    <w:p w14:paraId="6F43CBF1" w14:textId="21467BF3" w:rsidR="00300C42" w:rsidRPr="00194B5B" w:rsidRDefault="00300C42" w:rsidP="00D35F36">
      <w:pPr>
        <w:pStyle w:val="ListParagraph"/>
        <w:numPr>
          <w:ilvl w:val="0"/>
          <w:numId w:val="31"/>
        </w:numPr>
      </w:pPr>
      <w:r>
        <w:t xml:space="preserve">In Section </w:t>
      </w:r>
      <w:r w:rsidR="00500110">
        <w:fldChar w:fldCharType="begin"/>
      </w:r>
      <w:r w:rsidR="00500110">
        <w:instrText xml:space="preserve"> REF _Ref163048709 \r </w:instrText>
      </w:r>
      <w:r w:rsidR="00500110">
        <w:fldChar w:fldCharType="separate"/>
      </w:r>
      <w:r w:rsidR="00B92A5C">
        <w:t>3.2.4.2</w:t>
      </w:r>
      <w:r w:rsidR="00500110">
        <w:fldChar w:fldCharType="end"/>
      </w:r>
      <w:r>
        <w:t>, we construct a more detailed signaling size estimation based on specific feedback formats.</w:t>
      </w:r>
    </w:p>
    <w:p w14:paraId="16F3DE68" w14:textId="77777777" w:rsidR="00300C42" w:rsidRDefault="00300C42" w:rsidP="00300C42">
      <w:r>
        <w:t>From both s</w:t>
      </w:r>
      <w:r w:rsidRPr="00A67F60">
        <w:t>ignaling sizes vs positioning accuracy trade-off analysis</w:t>
      </w:r>
      <w:r>
        <w:t xml:space="preserve"> exercises, we arrive at the following observation.</w:t>
      </w:r>
    </w:p>
    <w:p w14:paraId="24A7E704" w14:textId="77777777" w:rsidR="00300C42" w:rsidRDefault="00300C42" w:rsidP="00300C42"/>
    <w:p w14:paraId="585656E0" w14:textId="77777777" w:rsidR="00300C42" w:rsidRDefault="00300C42" w:rsidP="002938DE">
      <w:pPr>
        <w:pStyle w:val="Observation"/>
      </w:pPr>
      <w:bookmarkStart w:id="895" w:name="_Toc181981898"/>
      <w:r w:rsidRPr="00E215F0">
        <w:t xml:space="preserve">For small or moderate signaling sizes, PDP </w:t>
      </w:r>
      <w:r>
        <w:t xml:space="preserve">and DP </w:t>
      </w:r>
      <w:r w:rsidRPr="00E215F0">
        <w:t>samples can achieve better positioning accuracy than CIR samples at the same or smaller signaling size. Multi-port CIR samples can achieve higher positioning accuracy only with very large signaling requirements.</w:t>
      </w:r>
      <w:bookmarkEnd w:id="895"/>
    </w:p>
    <w:p w14:paraId="034FA1BA" w14:textId="77777777" w:rsidR="00300C42" w:rsidRPr="00E215F0" w:rsidRDefault="00300C42" w:rsidP="002938DE">
      <w:pPr>
        <w:pStyle w:val="Observation"/>
      </w:pPr>
      <w:bookmarkStart w:id="896" w:name="_Toc181981899"/>
      <w:r w:rsidRPr="00E215F0">
        <w:t xml:space="preserve">For small or moderate signaling sizes, PDP </w:t>
      </w:r>
      <w:r>
        <w:t xml:space="preserve">and DP </w:t>
      </w:r>
      <w:r w:rsidRPr="00E215F0">
        <w:t>samples can achieve better positioning accuracy than CIR samples at the same or smaller signaling size</w:t>
      </w:r>
      <w:r>
        <w:t xml:space="preserve"> as well as with substantially lower AI/ML model complexity</w:t>
      </w:r>
      <w:r w:rsidRPr="00E215F0">
        <w:t>.</w:t>
      </w:r>
      <w:bookmarkEnd w:id="896"/>
    </w:p>
    <w:p w14:paraId="20FC0196" w14:textId="77777777" w:rsidR="00300C42" w:rsidRPr="00E215F0" w:rsidRDefault="00300C42" w:rsidP="002938DE">
      <w:pPr>
        <w:pStyle w:val="Observation"/>
      </w:pPr>
      <w:bookmarkStart w:id="897" w:name="_Toc181981900"/>
      <w:r>
        <w:t>For most given 90%tile 2D UE positioning error requirements, the DP samples requires the smallest signaling sizes</w:t>
      </w:r>
      <w:r w:rsidRPr="00E215F0">
        <w:t>.</w:t>
      </w:r>
      <w:bookmarkEnd w:id="897"/>
    </w:p>
    <w:p w14:paraId="7ED5A6FD" w14:textId="77777777" w:rsidR="00300C42" w:rsidRPr="00E215F0" w:rsidRDefault="00300C42" w:rsidP="00300C42"/>
    <w:p w14:paraId="65744466" w14:textId="77777777" w:rsidR="00300C42" w:rsidRPr="00E215F0" w:rsidRDefault="00300C42" w:rsidP="00300C42">
      <w:r w:rsidRPr="00E215F0">
        <w:t>Furthermore, the assumption of two receive antenna ports for the UE was a simplifying assumption made for Rel-17 Positioning WI. For the Rel-19 AI for PHY, it may be necessary to consider four receive antenna ports for the typical NR UEs. This would double the required numbers of real values to represent the multi-port CIR again for Case 2b (2nd priority).</w:t>
      </w:r>
    </w:p>
    <w:p w14:paraId="3870ED13" w14:textId="77777777" w:rsidR="00300C42" w:rsidRPr="00E215F0" w:rsidRDefault="00300C42" w:rsidP="00300C42">
      <w:r w:rsidRPr="00E215F0">
        <w:t xml:space="preserve">For Case 3b (1st priority), a typical </w:t>
      </w:r>
      <w:proofErr w:type="spellStart"/>
      <w:r w:rsidRPr="00E215F0">
        <w:t>gNB</w:t>
      </w:r>
      <w:proofErr w:type="spellEnd"/>
      <w:r w:rsidRPr="00E215F0">
        <w:t>/TRP may be equipped with dozens of receive antenna ports. Forwarding such large multi-port CIR samples to LMF will have significantly negative impact on radio and core networks.</w:t>
      </w:r>
    </w:p>
    <w:p w14:paraId="5F43BA95" w14:textId="77777777" w:rsidR="00300C42" w:rsidRPr="00E215F0" w:rsidRDefault="00300C42" w:rsidP="00300C42"/>
    <w:p w14:paraId="4459C750" w14:textId="77777777" w:rsidR="00300C42" w:rsidRDefault="00300C42" w:rsidP="002938DE">
      <w:pPr>
        <w:pStyle w:val="Observation"/>
      </w:pPr>
      <w:bookmarkStart w:id="898" w:name="_Toc181981901"/>
      <w:r w:rsidRPr="00E215F0">
        <w:t xml:space="preserve">Multi-port complex-valued CIR samples for both </w:t>
      </w:r>
      <w:r w:rsidRPr="00E215F0" w:rsidDel="005717C3">
        <w:t>Case 3b (1st priority) and Case 2b (2nd priority)</w:t>
      </w:r>
      <w:r w:rsidRPr="00E215F0">
        <w:t xml:space="preserve"> require very large signaling sizes, which can cause significantly negative impacts on the radio and core networks.</w:t>
      </w:r>
      <w:bookmarkEnd w:id="898"/>
      <w:r w:rsidRPr="00E215F0">
        <w:t xml:space="preserve"> </w:t>
      </w:r>
    </w:p>
    <w:p w14:paraId="66866F50" w14:textId="4247607A" w:rsidR="00300C42" w:rsidRPr="00E215F0" w:rsidRDefault="00300C42" w:rsidP="00300C42">
      <w:r>
        <w:t>Based on the extensive evaluation and analysis presented in this section, we propose</w:t>
      </w:r>
    </w:p>
    <w:p w14:paraId="37226A6E" w14:textId="3015654C" w:rsidR="00300C42" w:rsidRPr="00E215F0" w:rsidRDefault="00300C42" w:rsidP="00300C42">
      <w:pPr>
        <w:pStyle w:val="Proposal"/>
      </w:pPr>
      <w:bookmarkStart w:id="899" w:name="_Toc181981937"/>
      <w:r w:rsidRPr="00E215F0">
        <w:t xml:space="preserve">RAN1 to </w:t>
      </w:r>
      <w:r>
        <w:t>down-</w:t>
      </w:r>
      <w:r w:rsidRPr="00E215F0">
        <w:t xml:space="preserve">prioritize the </w:t>
      </w:r>
      <w:r w:rsidRPr="00E215F0" w:rsidDel="005717C3">
        <w:t xml:space="preserve">signaling approach(es) and/or measurement definitions to support </w:t>
      </w:r>
      <w:r>
        <w:t xml:space="preserve">CIR </w:t>
      </w:r>
      <w:r w:rsidRPr="00E215F0" w:rsidDel="005717C3">
        <w:t>model input types for Case 3b (1</w:t>
      </w:r>
      <w:r w:rsidRPr="003D44CB" w:rsidDel="005717C3">
        <w:rPr>
          <w:vertAlign w:val="superscript"/>
        </w:rPr>
        <w:t>st</w:t>
      </w:r>
      <w:r w:rsidRPr="00E215F0" w:rsidDel="005717C3">
        <w:t xml:space="preserve"> priority) and Case 2b (2</w:t>
      </w:r>
      <w:r w:rsidRPr="003D44CB" w:rsidDel="005717C3">
        <w:rPr>
          <w:vertAlign w:val="superscript"/>
        </w:rPr>
        <w:t>nd</w:t>
      </w:r>
      <w:r w:rsidRPr="00E215F0" w:rsidDel="005717C3">
        <w:t xml:space="preserve"> priority).</w:t>
      </w:r>
      <w:bookmarkEnd w:id="899"/>
    </w:p>
    <w:p w14:paraId="3E59D69A" w14:textId="77777777" w:rsidR="00300C42" w:rsidRPr="00E215F0" w:rsidRDefault="00300C42" w:rsidP="00300C42">
      <w:pPr>
        <w:pStyle w:val="Heading4"/>
        <w:rPr>
          <w:lang w:val="en-US"/>
        </w:rPr>
      </w:pPr>
      <w:bookmarkStart w:id="900" w:name="_Ref163133118"/>
      <w:bookmarkStart w:id="901" w:name="_Toc165990991"/>
      <w:bookmarkStart w:id="902" w:name="_Toc181981303"/>
      <w:r w:rsidRPr="00E215F0">
        <w:rPr>
          <w:lang w:val="en-US"/>
        </w:rPr>
        <w:t xml:space="preserve">Simple signaling size comparison based on the number of real numbers to </w:t>
      </w:r>
      <w:proofErr w:type="gramStart"/>
      <w:r w:rsidRPr="00E215F0">
        <w:rPr>
          <w:lang w:val="en-US"/>
        </w:rPr>
        <w:t>signal</w:t>
      </w:r>
      <w:bookmarkEnd w:id="900"/>
      <w:bookmarkEnd w:id="901"/>
      <w:bookmarkEnd w:id="902"/>
      <w:proofErr w:type="gramEnd"/>
    </w:p>
    <w:p w14:paraId="178AA737" w14:textId="77777777" w:rsidR="00300C42" w:rsidRDefault="00300C42" w:rsidP="00300C42">
      <w:r w:rsidRPr="00E215F0">
        <w:t>In this section, we make a first quick comparison of feedback sizes and achievable positioning accuracy based on the number of real numbers needed in the signaling</w:t>
      </w:r>
      <w:r>
        <w:t>. An NR radio node is normally equipped with multiple RX antenna ports. AI/ML models with multi-port CIR inputs have been evaluated by several companies during the SI phase. As shown below, multi-port CIR can enable AI/ML models to achieve high positioning accuracy but will also require large signaling overhead. In the following, we investigate whether this accuracy vs overhead tradeoff can be improved by reducing the dimensions of the multi-port CIR inputs.</w:t>
      </w:r>
    </w:p>
    <w:p w14:paraId="3D3DB795" w14:textId="62AF22AE" w:rsidR="00300C42" w:rsidRDefault="00300C42" w:rsidP="00300C42">
      <w:r>
        <w:t>We consider two dimension</w:t>
      </w:r>
      <w:r w:rsidR="00BA6B63">
        <w:t>-</w:t>
      </w:r>
      <w:r>
        <w:t>reduction approaches to reduce multi-port CIR inputs to a single vector:</w:t>
      </w:r>
    </w:p>
    <w:p w14:paraId="03B8975D" w14:textId="77777777" w:rsidR="00300C42" w:rsidRPr="00A551FB" w:rsidRDefault="00300C42" w:rsidP="005925D5">
      <w:pPr>
        <w:pStyle w:val="ListParagraph"/>
        <w:numPr>
          <w:ilvl w:val="0"/>
          <w:numId w:val="41"/>
        </w:numPr>
      </w:pPr>
      <w:r>
        <w:t>Strongest port CIR</w:t>
      </w:r>
    </w:p>
    <w:p w14:paraId="5B938228" w14:textId="77777777" w:rsidR="00300C42" w:rsidRPr="002F1236" w:rsidRDefault="00300C42" w:rsidP="00300C42">
      <w:pPr>
        <w:ind w:left="720"/>
      </w:pPr>
      <w:r>
        <w:t>The measuring radio node computes the RSRP of each RX antenna ports and signals CIR samples only for the port with the strongest received power.</w:t>
      </w:r>
    </w:p>
    <w:p w14:paraId="44F51B49" w14:textId="77777777" w:rsidR="00300C42" w:rsidRDefault="00300C42" w:rsidP="005925D5">
      <w:pPr>
        <w:pStyle w:val="ListParagraph"/>
        <w:numPr>
          <w:ilvl w:val="0"/>
          <w:numId w:val="41"/>
        </w:numPr>
      </w:pPr>
      <w:r>
        <w:t>First principal component (1</w:t>
      </w:r>
      <w:r w:rsidRPr="009F49C0">
        <w:rPr>
          <w:vertAlign w:val="superscript"/>
        </w:rPr>
        <w:t>st</w:t>
      </w:r>
      <w:r>
        <w:t xml:space="preserve"> PC) CIR</w:t>
      </w:r>
    </w:p>
    <w:p w14:paraId="0A24A8CC" w14:textId="77777777" w:rsidR="00300C42" w:rsidRDefault="00300C42" w:rsidP="00300C42">
      <w:pPr>
        <w:ind w:left="720"/>
      </w:pPr>
      <w:r>
        <w:t xml:space="preserve">Let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×A</m:t>
        </m:r>
      </m:oMath>
      <w:r>
        <w:t xml:space="preserve"> matrix </w:t>
      </w:r>
      <m:oMath>
        <m:r>
          <m:rPr>
            <m:sty m:val="b"/>
          </m:rPr>
          <w:rPr>
            <w:rFonts w:ascii="Cambria Math" w:hAnsi="Cambria Math"/>
          </w:rPr>
          <m:t>H</m:t>
        </m:r>
      </m:oMath>
      <w:r>
        <w:t xml:space="preserve"> collects the TD CIR samples from all antenna ports. The first principal component is given by </w:t>
      </w:r>
      <m:oMath>
        <m:r>
          <m:rPr>
            <m:sty m:val="b"/>
          </m:rPr>
          <w:rPr>
            <w:rFonts w:ascii="Cambria Math" w:hAnsi="Cambria Math"/>
          </w:rPr>
          <m:t>Hv</m:t>
        </m:r>
      </m:oMath>
      <w:r>
        <w:t>, where the length-</w:t>
      </w:r>
      <m:oMath>
        <m:r>
          <w:rPr>
            <w:rFonts w:ascii="Cambria Math" w:hAnsi="Cambria Math"/>
          </w:rPr>
          <m:t>A</m:t>
        </m:r>
      </m:oMath>
      <w:r>
        <w:t xml:space="preserve"> vector </w:t>
      </w:r>
      <m:oMath>
        <m:r>
          <m:rPr>
            <m:sty m:val="b"/>
          </m:rPr>
          <w:rPr>
            <w:rFonts w:ascii="Cambria Math" w:hAnsi="Cambria Math"/>
          </w:rPr>
          <m:t>v</m:t>
        </m:r>
      </m:oMath>
      <w:r>
        <w:t xml:space="preserve"> is the eigenvector corresponding to the largest eigenvalue</w:t>
      </w:r>
      <w:r w:rsidRPr="00963DAF">
        <w:t xml:space="preserve"> </w:t>
      </w:r>
      <w:r>
        <w:t xml:space="preserve">of </w:t>
      </w:r>
      <m:oMath>
        <m:sSup>
          <m:sSupPr>
            <m:ctrlPr>
              <w:rPr>
                <w:rFonts w:ascii="Cambria Math" w:hAnsi="Cambria Math"/>
                <w:i/>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oMath>
      <w:r>
        <w:t xml:space="preserve">. </w:t>
      </w:r>
    </w:p>
    <w:p w14:paraId="3B6C5574" w14:textId="4F0D968C" w:rsidR="00300C42" w:rsidRPr="00E215F0" w:rsidRDefault="00300C42" w:rsidP="00300C42">
      <w:r>
        <w:t xml:space="preserve">Our </w:t>
      </w:r>
      <w:r w:rsidRPr="00E215F0">
        <w:t xml:space="preserve">positioning accuracy </w:t>
      </w:r>
      <w:r>
        <w:t xml:space="preserve">evaluation results for </w:t>
      </w:r>
      <w:r w:rsidRPr="00E215F0">
        <w:t>2-port CIR</w:t>
      </w:r>
      <w:r>
        <w:t>, strongest port CIR, 1</w:t>
      </w:r>
      <w:r w:rsidRPr="00D87B4E">
        <w:rPr>
          <w:vertAlign w:val="superscript"/>
        </w:rPr>
        <w:t>st</w:t>
      </w:r>
      <w:r>
        <w:t xml:space="preserve"> PC CIR and PDP inputs are shown in </w:t>
      </w:r>
      <w:r w:rsidR="00500110">
        <w:fldChar w:fldCharType="begin"/>
      </w:r>
      <w:r w:rsidR="00500110">
        <w:instrText xml:space="preserve"> REF _Ref163133242 </w:instrText>
      </w:r>
      <w:r w:rsidR="00500110">
        <w:fldChar w:fldCharType="separate"/>
      </w:r>
      <w:r w:rsidR="00B92A5C" w:rsidRPr="00E215F0">
        <w:t xml:space="preserve">Table </w:t>
      </w:r>
      <w:r w:rsidR="00B92A5C">
        <w:rPr>
          <w:noProof/>
        </w:rPr>
        <w:t>18</w:t>
      </w:r>
      <w:r w:rsidR="00500110">
        <w:rPr>
          <w:noProof/>
        </w:rPr>
        <w:fldChar w:fldCharType="end"/>
      </w:r>
      <w:r w:rsidRPr="00E215F0">
        <w:t xml:space="preserve">. In this comparison, we classify different combinations of sample lengths, sub-sample sizes and with CIR or PDP based on the number of real numbers to represent the samples. </w:t>
      </w:r>
      <w:r>
        <w:t xml:space="preserve">Similarly, in </w:t>
      </w:r>
      <w:r w:rsidR="00500110">
        <w:fldChar w:fldCharType="begin"/>
      </w:r>
      <w:r w:rsidR="00500110">
        <w:instrText xml:space="preserve"> REF _Ref163133373 </w:instrText>
      </w:r>
      <w:r w:rsidR="00500110">
        <w:fldChar w:fldCharType="separate"/>
      </w:r>
      <w:r w:rsidR="00B92A5C" w:rsidRPr="00194B5B">
        <w:t xml:space="preserve">Table </w:t>
      </w:r>
      <w:r w:rsidR="00B92A5C">
        <w:rPr>
          <w:noProof/>
        </w:rPr>
        <w:t>19</w:t>
      </w:r>
      <w:r w:rsidR="00500110">
        <w:rPr>
          <w:noProof/>
        </w:rPr>
        <w:fldChar w:fldCharType="end"/>
      </w:r>
      <w:r>
        <w:t xml:space="preserve">, we compare the positioning accuracy vs signaling sizes with dynamic TRP selection for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oMath>
      <w:r>
        <w:t xml:space="preserve"> 18, 9, 6 or 3. The total number of real numbers to signal is given by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PDP and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2-port CIR.</w:t>
      </w:r>
    </w:p>
    <w:p w14:paraId="46171796" w14:textId="77777777" w:rsidR="00300C42" w:rsidRDefault="00300C42" w:rsidP="00D35F36">
      <w:pPr>
        <w:pStyle w:val="ListParagraph"/>
        <w:numPr>
          <w:ilvl w:val="0"/>
          <w:numId w:val="29"/>
        </w:numPr>
      </w:pPr>
      <w:r w:rsidRPr="00CD59F9">
        <w:t xml:space="preserve">For instance, a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Pr="00CD59F9">
        <w:t xml:space="preserve"> 2-port CIR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=32</m:t>
        </m:r>
      </m:oMath>
      <w:r w:rsidRPr="00CD59F9">
        <w:t xml:space="preserve"> su</w:t>
      </w:r>
      <w:r>
        <w:t>b</w:t>
      </w:r>
      <w:r w:rsidRPr="00CD59F9">
        <w:t xml:space="preserve">-samples require 128 real numbers </w:t>
      </w:r>
      <w:r>
        <w:t xml:space="preserve">per reported TRP </w:t>
      </w:r>
      <w:r w:rsidRPr="00CD59F9">
        <w:t xml:space="preserve">to represent the complex-valued CIR samples. </w:t>
      </w:r>
    </w:p>
    <w:p w14:paraId="7EF0A42A" w14:textId="77777777" w:rsidR="00300C42" w:rsidRPr="00CD59F9" w:rsidRDefault="00300C42" w:rsidP="00D35F36">
      <w:pPr>
        <w:pStyle w:val="ListParagraph"/>
        <w:numPr>
          <w:ilvl w:val="0"/>
          <w:numId w:val="29"/>
        </w:numPr>
      </w:pPr>
      <w:r w:rsidRPr="00CD59F9">
        <w:t>For the same number of real numbers in signaling,</w:t>
      </w:r>
      <w:r>
        <w:t xml:space="preserve"> the strongest port CIR or the 1</w:t>
      </w:r>
      <w:r w:rsidRPr="00D87B4E">
        <w:rPr>
          <w:vertAlign w:val="superscript"/>
        </w:rPr>
        <w:t>st</w:t>
      </w:r>
      <w:r>
        <w:t xml:space="preserve"> PC CIR samples can be </w:t>
      </w:r>
      <w:r w:rsidRPr="00CD59F9">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CD59F9">
        <w:t xml:space="preserv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=64</m:t>
        </m:r>
      </m:oMath>
      <w:r w:rsidRPr="00CD59F9">
        <w:t xml:space="preserve"> sub-samples</w:t>
      </w:r>
      <w:r w:rsidRPr="008A7DF2">
        <w:t xml:space="preserve"> </w:t>
      </w:r>
      <w:r>
        <w:t>per reported TRP</w:t>
      </w:r>
      <w:r w:rsidRPr="00CD59F9">
        <w:t>.</w:t>
      </w:r>
    </w:p>
    <w:p w14:paraId="70D6D4D1" w14:textId="77777777" w:rsidR="00300C42" w:rsidRPr="00CD59F9" w:rsidRDefault="00300C42" w:rsidP="00D35F36">
      <w:pPr>
        <w:pStyle w:val="ListParagraph"/>
        <w:numPr>
          <w:ilvl w:val="0"/>
          <w:numId w:val="29"/>
        </w:numPr>
      </w:pPr>
      <w:r w:rsidRPr="00CD59F9">
        <w:t xml:space="preserve">For the same number of real numbers in signaling, the PDP samples can be of length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CD59F9">
        <w:t xml:space="preserv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rsidRPr="00CD59F9">
        <w:t xml:space="preserve"> sub-samples</w:t>
      </w:r>
      <w:r w:rsidRPr="003470E8">
        <w:t xml:space="preserve"> </w:t>
      </w:r>
      <w:r>
        <w:t>per reported TRP</w:t>
      </w:r>
      <w:r w:rsidRPr="00CD59F9">
        <w:t xml:space="preserve">. </w:t>
      </w:r>
    </w:p>
    <w:p w14:paraId="7CAF55FA" w14:textId="77777777" w:rsidR="00300C42" w:rsidRPr="00E215F0" w:rsidRDefault="00300C42" w:rsidP="00300C42">
      <w:r w:rsidRPr="00E215F0">
        <w:t>It is then a fair comparison to check which approach achieves better performance when they require the same number of real values to represent the samples. From the table, we make the following observations:</w:t>
      </w:r>
    </w:p>
    <w:p w14:paraId="6D8241FE" w14:textId="77777777" w:rsidR="00300C42" w:rsidRPr="00CD59F9" w:rsidRDefault="00300C42" w:rsidP="00D35F36">
      <w:pPr>
        <w:pStyle w:val="ListParagraph"/>
        <w:numPr>
          <w:ilvl w:val="0"/>
          <w:numId w:val="30"/>
        </w:numPr>
      </w:pPr>
      <w:r w:rsidRPr="00E215F0">
        <w:t>For small or moderate signaling sizes, PDP samples can achieve better positioning accuracy than 2-port CIR samples at the same or smaller signaling sizes. Using PDP samples, a 90%tile 2D positioning error of 0.52 m can be achieved.</w:t>
      </w:r>
    </w:p>
    <w:p w14:paraId="392A95F3" w14:textId="77777777" w:rsidR="00300C42" w:rsidRDefault="00300C42" w:rsidP="00D35F36">
      <w:pPr>
        <w:pStyle w:val="ListParagraph"/>
        <w:numPr>
          <w:ilvl w:val="0"/>
          <w:numId w:val="30"/>
        </w:numPr>
      </w:pPr>
      <w:r w:rsidRPr="00E215F0">
        <w:t>The higher positioning accuracy achieved by 2-port CIR is only possible with very large signaling sizes.</w:t>
      </w:r>
    </w:p>
    <w:p w14:paraId="31C75BAD" w14:textId="77777777" w:rsidR="00300C42" w:rsidRDefault="00300C42" w:rsidP="00D35F36">
      <w:pPr>
        <w:pStyle w:val="ListParagraph"/>
        <w:numPr>
          <w:ilvl w:val="0"/>
          <w:numId w:val="30"/>
        </w:numPr>
      </w:pPr>
      <w:r w:rsidRPr="00FE054B">
        <w:t xml:space="preserve">While dimension reduction techniques reduce the signal sizes of CIR samples when compared to using the multi-port CIR directly, the achievable positioning accuracy is also compromised. Overall, </w:t>
      </w:r>
      <w:r>
        <w:t>a</w:t>
      </w:r>
      <w:r w:rsidRPr="00FE054B">
        <w:t xml:space="preserve">pplying dimension reduction to reduce the signaling sizes of the multi-port CIR samples does not appear to improve its </w:t>
      </w:r>
      <w:r>
        <w:t>accuracy vs overhead tradeoff</w:t>
      </w:r>
      <w:r w:rsidRPr="00FE054B">
        <w:t xml:space="preserve">. </w:t>
      </w:r>
    </w:p>
    <w:p w14:paraId="4814D1DD" w14:textId="77777777" w:rsidR="00300C42" w:rsidRPr="00FE054B" w:rsidRDefault="00300C42" w:rsidP="00D35F36">
      <w:pPr>
        <w:pStyle w:val="ListParagraph"/>
        <w:numPr>
          <w:ilvl w:val="1"/>
          <w:numId w:val="30"/>
        </w:numPr>
      </w:pPr>
      <w:r>
        <w:t>The first principal component approach enables marginally better AI/ML model positioning accuracy than the strongest port selection approach.</w:t>
      </w:r>
    </w:p>
    <w:p w14:paraId="61C3F934" w14:textId="77777777" w:rsidR="00300C42" w:rsidRDefault="00300C42" w:rsidP="00300C42">
      <w:r>
        <w:t xml:space="preserve">From a model input design point of view, one can conclude from these evaluation results </w:t>
      </w:r>
      <w:proofErr w:type="gramStart"/>
      <w:r>
        <w:t>that</w:t>
      </w:r>
      <w:proofErr w:type="gramEnd"/>
    </w:p>
    <w:p w14:paraId="363C2BA3" w14:textId="27BE174D" w:rsidR="00300C42" w:rsidRDefault="00300C42" w:rsidP="00D35F36">
      <w:pPr>
        <w:pStyle w:val="ListParagraph"/>
        <w:numPr>
          <w:ilvl w:val="0"/>
          <w:numId w:val="34"/>
        </w:numPr>
      </w:pPr>
      <w:r>
        <w:lastRenderedPageBreak/>
        <w:t>With small to moderate number of samples available to an ML model, the total</w:t>
      </w:r>
      <w:r w:rsidR="004157FD">
        <w:t>-</w:t>
      </w:r>
      <w:r w:rsidR="00F80181">
        <w:t>power</w:t>
      </w:r>
      <w:r>
        <w:t xml:space="preserve"> PDP input type is a very helpful induction bias to impose on the ML model based on human domain knowledge that the sample powers contain more important information about the UE positions.</w:t>
      </w:r>
    </w:p>
    <w:p w14:paraId="3D62EDB2" w14:textId="7BC837E9" w:rsidR="00300C42" w:rsidRPr="00194B5B" w:rsidRDefault="00300C42" w:rsidP="00D35F36">
      <w:pPr>
        <w:pStyle w:val="ListParagraph"/>
        <w:numPr>
          <w:ilvl w:val="1"/>
          <w:numId w:val="34"/>
        </w:numPr>
      </w:pPr>
      <w:r>
        <w:t xml:space="preserve">Using the real-valued PDP inputs also reduces the AI/ML model complexity substantially as shown in </w:t>
      </w:r>
      <w:r w:rsidR="00500110">
        <w:fldChar w:fldCharType="begin"/>
      </w:r>
      <w:r w:rsidR="00500110">
        <w:instrText xml:space="preserve"> REF _Ref163134465 </w:instrText>
      </w:r>
      <w:r w:rsidR="00500110">
        <w:fldChar w:fldCharType="separate"/>
      </w:r>
      <w:r w:rsidR="00B92A5C" w:rsidRPr="00194B5B">
        <w:t xml:space="preserve">Table </w:t>
      </w:r>
      <w:r w:rsidR="00B92A5C">
        <w:rPr>
          <w:noProof/>
        </w:rPr>
        <w:t>20</w:t>
      </w:r>
      <w:r w:rsidR="00500110">
        <w:rPr>
          <w:noProof/>
        </w:rPr>
        <w:fldChar w:fldCharType="end"/>
      </w:r>
      <w:r>
        <w:t>.</w:t>
      </w:r>
    </w:p>
    <w:p w14:paraId="1745AB92" w14:textId="77777777" w:rsidR="00300C42" w:rsidRPr="00194B5B" w:rsidRDefault="00300C42" w:rsidP="00D35F36">
      <w:pPr>
        <w:pStyle w:val="ListParagraph"/>
        <w:numPr>
          <w:ilvl w:val="0"/>
          <w:numId w:val="34"/>
        </w:numPr>
      </w:pPr>
      <w:r>
        <w:t xml:space="preserve">Only with very large number of samples available to the ML model, the model can start to tease out </w:t>
      </w:r>
      <w:r w:rsidRPr="00194B5B">
        <w:t xml:space="preserve">how to use </w:t>
      </w:r>
      <w:r>
        <w:t xml:space="preserve">the </w:t>
      </w:r>
      <w:r w:rsidRPr="00194B5B">
        <w:t xml:space="preserve">additional </w:t>
      </w:r>
      <w:r>
        <w:t xml:space="preserve">information </w:t>
      </w:r>
      <w:r w:rsidRPr="00194B5B">
        <w:t xml:space="preserve">in </w:t>
      </w:r>
      <w:r>
        <w:t>the sample phases on its own.</w:t>
      </w:r>
    </w:p>
    <w:p w14:paraId="66D3B4B6" w14:textId="77777777" w:rsidR="00300C42" w:rsidRDefault="00300C42" w:rsidP="00300C42"/>
    <w:p w14:paraId="62C89E8E" w14:textId="42576CE1" w:rsidR="00300C42" w:rsidRPr="00E215F0" w:rsidRDefault="00300C42" w:rsidP="002938DE">
      <w:pPr>
        <w:pStyle w:val="Observation"/>
      </w:pPr>
      <w:bookmarkStart w:id="903" w:name="_Toc181981902"/>
      <w:r>
        <w:t>With small to moderate number of samples available to an ML model, the total</w:t>
      </w:r>
      <w:r w:rsidR="004157FD">
        <w:t>-</w:t>
      </w:r>
      <w:r w:rsidR="00897377">
        <w:t>power</w:t>
      </w:r>
      <w:r>
        <w:t xml:space="preserve"> PDP input type is a very helpful induction bias to impose on the ML model based on human domain knowledge that the sample powers contain more important information about the UE positions</w:t>
      </w:r>
      <w:r w:rsidRPr="00E215F0">
        <w:t>.</w:t>
      </w:r>
      <w:r>
        <w:t xml:space="preserve"> It’s only with very large number of samples that the model can start to tease out how to use the additional information in the sample phases on its own.</w:t>
      </w:r>
      <w:bookmarkEnd w:id="903"/>
    </w:p>
    <w:p w14:paraId="457791C4" w14:textId="77777777" w:rsidR="00300C42" w:rsidRPr="00E215F0" w:rsidRDefault="00300C42" w:rsidP="002938DE">
      <w:pPr>
        <w:pStyle w:val="Observation"/>
      </w:pPr>
      <w:bookmarkStart w:id="904" w:name="_Toc181981903"/>
      <w:r>
        <w:t>D</w:t>
      </w:r>
      <w:r w:rsidRPr="00FE054B">
        <w:t xml:space="preserve">imension reduction techniques </w:t>
      </w:r>
      <w:r>
        <w:t xml:space="preserve">can be used to </w:t>
      </w:r>
      <w:r w:rsidRPr="00FE054B">
        <w:t xml:space="preserve">reduce the signal sizes of </w:t>
      </w:r>
      <w:r>
        <w:t xml:space="preserve">multi-port </w:t>
      </w:r>
      <w:r w:rsidRPr="00FE054B">
        <w:t>CIR samples</w:t>
      </w:r>
      <w:r>
        <w:t xml:space="preserve">. But </w:t>
      </w:r>
      <w:r w:rsidRPr="00FE054B">
        <w:t>the achievable positioning accuracy is also compromised</w:t>
      </w:r>
      <w:r>
        <w:t>. The overall accuracy vs overhead tradeoff situation of CIR samples is not improved by the two considered d</w:t>
      </w:r>
      <w:r w:rsidRPr="00FE054B">
        <w:t>imension reduction techniques</w:t>
      </w:r>
      <w:r>
        <w:t>.</w:t>
      </w:r>
      <w:bookmarkEnd w:id="904"/>
    </w:p>
    <w:p w14:paraId="171FE06D" w14:textId="77777777" w:rsidR="00300C42" w:rsidRPr="00E215F0" w:rsidRDefault="00300C42" w:rsidP="00300C42"/>
    <w:p w14:paraId="3CF16F5E" w14:textId="2098992B" w:rsidR="00300C42" w:rsidRPr="00E215F0" w:rsidRDefault="00300C42" w:rsidP="00300C42">
      <w:pPr>
        <w:pStyle w:val="Caption"/>
      </w:pPr>
      <w:bookmarkStart w:id="905" w:name="_Ref163133242"/>
      <w:r w:rsidRPr="00E215F0">
        <w:t xml:space="preserve">Table </w:t>
      </w:r>
      <w:r w:rsidR="00500110">
        <w:fldChar w:fldCharType="begin"/>
      </w:r>
      <w:r w:rsidR="00500110">
        <w:instrText xml:space="preserve"> SEQ Table \* ARABIC </w:instrText>
      </w:r>
      <w:r w:rsidR="00500110">
        <w:fldChar w:fldCharType="separate"/>
      </w:r>
      <w:r w:rsidR="00B92A5C">
        <w:rPr>
          <w:noProof/>
        </w:rPr>
        <w:t>18</w:t>
      </w:r>
      <w:r w:rsidR="00500110">
        <w:rPr>
          <w:noProof/>
        </w:rPr>
        <w:fldChar w:fldCharType="end"/>
      </w:r>
      <w:bookmarkEnd w:id="905"/>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1-port CIR</w:t>
      </w:r>
      <w:r w:rsidRPr="00194B5B">
        <w:t xml:space="preserve"> and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t xml:space="preserve"> and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t xml:space="preserve"> 18</w:t>
      </w:r>
      <w:r w:rsidRPr="00E215F0">
        <w:t>.</w:t>
      </w:r>
    </w:p>
    <w:tbl>
      <w:tblPr>
        <w:tblStyle w:val="TableGrid"/>
        <w:tblW w:w="0" w:type="auto"/>
        <w:tblLook w:val="04A0" w:firstRow="1" w:lastRow="0" w:firstColumn="1" w:lastColumn="0" w:noHBand="0" w:noVBand="1"/>
      </w:tblPr>
      <w:tblGrid>
        <w:gridCol w:w="928"/>
        <w:gridCol w:w="751"/>
        <w:gridCol w:w="752"/>
        <w:gridCol w:w="753"/>
        <w:gridCol w:w="753"/>
        <w:gridCol w:w="753"/>
        <w:gridCol w:w="753"/>
        <w:gridCol w:w="752"/>
        <w:gridCol w:w="753"/>
        <w:gridCol w:w="754"/>
        <w:gridCol w:w="753"/>
        <w:gridCol w:w="753"/>
        <w:gridCol w:w="754"/>
      </w:tblGrid>
      <w:tr w:rsidR="001817C7" w:rsidRPr="001817C7" w14:paraId="118BAC04" w14:textId="77777777">
        <w:tc>
          <w:tcPr>
            <w:tcW w:w="928" w:type="dxa"/>
            <w:vMerge w:val="restart"/>
            <w:tcBorders>
              <w:right w:val="double" w:sz="4" w:space="0" w:color="auto"/>
            </w:tcBorders>
            <w:vAlign w:val="center"/>
          </w:tcPr>
          <w:p w14:paraId="154A44B7"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2256" w:type="dxa"/>
            <w:gridSpan w:val="3"/>
            <w:tcBorders>
              <w:left w:val="double" w:sz="4" w:space="0" w:color="auto"/>
              <w:right w:val="double" w:sz="4" w:space="0" w:color="auto"/>
            </w:tcBorders>
            <w:vAlign w:val="center"/>
          </w:tcPr>
          <w:p w14:paraId="5D3AD29B" w14:textId="77777777" w:rsidR="00300C42" w:rsidRPr="001817C7" w:rsidRDefault="00300C42">
            <w:pPr>
              <w:spacing w:before="40" w:after="40"/>
              <w:jc w:val="center"/>
              <w:rPr>
                <w:sz w:val="20"/>
                <w:szCs w:val="20"/>
              </w:rPr>
            </w:pPr>
            <w:r w:rsidRPr="001817C7">
              <w:rPr>
                <w:sz w:val="20"/>
                <w:szCs w:val="20"/>
              </w:rPr>
              <w:t>2-port CIR</w:t>
            </w:r>
          </w:p>
        </w:tc>
        <w:tc>
          <w:tcPr>
            <w:tcW w:w="2259" w:type="dxa"/>
            <w:gridSpan w:val="3"/>
            <w:tcBorders>
              <w:left w:val="double" w:sz="4" w:space="0" w:color="auto"/>
              <w:right w:val="double" w:sz="4" w:space="0" w:color="auto"/>
            </w:tcBorders>
            <w:vAlign w:val="center"/>
          </w:tcPr>
          <w:p w14:paraId="34AE7201" w14:textId="77777777" w:rsidR="00300C42" w:rsidRPr="001817C7" w:rsidRDefault="00300C42">
            <w:pPr>
              <w:spacing w:before="40" w:after="40"/>
              <w:jc w:val="center"/>
              <w:rPr>
                <w:sz w:val="20"/>
                <w:szCs w:val="20"/>
              </w:rPr>
            </w:pPr>
            <w:r w:rsidRPr="001817C7">
              <w:rPr>
                <w:sz w:val="20"/>
                <w:szCs w:val="20"/>
              </w:rPr>
              <w:t>1</w:t>
            </w:r>
            <w:r w:rsidRPr="001817C7">
              <w:rPr>
                <w:sz w:val="20"/>
                <w:szCs w:val="20"/>
                <w:vertAlign w:val="superscript"/>
              </w:rPr>
              <w:t>st</w:t>
            </w:r>
            <w:r w:rsidRPr="001817C7">
              <w:rPr>
                <w:sz w:val="20"/>
                <w:szCs w:val="20"/>
              </w:rPr>
              <w:t xml:space="preserve"> PC CIR</w:t>
            </w:r>
          </w:p>
        </w:tc>
        <w:tc>
          <w:tcPr>
            <w:tcW w:w="2259" w:type="dxa"/>
            <w:gridSpan w:val="3"/>
            <w:tcBorders>
              <w:left w:val="double" w:sz="4" w:space="0" w:color="auto"/>
              <w:right w:val="double" w:sz="4" w:space="0" w:color="auto"/>
            </w:tcBorders>
          </w:tcPr>
          <w:p w14:paraId="23586735" w14:textId="77777777" w:rsidR="00300C42" w:rsidRPr="001817C7" w:rsidRDefault="00300C42">
            <w:pPr>
              <w:spacing w:before="40" w:after="40"/>
              <w:jc w:val="center"/>
              <w:rPr>
                <w:sz w:val="20"/>
                <w:szCs w:val="20"/>
              </w:rPr>
            </w:pPr>
            <w:r w:rsidRPr="001817C7">
              <w:rPr>
                <w:sz w:val="20"/>
                <w:szCs w:val="20"/>
              </w:rPr>
              <w:t>Strongest port CIR</w:t>
            </w:r>
          </w:p>
        </w:tc>
        <w:tc>
          <w:tcPr>
            <w:tcW w:w="2260" w:type="dxa"/>
            <w:gridSpan w:val="3"/>
            <w:tcBorders>
              <w:left w:val="double" w:sz="4" w:space="0" w:color="auto"/>
            </w:tcBorders>
            <w:vAlign w:val="center"/>
          </w:tcPr>
          <w:p w14:paraId="117C23BD"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3FBE1F0" w14:textId="77777777">
        <w:tc>
          <w:tcPr>
            <w:tcW w:w="928" w:type="dxa"/>
            <w:vMerge/>
            <w:tcBorders>
              <w:bottom w:val="double" w:sz="4" w:space="0" w:color="auto"/>
              <w:right w:val="double" w:sz="4" w:space="0" w:color="auto"/>
            </w:tcBorders>
            <w:vAlign w:val="center"/>
          </w:tcPr>
          <w:p w14:paraId="0ECF668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459C4864"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bottom w:val="double" w:sz="4" w:space="0" w:color="auto"/>
            </w:tcBorders>
            <w:vAlign w:val="center"/>
          </w:tcPr>
          <w:p w14:paraId="179202E4"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5785A125"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3C83EABF"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2BD18737"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203D1D0D"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2" w:type="dxa"/>
            <w:tcBorders>
              <w:bottom w:val="double" w:sz="4" w:space="0" w:color="auto"/>
              <w:right w:val="single" w:sz="4" w:space="0" w:color="auto"/>
            </w:tcBorders>
            <w:vAlign w:val="center"/>
          </w:tcPr>
          <w:p w14:paraId="63904DEB"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left w:val="single" w:sz="4" w:space="0" w:color="auto"/>
              <w:bottom w:val="double" w:sz="4" w:space="0" w:color="auto"/>
              <w:right w:val="single" w:sz="4" w:space="0" w:color="auto"/>
            </w:tcBorders>
            <w:vAlign w:val="center"/>
          </w:tcPr>
          <w:p w14:paraId="320A142D"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left w:val="single" w:sz="4" w:space="0" w:color="auto"/>
              <w:bottom w:val="double" w:sz="4" w:space="0" w:color="auto"/>
              <w:right w:val="double" w:sz="4" w:space="0" w:color="auto"/>
            </w:tcBorders>
            <w:vAlign w:val="center"/>
          </w:tcPr>
          <w:p w14:paraId="47B4DA17"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001F72BC"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5181499F"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bottom w:val="double" w:sz="4" w:space="0" w:color="auto"/>
            </w:tcBorders>
            <w:vAlign w:val="center"/>
          </w:tcPr>
          <w:p w14:paraId="67F242DC"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28AC62EA" w14:textId="77777777">
        <w:tc>
          <w:tcPr>
            <w:tcW w:w="928" w:type="dxa"/>
            <w:tcBorders>
              <w:top w:val="double" w:sz="4" w:space="0" w:color="auto"/>
              <w:bottom w:val="double" w:sz="4" w:space="0" w:color="auto"/>
              <w:right w:val="double" w:sz="4" w:space="0" w:color="auto"/>
            </w:tcBorders>
            <w:vAlign w:val="center"/>
          </w:tcPr>
          <w:p w14:paraId="0117A33C" w14:textId="77777777" w:rsidR="00300C42" w:rsidRPr="001817C7" w:rsidRDefault="00300C42">
            <w:pPr>
              <w:spacing w:before="40" w:after="40"/>
              <w:jc w:val="center"/>
              <w:rPr>
                <w:sz w:val="20"/>
                <w:szCs w:val="20"/>
              </w:rPr>
            </w:pPr>
            <w:r w:rsidRPr="001817C7">
              <w:rPr>
                <w:sz w:val="20"/>
                <w:szCs w:val="20"/>
              </w:rPr>
              <w:t>1024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bottom w:val="double" w:sz="4" w:space="0" w:color="auto"/>
            </w:tcBorders>
            <w:vAlign w:val="center"/>
          </w:tcPr>
          <w:p w14:paraId="02DDEF9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bottom w:val="double" w:sz="4" w:space="0" w:color="auto"/>
            </w:tcBorders>
            <w:vAlign w:val="center"/>
          </w:tcPr>
          <w:p w14:paraId="173E4A6E"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bottom w:val="double" w:sz="4" w:space="0" w:color="auto"/>
              <w:right w:val="double" w:sz="4" w:space="0" w:color="auto"/>
            </w:tcBorders>
            <w:vAlign w:val="center"/>
          </w:tcPr>
          <w:p w14:paraId="4BBA2E9E" w14:textId="77777777" w:rsidR="00300C42" w:rsidRPr="001817C7" w:rsidRDefault="00300C42">
            <w:pPr>
              <w:spacing w:before="40" w:after="40"/>
              <w:jc w:val="center"/>
              <w:rPr>
                <w:sz w:val="20"/>
                <w:szCs w:val="20"/>
              </w:rPr>
            </w:pPr>
            <w:r w:rsidRPr="001817C7">
              <w:rPr>
                <w:rFonts w:cs="Arial"/>
                <w:sz w:val="20"/>
                <w:szCs w:val="20"/>
              </w:rPr>
              <w:t>0.37</w:t>
            </w:r>
          </w:p>
        </w:tc>
        <w:tc>
          <w:tcPr>
            <w:tcW w:w="753" w:type="dxa"/>
            <w:tcBorders>
              <w:top w:val="double" w:sz="4" w:space="0" w:color="auto"/>
              <w:left w:val="double" w:sz="4" w:space="0" w:color="auto"/>
              <w:bottom w:val="double" w:sz="4" w:space="0" w:color="auto"/>
            </w:tcBorders>
            <w:vAlign w:val="center"/>
          </w:tcPr>
          <w:p w14:paraId="409B4DFC"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210B91F8"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right w:val="double" w:sz="4" w:space="0" w:color="auto"/>
            </w:tcBorders>
            <w:vAlign w:val="center"/>
          </w:tcPr>
          <w:p w14:paraId="53EB8D44" w14:textId="77777777" w:rsidR="00300C42" w:rsidRPr="001817C7" w:rsidRDefault="00300C42">
            <w:pPr>
              <w:spacing w:before="40" w:after="40"/>
              <w:jc w:val="center"/>
              <w:rPr>
                <w:sz w:val="20"/>
                <w:szCs w:val="20"/>
              </w:rPr>
            </w:pPr>
          </w:p>
        </w:tc>
        <w:tc>
          <w:tcPr>
            <w:tcW w:w="752" w:type="dxa"/>
            <w:tcBorders>
              <w:top w:val="double" w:sz="4" w:space="0" w:color="auto"/>
              <w:bottom w:val="double" w:sz="4" w:space="0" w:color="auto"/>
              <w:right w:val="single" w:sz="4" w:space="0" w:color="auto"/>
            </w:tcBorders>
          </w:tcPr>
          <w:p w14:paraId="0E97500F" w14:textId="77777777" w:rsidR="00300C42" w:rsidRPr="001817C7" w:rsidRDefault="00300C42">
            <w:pPr>
              <w:spacing w:before="40" w:after="40"/>
              <w:jc w:val="center"/>
              <w:rPr>
                <w:sz w:val="20"/>
                <w:szCs w:val="20"/>
              </w:rPr>
            </w:pPr>
          </w:p>
        </w:tc>
        <w:tc>
          <w:tcPr>
            <w:tcW w:w="753" w:type="dxa"/>
            <w:tcBorders>
              <w:top w:val="double" w:sz="4" w:space="0" w:color="auto"/>
              <w:left w:val="single" w:sz="4" w:space="0" w:color="auto"/>
              <w:bottom w:val="double" w:sz="4" w:space="0" w:color="auto"/>
              <w:right w:val="single" w:sz="4" w:space="0" w:color="auto"/>
            </w:tcBorders>
          </w:tcPr>
          <w:p w14:paraId="5DE70792" w14:textId="77777777" w:rsidR="00300C42" w:rsidRPr="001817C7" w:rsidRDefault="00300C42">
            <w:pPr>
              <w:spacing w:before="40" w:after="40"/>
              <w:jc w:val="center"/>
              <w:rPr>
                <w:sz w:val="20"/>
                <w:szCs w:val="20"/>
              </w:rPr>
            </w:pPr>
          </w:p>
        </w:tc>
        <w:tc>
          <w:tcPr>
            <w:tcW w:w="754" w:type="dxa"/>
            <w:tcBorders>
              <w:top w:val="double" w:sz="4" w:space="0" w:color="auto"/>
              <w:left w:val="single" w:sz="4" w:space="0" w:color="auto"/>
              <w:bottom w:val="double" w:sz="4" w:space="0" w:color="auto"/>
              <w:right w:val="double" w:sz="4" w:space="0" w:color="auto"/>
            </w:tcBorders>
          </w:tcPr>
          <w:p w14:paraId="031A47C1"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bottom w:val="double" w:sz="4" w:space="0" w:color="auto"/>
            </w:tcBorders>
            <w:vAlign w:val="center"/>
          </w:tcPr>
          <w:p w14:paraId="223F772E"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77CBDECD" w14:textId="77777777" w:rsidR="00300C42" w:rsidRPr="001817C7" w:rsidRDefault="00300C42">
            <w:pPr>
              <w:spacing w:before="40" w:after="40"/>
              <w:jc w:val="center"/>
              <w:rPr>
                <w:sz w:val="20"/>
                <w:szCs w:val="20"/>
              </w:rPr>
            </w:pPr>
          </w:p>
        </w:tc>
        <w:tc>
          <w:tcPr>
            <w:tcW w:w="754" w:type="dxa"/>
            <w:tcBorders>
              <w:top w:val="double" w:sz="4" w:space="0" w:color="auto"/>
              <w:bottom w:val="double" w:sz="4" w:space="0" w:color="auto"/>
            </w:tcBorders>
            <w:vAlign w:val="center"/>
          </w:tcPr>
          <w:p w14:paraId="632F4D11" w14:textId="77777777" w:rsidR="00300C42" w:rsidRPr="001817C7" w:rsidRDefault="00300C42">
            <w:pPr>
              <w:spacing w:before="40" w:after="40"/>
              <w:jc w:val="center"/>
              <w:rPr>
                <w:sz w:val="20"/>
                <w:szCs w:val="20"/>
              </w:rPr>
            </w:pPr>
          </w:p>
        </w:tc>
      </w:tr>
      <w:tr w:rsidR="001817C7" w:rsidRPr="001817C7" w14:paraId="16169A23" w14:textId="77777777">
        <w:tc>
          <w:tcPr>
            <w:tcW w:w="928" w:type="dxa"/>
            <w:vMerge w:val="restart"/>
            <w:tcBorders>
              <w:top w:val="double" w:sz="4" w:space="0" w:color="auto"/>
              <w:right w:val="double" w:sz="4" w:space="0" w:color="auto"/>
            </w:tcBorders>
            <w:vAlign w:val="center"/>
          </w:tcPr>
          <w:p w14:paraId="785B6766" w14:textId="77777777" w:rsidR="00300C42" w:rsidRPr="001817C7" w:rsidRDefault="00300C42">
            <w:pPr>
              <w:spacing w:before="40" w:after="40"/>
              <w:jc w:val="center"/>
              <w:rPr>
                <w:sz w:val="20"/>
                <w:szCs w:val="20"/>
              </w:rPr>
            </w:pPr>
            <w:r w:rsidRPr="001817C7">
              <w:rPr>
                <w:sz w:val="20"/>
                <w:szCs w:val="20"/>
              </w:rPr>
              <w:t>512</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659A9D54"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7792814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4A771C06" w14:textId="77777777" w:rsidR="00300C42" w:rsidRPr="001817C7" w:rsidRDefault="00300C42">
            <w:pPr>
              <w:spacing w:before="40" w:after="40"/>
              <w:jc w:val="center"/>
              <w:rPr>
                <w:sz w:val="20"/>
                <w:szCs w:val="20"/>
              </w:rPr>
            </w:pPr>
            <w:r w:rsidRPr="001817C7">
              <w:rPr>
                <w:rFonts w:cs="Arial"/>
                <w:sz w:val="20"/>
                <w:szCs w:val="20"/>
              </w:rPr>
              <w:t>0.38</w:t>
            </w:r>
          </w:p>
        </w:tc>
        <w:tc>
          <w:tcPr>
            <w:tcW w:w="753" w:type="dxa"/>
            <w:tcBorders>
              <w:top w:val="double" w:sz="4" w:space="0" w:color="auto"/>
              <w:left w:val="double" w:sz="4" w:space="0" w:color="auto"/>
            </w:tcBorders>
            <w:vAlign w:val="center"/>
          </w:tcPr>
          <w:p w14:paraId="567ADCBB"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4272E7DF"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4D362C1B" w14:textId="77777777" w:rsidR="00300C42" w:rsidRPr="001817C7" w:rsidRDefault="00300C42">
            <w:pPr>
              <w:spacing w:before="40" w:after="40"/>
              <w:jc w:val="center"/>
              <w:rPr>
                <w:sz w:val="20"/>
                <w:szCs w:val="20"/>
              </w:rPr>
            </w:pPr>
            <w:r w:rsidRPr="001817C7">
              <w:rPr>
                <w:rFonts w:cs="Arial"/>
                <w:sz w:val="20"/>
                <w:szCs w:val="20"/>
              </w:rPr>
              <w:t>0.49</w:t>
            </w:r>
          </w:p>
        </w:tc>
        <w:tc>
          <w:tcPr>
            <w:tcW w:w="752" w:type="dxa"/>
            <w:tcBorders>
              <w:top w:val="double" w:sz="4" w:space="0" w:color="auto"/>
              <w:right w:val="single" w:sz="4" w:space="0" w:color="auto"/>
            </w:tcBorders>
            <w:vAlign w:val="center"/>
          </w:tcPr>
          <w:p w14:paraId="3246D656"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62996281"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left w:val="single" w:sz="4" w:space="0" w:color="auto"/>
              <w:right w:val="double" w:sz="4" w:space="0" w:color="auto"/>
            </w:tcBorders>
            <w:vAlign w:val="center"/>
          </w:tcPr>
          <w:p w14:paraId="3164D0B9" w14:textId="77777777" w:rsidR="00300C42" w:rsidRPr="001817C7" w:rsidRDefault="00300C42">
            <w:pPr>
              <w:spacing w:before="40" w:after="40"/>
              <w:jc w:val="center"/>
              <w:rPr>
                <w:sz w:val="20"/>
                <w:szCs w:val="20"/>
              </w:rPr>
            </w:pPr>
            <w:r w:rsidRPr="001817C7">
              <w:rPr>
                <w:sz w:val="20"/>
                <w:szCs w:val="20"/>
              </w:rPr>
              <w:t>0.48</w:t>
            </w:r>
          </w:p>
        </w:tc>
        <w:tc>
          <w:tcPr>
            <w:tcW w:w="753" w:type="dxa"/>
            <w:tcBorders>
              <w:top w:val="double" w:sz="4" w:space="0" w:color="auto"/>
              <w:left w:val="double" w:sz="4" w:space="0" w:color="auto"/>
            </w:tcBorders>
            <w:vAlign w:val="center"/>
          </w:tcPr>
          <w:p w14:paraId="03A8053B"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5FDD4880" w14:textId="77777777" w:rsidR="00300C42" w:rsidRPr="001817C7" w:rsidRDefault="00300C42">
            <w:pPr>
              <w:spacing w:before="40" w:after="40"/>
              <w:jc w:val="center"/>
              <w:rPr>
                <w:sz w:val="20"/>
                <w:szCs w:val="20"/>
              </w:rPr>
            </w:pPr>
          </w:p>
        </w:tc>
        <w:tc>
          <w:tcPr>
            <w:tcW w:w="754" w:type="dxa"/>
            <w:tcBorders>
              <w:top w:val="double" w:sz="4" w:space="0" w:color="auto"/>
            </w:tcBorders>
            <w:vAlign w:val="center"/>
          </w:tcPr>
          <w:p w14:paraId="47334CD0" w14:textId="77777777" w:rsidR="00300C42" w:rsidRPr="001817C7" w:rsidRDefault="00300C42">
            <w:pPr>
              <w:spacing w:before="40" w:after="40"/>
              <w:jc w:val="center"/>
              <w:rPr>
                <w:sz w:val="20"/>
                <w:szCs w:val="20"/>
              </w:rPr>
            </w:pPr>
          </w:p>
        </w:tc>
      </w:tr>
      <w:tr w:rsidR="001817C7" w:rsidRPr="001817C7" w14:paraId="0CBF95D2" w14:textId="77777777">
        <w:tc>
          <w:tcPr>
            <w:tcW w:w="928" w:type="dxa"/>
            <w:vMerge/>
            <w:tcBorders>
              <w:bottom w:val="double" w:sz="4" w:space="0" w:color="auto"/>
              <w:right w:val="double" w:sz="4" w:space="0" w:color="auto"/>
            </w:tcBorders>
            <w:vAlign w:val="center"/>
          </w:tcPr>
          <w:p w14:paraId="7C23EAA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8ED325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tcBorders>
              <w:bottom w:val="double" w:sz="4" w:space="0" w:color="auto"/>
            </w:tcBorders>
            <w:vAlign w:val="center"/>
          </w:tcPr>
          <w:p w14:paraId="0EB176F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bottom w:val="double" w:sz="4" w:space="0" w:color="auto"/>
              <w:right w:val="double" w:sz="4" w:space="0" w:color="auto"/>
            </w:tcBorders>
            <w:vAlign w:val="center"/>
          </w:tcPr>
          <w:p w14:paraId="492CE9FF" w14:textId="77777777" w:rsidR="00300C42" w:rsidRPr="001817C7" w:rsidRDefault="00300C42">
            <w:pPr>
              <w:spacing w:before="40" w:after="40"/>
              <w:jc w:val="center"/>
              <w:rPr>
                <w:sz w:val="20"/>
                <w:szCs w:val="20"/>
              </w:rPr>
            </w:pPr>
            <w:r w:rsidRPr="001817C7">
              <w:rPr>
                <w:rFonts w:cs="Arial"/>
                <w:sz w:val="20"/>
                <w:szCs w:val="20"/>
              </w:rPr>
              <w:t>0.44</w:t>
            </w:r>
          </w:p>
        </w:tc>
        <w:tc>
          <w:tcPr>
            <w:tcW w:w="753" w:type="dxa"/>
            <w:tcBorders>
              <w:left w:val="double" w:sz="4" w:space="0" w:color="auto"/>
              <w:bottom w:val="double" w:sz="4" w:space="0" w:color="auto"/>
            </w:tcBorders>
            <w:vAlign w:val="center"/>
          </w:tcPr>
          <w:p w14:paraId="5B19AB6F"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2D2AC5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6729AE50"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45111BD1"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C64E8DC"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064601CA"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46BF48E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335C60F8"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7A00D385" w14:textId="77777777" w:rsidR="00300C42" w:rsidRPr="001817C7" w:rsidRDefault="00300C42">
            <w:pPr>
              <w:spacing w:before="40" w:after="40"/>
              <w:jc w:val="center"/>
              <w:rPr>
                <w:sz w:val="20"/>
                <w:szCs w:val="20"/>
              </w:rPr>
            </w:pPr>
          </w:p>
        </w:tc>
      </w:tr>
      <w:tr w:rsidR="001817C7" w:rsidRPr="001817C7" w14:paraId="7BB0C95F" w14:textId="77777777">
        <w:tc>
          <w:tcPr>
            <w:tcW w:w="928" w:type="dxa"/>
            <w:vMerge w:val="restart"/>
            <w:tcBorders>
              <w:top w:val="double" w:sz="4" w:space="0" w:color="auto"/>
              <w:right w:val="double" w:sz="4" w:space="0" w:color="auto"/>
            </w:tcBorders>
            <w:vAlign w:val="center"/>
          </w:tcPr>
          <w:p w14:paraId="2CE3608C" w14:textId="77777777" w:rsidR="00300C42" w:rsidRPr="001817C7" w:rsidRDefault="00300C42">
            <w:pPr>
              <w:spacing w:before="40" w:after="40"/>
              <w:jc w:val="center"/>
              <w:rPr>
                <w:sz w:val="20"/>
                <w:szCs w:val="20"/>
              </w:rPr>
            </w:pPr>
            <w:r w:rsidRPr="001817C7">
              <w:rPr>
                <w:sz w:val="20"/>
                <w:szCs w:val="20"/>
              </w:rPr>
              <w:t>256</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9FBAABC"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36D1B9E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26D590F6" w14:textId="77777777" w:rsidR="00300C42" w:rsidRPr="001817C7" w:rsidRDefault="00300C42">
            <w:pPr>
              <w:spacing w:before="40" w:after="40"/>
              <w:jc w:val="center"/>
              <w:rPr>
                <w:sz w:val="20"/>
                <w:szCs w:val="20"/>
              </w:rPr>
            </w:pPr>
            <w:r w:rsidRPr="001817C7">
              <w:rPr>
                <w:rFonts w:cs="Arial"/>
                <w:sz w:val="20"/>
                <w:szCs w:val="20"/>
              </w:rPr>
              <w:t>0.43</w:t>
            </w:r>
          </w:p>
        </w:tc>
        <w:tc>
          <w:tcPr>
            <w:tcW w:w="753" w:type="dxa"/>
            <w:tcBorders>
              <w:top w:val="double" w:sz="4" w:space="0" w:color="auto"/>
              <w:left w:val="double" w:sz="4" w:space="0" w:color="auto"/>
            </w:tcBorders>
            <w:vAlign w:val="center"/>
          </w:tcPr>
          <w:p w14:paraId="6A26F020"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2D6F5C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3B9EF02A" w14:textId="77777777" w:rsidR="00300C42" w:rsidRPr="001817C7" w:rsidRDefault="00300C42">
            <w:pPr>
              <w:spacing w:before="40" w:after="40"/>
              <w:jc w:val="center"/>
              <w:rPr>
                <w:sz w:val="20"/>
                <w:szCs w:val="20"/>
              </w:rPr>
            </w:pPr>
            <w:r w:rsidRPr="001817C7">
              <w:rPr>
                <w:rFonts w:cs="Arial"/>
                <w:sz w:val="20"/>
                <w:szCs w:val="20"/>
              </w:rPr>
              <w:t>0.50</w:t>
            </w:r>
          </w:p>
        </w:tc>
        <w:tc>
          <w:tcPr>
            <w:tcW w:w="752" w:type="dxa"/>
            <w:tcBorders>
              <w:top w:val="double" w:sz="4" w:space="0" w:color="auto"/>
              <w:right w:val="single" w:sz="4" w:space="0" w:color="auto"/>
            </w:tcBorders>
            <w:vAlign w:val="center"/>
          </w:tcPr>
          <w:p w14:paraId="5B704942"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7DB7462F"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4" w:type="dxa"/>
            <w:tcBorders>
              <w:top w:val="double" w:sz="4" w:space="0" w:color="auto"/>
              <w:left w:val="single" w:sz="4" w:space="0" w:color="auto"/>
              <w:right w:val="double" w:sz="4" w:space="0" w:color="auto"/>
            </w:tcBorders>
            <w:vAlign w:val="center"/>
          </w:tcPr>
          <w:p w14:paraId="7B0C77C6" w14:textId="77777777" w:rsidR="00300C42" w:rsidRPr="001817C7" w:rsidRDefault="00300C42">
            <w:pPr>
              <w:spacing w:before="40" w:after="40"/>
              <w:jc w:val="center"/>
              <w:rPr>
                <w:rFonts w:cs="Arial"/>
                <w:sz w:val="20"/>
                <w:szCs w:val="20"/>
              </w:rPr>
            </w:pPr>
            <w:r w:rsidRPr="001817C7">
              <w:rPr>
                <w:sz w:val="20"/>
                <w:szCs w:val="20"/>
              </w:rPr>
              <w:t>0.50</w:t>
            </w:r>
          </w:p>
        </w:tc>
        <w:tc>
          <w:tcPr>
            <w:tcW w:w="753" w:type="dxa"/>
            <w:tcBorders>
              <w:top w:val="double" w:sz="4" w:space="0" w:color="auto"/>
              <w:left w:val="double" w:sz="4" w:space="0" w:color="auto"/>
            </w:tcBorders>
            <w:vAlign w:val="center"/>
          </w:tcPr>
          <w:p w14:paraId="285BED21"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A4CAC0"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tcBorders>
            <w:vAlign w:val="center"/>
          </w:tcPr>
          <w:p w14:paraId="720317B1" w14:textId="77777777" w:rsidR="00300C42" w:rsidRPr="001817C7" w:rsidRDefault="00300C42">
            <w:pPr>
              <w:spacing w:before="40" w:after="40"/>
              <w:jc w:val="center"/>
              <w:rPr>
                <w:sz w:val="20"/>
                <w:szCs w:val="20"/>
              </w:rPr>
            </w:pPr>
            <w:r w:rsidRPr="001817C7">
              <w:rPr>
                <w:rFonts w:cs="Arial"/>
                <w:sz w:val="20"/>
                <w:szCs w:val="20"/>
              </w:rPr>
              <w:t>0.51</w:t>
            </w:r>
          </w:p>
        </w:tc>
      </w:tr>
      <w:tr w:rsidR="001817C7" w:rsidRPr="001817C7" w14:paraId="199D1358" w14:textId="77777777">
        <w:tc>
          <w:tcPr>
            <w:tcW w:w="928" w:type="dxa"/>
            <w:vMerge/>
            <w:tcBorders>
              <w:right w:val="double" w:sz="4" w:space="0" w:color="auto"/>
            </w:tcBorders>
            <w:vAlign w:val="center"/>
          </w:tcPr>
          <w:p w14:paraId="482A4D4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19E28750"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226DD3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6A5B254A" w14:textId="77777777" w:rsidR="00300C42" w:rsidRPr="001817C7" w:rsidRDefault="00300C42">
            <w:pPr>
              <w:spacing w:before="40" w:after="40"/>
              <w:jc w:val="center"/>
              <w:rPr>
                <w:sz w:val="20"/>
                <w:szCs w:val="20"/>
              </w:rPr>
            </w:pPr>
            <w:r w:rsidRPr="001817C7">
              <w:rPr>
                <w:rFonts w:cs="Arial"/>
                <w:sz w:val="20"/>
                <w:szCs w:val="20"/>
              </w:rPr>
              <w:t>0.48</w:t>
            </w:r>
          </w:p>
        </w:tc>
        <w:tc>
          <w:tcPr>
            <w:tcW w:w="753" w:type="dxa"/>
            <w:tcBorders>
              <w:left w:val="double" w:sz="4" w:space="0" w:color="auto"/>
            </w:tcBorders>
            <w:vAlign w:val="center"/>
          </w:tcPr>
          <w:p w14:paraId="45B2752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A44466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right w:val="double" w:sz="4" w:space="0" w:color="auto"/>
            </w:tcBorders>
            <w:vAlign w:val="center"/>
          </w:tcPr>
          <w:p w14:paraId="584CFDCF"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1CB1D0B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6CA16A4D"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left w:val="single" w:sz="4" w:space="0" w:color="auto"/>
              <w:right w:val="double" w:sz="4" w:space="0" w:color="auto"/>
            </w:tcBorders>
            <w:vAlign w:val="center"/>
          </w:tcPr>
          <w:p w14:paraId="0777FA0C" w14:textId="77777777" w:rsidR="00300C42" w:rsidRPr="001817C7" w:rsidRDefault="00300C42">
            <w:pPr>
              <w:spacing w:before="40" w:after="40"/>
              <w:jc w:val="center"/>
              <w:rPr>
                <w:sz w:val="20"/>
                <w:szCs w:val="20"/>
              </w:rPr>
            </w:pPr>
            <w:r w:rsidRPr="001817C7">
              <w:rPr>
                <w:sz w:val="20"/>
                <w:szCs w:val="20"/>
              </w:rPr>
              <w:t>0.60</w:t>
            </w:r>
          </w:p>
        </w:tc>
        <w:tc>
          <w:tcPr>
            <w:tcW w:w="753" w:type="dxa"/>
            <w:tcBorders>
              <w:left w:val="double" w:sz="4" w:space="0" w:color="auto"/>
            </w:tcBorders>
          </w:tcPr>
          <w:p w14:paraId="20C04B65" w14:textId="77777777" w:rsidR="00300C42" w:rsidRPr="001817C7" w:rsidRDefault="00300C42">
            <w:pPr>
              <w:spacing w:before="40" w:after="40"/>
              <w:jc w:val="center"/>
              <w:rPr>
                <w:sz w:val="20"/>
                <w:szCs w:val="20"/>
              </w:rPr>
            </w:pPr>
          </w:p>
        </w:tc>
        <w:tc>
          <w:tcPr>
            <w:tcW w:w="753" w:type="dxa"/>
            <w:vAlign w:val="center"/>
          </w:tcPr>
          <w:p w14:paraId="0C191B8A" w14:textId="77777777" w:rsidR="00300C42" w:rsidRPr="001817C7" w:rsidRDefault="00300C42">
            <w:pPr>
              <w:spacing w:before="40" w:after="40"/>
              <w:jc w:val="center"/>
              <w:rPr>
                <w:sz w:val="20"/>
                <w:szCs w:val="20"/>
              </w:rPr>
            </w:pPr>
          </w:p>
        </w:tc>
        <w:tc>
          <w:tcPr>
            <w:tcW w:w="754" w:type="dxa"/>
            <w:vAlign w:val="center"/>
          </w:tcPr>
          <w:p w14:paraId="3A42394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19A703C" w14:textId="77777777">
        <w:tc>
          <w:tcPr>
            <w:tcW w:w="928" w:type="dxa"/>
            <w:vMerge/>
            <w:tcBorders>
              <w:bottom w:val="double" w:sz="4" w:space="0" w:color="auto"/>
              <w:right w:val="double" w:sz="4" w:space="0" w:color="auto"/>
            </w:tcBorders>
            <w:vAlign w:val="center"/>
          </w:tcPr>
          <w:p w14:paraId="39FBDEAD"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E9A662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tcBorders>
              <w:bottom w:val="double" w:sz="4" w:space="0" w:color="auto"/>
            </w:tcBorders>
            <w:vAlign w:val="center"/>
          </w:tcPr>
          <w:p w14:paraId="544E58DC"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right w:val="double" w:sz="4" w:space="0" w:color="auto"/>
            </w:tcBorders>
            <w:vAlign w:val="center"/>
          </w:tcPr>
          <w:p w14:paraId="5CB3D692"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bottom w:val="double" w:sz="4" w:space="0" w:color="auto"/>
            </w:tcBorders>
            <w:vAlign w:val="center"/>
          </w:tcPr>
          <w:p w14:paraId="7A3B996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5B78A948"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3F03171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749957FE"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9D1A389"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3A7B86C7"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2FEE4920"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63781961"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11728664"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5FEA4D5" w14:textId="77777777">
        <w:tc>
          <w:tcPr>
            <w:tcW w:w="928" w:type="dxa"/>
            <w:vMerge w:val="restart"/>
            <w:tcBorders>
              <w:top w:val="double" w:sz="4" w:space="0" w:color="auto"/>
              <w:right w:val="double" w:sz="4" w:space="0" w:color="auto"/>
            </w:tcBorders>
            <w:vAlign w:val="center"/>
          </w:tcPr>
          <w:p w14:paraId="4CD099B1" w14:textId="77777777" w:rsidR="00300C42" w:rsidRPr="001817C7" w:rsidRDefault="00300C42">
            <w:pPr>
              <w:spacing w:before="40" w:after="40"/>
              <w:jc w:val="center"/>
              <w:rPr>
                <w:sz w:val="20"/>
                <w:szCs w:val="20"/>
              </w:rPr>
            </w:pPr>
            <w:r w:rsidRPr="001817C7">
              <w:rPr>
                <w:sz w:val="20"/>
                <w:szCs w:val="20"/>
              </w:rPr>
              <w:t>128</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79A50AB7"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4B991281"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4A67BACD" w14:textId="77777777" w:rsidR="00300C42" w:rsidRPr="001817C7" w:rsidRDefault="00300C42">
            <w:pPr>
              <w:spacing w:before="40" w:after="40"/>
              <w:jc w:val="center"/>
              <w:rPr>
                <w:sz w:val="20"/>
                <w:szCs w:val="20"/>
              </w:rPr>
            </w:pPr>
            <w:r w:rsidRPr="001817C7">
              <w:rPr>
                <w:rFonts w:cs="Arial"/>
                <w:sz w:val="20"/>
                <w:szCs w:val="20"/>
              </w:rPr>
              <w:t>0.54</w:t>
            </w:r>
          </w:p>
        </w:tc>
        <w:tc>
          <w:tcPr>
            <w:tcW w:w="753" w:type="dxa"/>
            <w:tcBorders>
              <w:top w:val="double" w:sz="4" w:space="0" w:color="auto"/>
              <w:left w:val="double" w:sz="4" w:space="0" w:color="auto"/>
            </w:tcBorders>
            <w:vAlign w:val="center"/>
          </w:tcPr>
          <w:p w14:paraId="08761F7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6A10B24"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5B353CCB" w14:textId="77777777" w:rsidR="00300C42" w:rsidRPr="001817C7" w:rsidRDefault="00300C42">
            <w:pPr>
              <w:spacing w:before="40" w:after="40"/>
              <w:jc w:val="center"/>
              <w:rPr>
                <w:sz w:val="20"/>
                <w:szCs w:val="20"/>
              </w:rPr>
            </w:pPr>
            <w:r w:rsidRPr="001817C7">
              <w:rPr>
                <w:rFonts w:cs="Arial"/>
                <w:sz w:val="20"/>
                <w:szCs w:val="20"/>
              </w:rPr>
              <w:t>0.54</w:t>
            </w:r>
          </w:p>
        </w:tc>
        <w:tc>
          <w:tcPr>
            <w:tcW w:w="752" w:type="dxa"/>
            <w:tcBorders>
              <w:top w:val="double" w:sz="4" w:space="0" w:color="auto"/>
              <w:right w:val="single" w:sz="4" w:space="0" w:color="auto"/>
            </w:tcBorders>
            <w:vAlign w:val="center"/>
          </w:tcPr>
          <w:p w14:paraId="246A13F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148D750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top w:val="double" w:sz="4" w:space="0" w:color="auto"/>
              <w:left w:val="single" w:sz="4" w:space="0" w:color="auto"/>
              <w:right w:val="double" w:sz="4" w:space="0" w:color="auto"/>
            </w:tcBorders>
            <w:vAlign w:val="center"/>
          </w:tcPr>
          <w:p w14:paraId="11CF5627" w14:textId="77777777" w:rsidR="00300C42" w:rsidRPr="001817C7" w:rsidRDefault="00300C42">
            <w:pPr>
              <w:spacing w:before="40" w:after="40"/>
              <w:jc w:val="center"/>
              <w:rPr>
                <w:rFonts w:cs="Arial"/>
                <w:sz w:val="20"/>
                <w:szCs w:val="20"/>
              </w:rPr>
            </w:pPr>
            <w:r w:rsidRPr="001817C7">
              <w:rPr>
                <w:sz w:val="20"/>
                <w:szCs w:val="20"/>
              </w:rPr>
              <w:t>0.57</w:t>
            </w:r>
          </w:p>
        </w:tc>
        <w:tc>
          <w:tcPr>
            <w:tcW w:w="753" w:type="dxa"/>
            <w:tcBorders>
              <w:top w:val="double" w:sz="4" w:space="0" w:color="auto"/>
              <w:left w:val="double" w:sz="4" w:space="0" w:color="auto"/>
            </w:tcBorders>
            <w:vAlign w:val="center"/>
          </w:tcPr>
          <w:p w14:paraId="5A28CA04"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DAEFF7"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top w:val="double" w:sz="4" w:space="0" w:color="auto"/>
            </w:tcBorders>
            <w:vAlign w:val="center"/>
          </w:tcPr>
          <w:p w14:paraId="0F34C1E2"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2E06298E" w14:textId="77777777">
        <w:tc>
          <w:tcPr>
            <w:tcW w:w="928" w:type="dxa"/>
            <w:vMerge/>
            <w:tcBorders>
              <w:right w:val="double" w:sz="4" w:space="0" w:color="auto"/>
            </w:tcBorders>
            <w:vAlign w:val="center"/>
          </w:tcPr>
          <w:p w14:paraId="4506864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26591D4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43C58A2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C51038F" w14:textId="77777777" w:rsidR="00300C42" w:rsidRPr="001817C7" w:rsidRDefault="00300C42">
            <w:pPr>
              <w:spacing w:before="40" w:after="40"/>
              <w:jc w:val="center"/>
              <w:rPr>
                <w:sz w:val="20"/>
                <w:szCs w:val="20"/>
              </w:rPr>
            </w:pPr>
            <w:r w:rsidRPr="001817C7">
              <w:rPr>
                <w:rFonts w:cs="Arial"/>
                <w:sz w:val="20"/>
                <w:szCs w:val="20"/>
              </w:rPr>
              <w:t>0.53</w:t>
            </w:r>
          </w:p>
        </w:tc>
        <w:tc>
          <w:tcPr>
            <w:tcW w:w="753" w:type="dxa"/>
            <w:tcBorders>
              <w:left w:val="double" w:sz="4" w:space="0" w:color="auto"/>
            </w:tcBorders>
            <w:vAlign w:val="center"/>
          </w:tcPr>
          <w:p w14:paraId="1B024A2F"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1E4C09F"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FBE5B8A"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44CABDC9"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0DF9D3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D9F0E9E" w14:textId="77777777" w:rsidR="00300C42" w:rsidRPr="001817C7" w:rsidRDefault="00300C42">
            <w:pPr>
              <w:spacing w:before="40" w:after="40"/>
              <w:jc w:val="center"/>
              <w:rPr>
                <w:rFonts w:cs="Arial"/>
                <w:sz w:val="20"/>
                <w:szCs w:val="20"/>
              </w:rPr>
            </w:pPr>
            <w:r w:rsidRPr="001817C7">
              <w:rPr>
                <w:sz w:val="20"/>
                <w:szCs w:val="20"/>
              </w:rPr>
              <w:t>0.63</w:t>
            </w:r>
          </w:p>
        </w:tc>
        <w:tc>
          <w:tcPr>
            <w:tcW w:w="753" w:type="dxa"/>
            <w:tcBorders>
              <w:left w:val="double" w:sz="4" w:space="0" w:color="auto"/>
            </w:tcBorders>
            <w:vAlign w:val="center"/>
          </w:tcPr>
          <w:p w14:paraId="2A006964"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CD7D853"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vAlign w:val="center"/>
          </w:tcPr>
          <w:p w14:paraId="2F92CE6E" w14:textId="77777777" w:rsidR="00300C42" w:rsidRPr="001817C7" w:rsidRDefault="00300C42">
            <w:pPr>
              <w:spacing w:before="40" w:after="40"/>
              <w:jc w:val="center"/>
              <w:rPr>
                <w:sz w:val="20"/>
                <w:szCs w:val="20"/>
              </w:rPr>
            </w:pPr>
            <w:r w:rsidRPr="001817C7">
              <w:rPr>
                <w:rFonts w:cs="Arial"/>
                <w:sz w:val="20"/>
                <w:szCs w:val="20"/>
              </w:rPr>
              <w:t>0.56</w:t>
            </w:r>
          </w:p>
        </w:tc>
      </w:tr>
      <w:tr w:rsidR="001817C7" w:rsidRPr="001817C7" w14:paraId="57265EAD" w14:textId="77777777">
        <w:tc>
          <w:tcPr>
            <w:tcW w:w="928" w:type="dxa"/>
            <w:vMerge/>
            <w:tcBorders>
              <w:right w:val="double" w:sz="4" w:space="0" w:color="auto"/>
            </w:tcBorders>
            <w:vAlign w:val="center"/>
          </w:tcPr>
          <w:p w14:paraId="3D74ED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49B5E11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189D88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0444EFF"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tcBorders>
            <w:vAlign w:val="center"/>
          </w:tcPr>
          <w:p w14:paraId="579736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F165AA2"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79FD2EA" w14:textId="77777777" w:rsidR="00300C42" w:rsidRPr="001817C7" w:rsidRDefault="00300C42">
            <w:pPr>
              <w:spacing w:before="40" w:after="40"/>
              <w:jc w:val="center"/>
              <w:rPr>
                <w:sz w:val="20"/>
                <w:szCs w:val="20"/>
              </w:rPr>
            </w:pPr>
            <w:r w:rsidRPr="001817C7">
              <w:rPr>
                <w:rFonts w:cs="Arial"/>
                <w:sz w:val="20"/>
                <w:szCs w:val="20"/>
              </w:rPr>
              <w:t>0.83</w:t>
            </w:r>
          </w:p>
        </w:tc>
        <w:tc>
          <w:tcPr>
            <w:tcW w:w="752" w:type="dxa"/>
            <w:tcBorders>
              <w:right w:val="single" w:sz="4" w:space="0" w:color="auto"/>
            </w:tcBorders>
            <w:vAlign w:val="center"/>
          </w:tcPr>
          <w:p w14:paraId="496B4196"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32BFE49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6B1718A" w14:textId="77777777" w:rsidR="00300C42" w:rsidRPr="001817C7" w:rsidRDefault="00300C42">
            <w:pPr>
              <w:spacing w:before="40" w:after="40"/>
              <w:jc w:val="center"/>
              <w:rPr>
                <w:sz w:val="20"/>
                <w:szCs w:val="20"/>
              </w:rPr>
            </w:pPr>
            <w:r w:rsidRPr="001817C7">
              <w:rPr>
                <w:sz w:val="20"/>
                <w:szCs w:val="20"/>
              </w:rPr>
              <w:t>0.88</w:t>
            </w:r>
          </w:p>
        </w:tc>
        <w:tc>
          <w:tcPr>
            <w:tcW w:w="753" w:type="dxa"/>
            <w:tcBorders>
              <w:left w:val="double" w:sz="4" w:space="0" w:color="auto"/>
            </w:tcBorders>
            <w:vAlign w:val="center"/>
          </w:tcPr>
          <w:p w14:paraId="605D7833" w14:textId="77777777" w:rsidR="00300C42" w:rsidRPr="001817C7" w:rsidRDefault="00300C42">
            <w:pPr>
              <w:spacing w:before="40" w:after="40"/>
              <w:jc w:val="center"/>
              <w:rPr>
                <w:sz w:val="20"/>
                <w:szCs w:val="20"/>
              </w:rPr>
            </w:pPr>
          </w:p>
        </w:tc>
        <w:tc>
          <w:tcPr>
            <w:tcW w:w="753" w:type="dxa"/>
            <w:vAlign w:val="center"/>
          </w:tcPr>
          <w:p w14:paraId="7CD917C9" w14:textId="77777777" w:rsidR="00300C42" w:rsidRPr="001817C7" w:rsidRDefault="00300C42">
            <w:pPr>
              <w:spacing w:before="40" w:after="40"/>
              <w:jc w:val="center"/>
              <w:rPr>
                <w:sz w:val="20"/>
                <w:szCs w:val="20"/>
              </w:rPr>
            </w:pPr>
          </w:p>
        </w:tc>
        <w:tc>
          <w:tcPr>
            <w:tcW w:w="754" w:type="dxa"/>
            <w:vAlign w:val="center"/>
          </w:tcPr>
          <w:p w14:paraId="2F72835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091BF3E9" w14:textId="77777777">
        <w:tc>
          <w:tcPr>
            <w:tcW w:w="928" w:type="dxa"/>
            <w:vMerge/>
            <w:tcBorders>
              <w:bottom w:val="double" w:sz="4" w:space="0" w:color="auto"/>
              <w:right w:val="double" w:sz="4" w:space="0" w:color="auto"/>
            </w:tcBorders>
            <w:vAlign w:val="center"/>
          </w:tcPr>
          <w:p w14:paraId="760AEF28"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tcPr>
          <w:p w14:paraId="1C85C958" w14:textId="77777777" w:rsidR="00300C42" w:rsidRPr="001817C7" w:rsidRDefault="00300C42">
            <w:pPr>
              <w:spacing w:before="40" w:after="40"/>
              <w:jc w:val="center"/>
              <w:rPr>
                <w:sz w:val="20"/>
                <w:szCs w:val="20"/>
              </w:rPr>
            </w:pPr>
            <w:r w:rsidRPr="001817C7">
              <w:rPr>
                <w:rFonts w:cs="Arial"/>
                <w:sz w:val="20"/>
                <w:szCs w:val="20"/>
              </w:rPr>
              <w:t>32</w:t>
            </w:r>
          </w:p>
        </w:tc>
        <w:tc>
          <w:tcPr>
            <w:tcW w:w="752" w:type="dxa"/>
            <w:tcBorders>
              <w:bottom w:val="double" w:sz="4" w:space="0" w:color="auto"/>
            </w:tcBorders>
          </w:tcPr>
          <w:p w14:paraId="5389F987"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6F369199" w14:textId="77777777" w:rsidR="00300C42" w:rsidRPr="001817C7" w:rsidRDefault="00300C42">
            <w:pPr>
              <w:spacing w:before="40" w:after="40"/>
              <w:jc w:val="center"/>
              <w:rPr>
                <w:sz w:val="20"/>
                <w:szCs w:val="20"/>
              </w:rPr>
            </w:pPr>
            <w:r w:rsidRPr="001817C7">
              <w:rPr>
                <w:rFonts w:cs="Arial"/>
                <w:sz w:val="20"/>
                <w:szCs w:val="20"/>
              </w:rPr>
              <w:t>1.60</w:t>
            </w:r>
          </w:p>
        </w:tc>
        <w:tc>
          <w:tcPr>
            <w:tcW w:w="753" w:type="dxa"/>
            <w:tcBorders>
              <w:left w:val="double" w:sz="4" w:space="0" w:color="auto"/>
              <w:bottom w:val="double" w:sz="4" w:space="0" w:color="auto"/>
            </w:tcBorders>
            <w:vAlign w:val="center"/>
          </w:tcPr>
          <w:p w14:paraId="1B7C877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1365442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2EF3A1C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5391DF1A"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1E28CECD"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1E924699"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6CAB10EE"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79B560E2"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3E52C9FE"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6D294B57" w14:textId="77777777">
        <w:tc>
          <w:tcPr>
            <w:tcW w:w="928" w:type="dxa"/>
            <w:vMerge w:val="restart"/>
            <w:tcBorders>
              <w:top w:val="double" w:sz="4" w:space="0" w:color="auto"/>
              <w:right w:val="double" w:sz="4" w:space="0" w:color="auto"/>
            </w:tcBorders>
            <w:vAlign w:val="center"/>
          </w:tcPr>
          <w:p w14:paraId="1068F4EF" w14:textId="77777777" w:rsidR="00300C42" w:rsidRPr="001817C7" w:rsidRDefault="00300C42">
            <w:pPr>
              <w:spacing w:before="40" w:after="40"/>
              <w:jc w:val="center"/>
              <w:rPr>
                <w:sz w:val="20"/>
                <w:szCs w:val="20"/>
              </w:rPr>
            </w:pPr>
            <w:r w:rsidRPr="001817C7">
              <w:rPr>
                <w:sz w:val="20"/>
                <w:szCs w:val="20"/>
              </w:rPr>
              <w:t>64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5892CA6"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1A829C25"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1FAD07FE" w14:textId="77777777" w:rsidR="00300C42" w:rsidRPr="001817C7" w:rsidRDefault="00300C42">
            <w:pPr>
              <w:spacing w:before="40" w:after="40"/>
              <w:jc w:val="center"/>
              <w:rPr>
                <w:sz w:val="20"/>
                <w:szCs w:val="20"/>
              </w:rPr>
            </w:pPr>
            <w:r w:rsidRPr="001817C7">
              <w:rPr>
                <w:rFonts w:cs="Arial"/>
                <w:sz w:val="20"/>
                <w:szCs w:val="20"/>
              </w:rPr>
              <w:t>0.68</w:t>
            </w:r>
          </w:p>
        </w:tc>
        <w:tc>
          <w:tcPr>
            <w:tcW w:w="753" w:type="dxa"/>
            <w:tcBorders>
              <w:top w:val="double" w:sz="4" w:space="0" w:color="auto"/>
              <w:left w:val="double" w:sz="4" w:space="0" w:color="auto"/>
            </w:tcBorders>
            <w:vAlign w:val="center"/>
          </w:tcPr>
          <w:p w14:paraId="4C1858D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5D15FBF6"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2F6FF8DD" w14:textId="77777777" w:rsidR="00300C42" w:rsidRPr="001817C7" w:rsidRDefault="00300C42">
            <w:pPr>
              <w:spacing w:before="40" w:after="40"/>
              <w:jc w:val="center"/>
              <w:rPr>
                <w:sz w:val="20"/>
                <w:szCs w:val="20"/>
              </w:rPr>
            </w:pPr>
            <w:r w:rsidRPr="001817C7">
              <w:rPr>
                <w:rFonts w:cs="Arial"/>
                <w:sz w:val="20"/>
                <w:szCs w:val="20"/>
              </w:rPr>
              <w:t>0.66</w:t>
            </w:r>
          </w:p>
        </w:tc>
        <w:tc>
          <w:tcPr>
            <w:tcW w:w="752" w:type="dxa"/>
            <w:tcBorders>
              <w:top w:val="double" w:sz="4" w:space="0" w:color="auto"/>
              <w:right w:val="single" w:sz="4" w:space="0" w:color="auto"/>
            </w:tcBorders>
            <w:vAlign w:val="center"/>
          </w:tcPr>
          <w:p w14:paraId="75AB10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3EAD6C4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top w:val="double" w:sz="4" w:space="0" w:color="auto"/>
              <w:left w:val="single" w:sz="4" w:space="0" w:color="auto"/>
              <w:right w:val="double" w:sz="4" w:space="0" w:color="auto"/>
            </w:tcBorders>
            <w:vAlign w:val="center"/>
          </w:tcPr>
          <w:p w14:paraId="1E1F2547" w14:textId="77777777" w:rsidR="00300C42" w:rsidRPr="001817C7" w:rsidRDefault="00300C42">
            <w:pPr>
              <w:spacing w:before="40" w:after="40"/>
              <w:jc w:val="center"/>
              <w:rPr>
                <w:rFonts w:cs="Arial"/>
                <w:sz w:val="20"/>
                <w:szCs w:val="20"/>
              </w:rPr>
            </w:pPr>
            <w:r w:rsidRPr="001817C7">
              <w:rPr>
                <w:sz w:val="20"/>
                <w:szCs w:val="20"/>
              </w:rPr>
              <w:t>0.68</w:t>
            </w:r>
          </w:p>
        </w:tc>
        <w:tc>
          <w:tcPr>
            <w:tcW w:w="753" w:type="dxa"/>
            <w:tcBorders>
              <w:top w:val="double" w:sz="4" w:space="0" w:color="auto"/>
              <w:left w:val="double" w:sz="4" w:space="0" w:color="auto"/>
            </w:tcBorders>
            <w:vAlign w:val="center"/>
          </w:tcPr>
          <w:p w14:paraId="2BE5CD97"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2A0CE78F"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top w:val="double" w:sz="4" w:space="0" w:color="auto"/>
            </w:tcBorders>
            <w:vAlign w:val="center"/>
          </w:tcPr>
          <w:p w14:paraId="4C1C1A49"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70B6EB00" w14:textId="77777777">
        <w:tc>
          <w:tcPr>
            <w:tcW w:w="928" w:type="dxa"/>
            <w:vMerge/>
            <w:tcBorders>
              <w:right w:val="double" w:sz="4" w:space="0" w:color="auto"/>
            </w:tcBorders>
            <w:vAlign w:val="center"/>
          </w:tcPr>
          <w:p w14:paraId="643C4D3A"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86B9763"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529BB1B1"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9FCAF8A" w14:textId="77777777" w:rsidR="00300C42" w:rsidRPr="001817C7" w:rsidRDefault="00300C42">
            <w:pPr>
              <w:spacing w:before="40" w:after="40"/>
              <w:jc w:val="center"/>
              <w:rPr>
                <w:sz w:val="20"/>
                <w:szCs w:val="20"/>
              </w:rPr>
            </w:pPr>
            <w:r w:rsidRPr="001817C7">
              <w:rPr>
                <w:rFonts w:cs="Arial"/>
                <w:sz w:val="20"/>
                <w:szCs w:val="20"/>
              </w:rPr>
              <w:t>0.64</w:t>
            </w:r>
          </w:p>
        </w:tc>
        <w:tc>
          <w:tcPr>
            <w:tcW w:w="753" w:type="dxa"/>
            <w:tcBorders>
              <w:left w:val="double" w:sz="4" w:space="0" w:color="auto"/>
            </w:tcBorders>
            <w:vAlign w:val="center"/>
          </w:tcPr>
          <w:p w14:paraId="2DE70B9D"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3B54EA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2D96C3CB" w14:textId="77777777" w:rsidR="00300C42" w:rsidRPr="001817C7" w:rsidRDefault="00300C42">
            <w:pPr>
              <w:spacing w:before="40" w:after="40"/>
              <w:jc w:val="center"/>
              <w:rPr>
                <w:sz w:val="20"/>
                <w:szCs w:val="20"/>
              </w:rPr>
            </w:pPr>
            <w:r w:rsidRPr="001817C7">
              <w:rPr>
                <w:rFonts w:cs="Arial"/>
                <w:sz w:val="20"/>
                <w:szCs w:val="20"/>
              </w:rPr>
              <w:t>0.69</w:t>
            </w:r>
          </w:p>
        </w:tc>
        <w:tc>
          <w:tcPr>
            <w:tcW w:w="752" w:type="dxa"/>
            <w:tcBorders>
              <w:right w:val="single" w:sz="4" w:space="0" w:color="auto"/>
            </w:tcBorders>
            <w:vAlign w:val="center"/>
          </w:tcPr>
          <w:p w14:paraId="0BE210E6"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AAF0C56"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287935B5" w14:textId="77777777" w:rsidR="00300C42" w:rsidRPr="001817C7" w:rsidRDefault="00300C42">
            <w:pPr>
              <w:spacing w:before="40" w:after="40"/>
              <w:jc w:val="center"/>
              <w:rPr>
                <w:rFonts w:cs="Arial"/>
                <w:sz w:val="20"/>
                <w:szCs w:val="20"/>
              </w:rPr>
            </w:pPr>
            <w:r w:rsidRPr="001817C7">
              <w:rPr>
                <w:sz w:val="20"/>
                <w:szCs w:val="20"/>
              </w:rPr>
              <w:t>0.70</w:t>
            </w:r>
          </w:p>
        </w:tc>
        <w:tc>
          <w:tcPr>
            <w:tcW w:w="753" w:type="dxa"/>
            <w:tcBorders>
              <w:left w:val="double" w:sz="4" w:space="0" w:color="auto"/>
            </w:tcBorders>
            <w:vAlign w:val="center"/>
          </w:tcPr>
          <w:p w14:paraId="4D0E1AF9"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12DA17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3E98385C" w14:textId="77777777" w:rsidR="00300C42" w:rsidRPr="001817C7" w:rsidRDefault="00300C42">
            <w:pPr>
              <w:spacing w:before="40" w:after="40"/>
              <w:jc w:val="center"/>
              <w:rPr>
                <w:sz w:val="20"/>
                <w:szCs w:val="20"/>
              </w:rPr>
            </w:pPr>
            <w:r w:rsidRPr="001817C7">
              <w:rPr>
                <w:rFonts w:cs="Arial"/>
                <w:sz w:val="20"/>
                <w:szCs w:val="20"/>
              </w:rPr>
              <w:t>0.57</w:t>
            </w:r>
          </w:p>
        </w:tc>
      </w:tr>
      <w:tr w:rsidR="001817C7" w:rsidRPr="001817C7" w14:paraId="521971E8" w14:textId="77777777">
        <w:tc>
          <w:tcPr>
            <w:tcW w:w="928" w:type="dxa"/>
            <w:vMerge/>
            <w:tcBorders>
              <w:right w:val="double" w:sz="4" w:space="0" w:color="auto"/>
            </w:tcBorders>
            <w:vAlign w:val="center"/>
          </w:tcPr>
          <w:p w14:paraId="34624714"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394D8948"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E985FC7"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669F4037" w14:textId="77777777" w:rsidR="00300C42" w:rsidRPr="001817C7" w:rsidRDefault="00300C42">
            <w:pPr>
              <w:spacing w:before="40" w:after="40"/>
              <w:jc w:val="center"/>
              <w:rPr>
                <w:sz w:val="20"/>
                <w:szCs w:val="20"/>
              </w:rPr>
            </w:pPr>
            <w:r w:rsidRPr="001817C7">
              <w:rPr>
                <w:rFonts w:cs="Arial"/>
                <w:sz w:val="20"/>
                <w:szCs w:val="20"/>
              </w:rPr>
              <w:t>0.70</w:t>
            </w:r>
          </w:p>
        </w:tc>
        <w:tc>
          <w:tcPr>
            <w:tcW w:w="753" w:type="dxa"/>
            <w:tcBorders>
              <w:left w:val="double" w:sz="4" w:space="0" w:color="auto"/>
            </w:tcBorders>
            <w:vAlign w:val="center"/>
          </w:tcPr>
          <w:p w14:paraId="066F5F9E"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79B3D78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35F8F64" w14:textId="77777777" w:rsidR="00300C42" w:rsidRPr="001817C7" w:rsidRDefault="00300C42">
            <w:pPr>
              <w:spacing w:before="40" w:after="40"/>
              <w:jc w:val="center"/>
              <w:rPr>
                <w:sz w:val="20"/>
                <w:szCs w:val="20"/>
              </w:rPr>
            </w:pPr>
            <w:r w:rsidRPr="001817C7">
              <w:rPr>
                <w:rFonts w:cs="Arial"/>
                <w:sz w:val="20"/>
                <w:szCs w:val="20"/>
              </w:rPr>
              <w:t>0.84</w:t>
            </w:r>
          </w:p>
        </w:tc>
        <w:tc>
          <w:tcPr>
            <w:tcW w:w="752" w:type="dxa"/>
            <w:tcBorders>
              <w:right w:val="single" w:sz="4" w:space="0" w:color="auto"/>
            </w:tcBorders>
            <w:vAlign w:val="center"/>
          </w:tcPr>
          <w:p w14:paraId="040C97DE"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22ADD6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717C1294" w14:textId="77777777" w:rsidR="00300C42" w:rsidRPr="001817C7" w:rsidRDefault="00300C42">
            <w:pPr>
              <w:spacing w:before="40" w:after="40"/>
              <w:jc w:val="center"/>
              <w:rPr>
                <w:rFonts w:cs="Arial"/>
                <w:sz w:val="20"/>
                <w:szCs w:val="20"/>
              </w:rPr>
            </w:pPr>
            <w:r w:rsidRPr="001817C7">
              <w:rPr>
                <w:sz w:val="20"/>
                <w:szCs w:val="20"/>
              </w:rPr>
              <w:t>0.84</w:t>
            </w:r>
          </w:p>
        </w:tc>
        <w:tc>
          <w:tcPr>
            <w:tcW w:w="753" w:type="dxa"/>
            <w:tcBorders>
              <w:left w:val="double" w:sz="4" w:space="0" w:color="auto"/>
            </w:tcBorders>
            <w:vAlign w:val="center"/>
          </w:tcPr>
          <w:p w14:paraId="3FE19C1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D2E26F3"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7E991722" w14:textId="77777777" w:rsidR="00300C42" w:rsidRPr="001817C7" w:rsidRDefault="00300C42">
            <w:pPr>
              <w:spacing w:before="40" w:after="40"/>
              <w:jc w:val="center"/>
              <w:rPr>
                <w:sz w:val="20"/>
                <w:szCs w:val="20"/>
              </w:rPr>
            </w:pPr>
            <w:r w:rsidRPr="001817C7">
              <w:rPr>
                <w:rFonts w:cs="Arial"/>
                <w:sz w:val="20"/>
                <w:szCs w:val="20"/>
              </w:rPr>
              <w:t>0.71</w:t>
            </w:r>
          </w:p>
        </w:tc>
      </w:tr>
      <w:tr w:rsidR="001817C7" w:rsidRPr="001817C7" w14:paraId="79AC9A8A" w14:textId="77777777">
        <w:tc>
          <w:tcPr>
            <w:tcW w:w="928" w:type="dxa"/>
            <w:vMerge/>
            <w:tcBorders>
              <w:bottom w:val="double" w:sz="4" w:space="0" w:color="auto"/>
              <w:right w:val="double" w:sz="4" w:space="0" w:color="auto"/>
            </w:tcBorders>
            <w:vAlign w:val="center"/>
          </w:tcPr>
          <w:p w14:paraId="3533A32E"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1907E3A5"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EB4F2CD"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5ED395B6"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tcPr>
          <w:p w14:paraId="76234EE4"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4396709F"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7D6B5DE6" w14:textId="77777777" w:rsidR="00300C42" w:rsidRPr="001817C7" w:rsidRDefault="00300C42">
            <w:pPr>
              <w:spacing w:before="40" w:after="40"/>
              <w:jc w:val="center"/>
              <w:rPr>
                <w:sz w:val="20"/>
                <w:szCs w:val="20"/>
              </w:rPr>
            </w:pPr>
            <w:r w:rsidRPr="001817C7">
              <w:rPr>
                <w:rFonts w:cs="Arial"/>
                <w:sz w:val="20"/>
                <w:szCs w:val="20"/>
              </w:rPr>
              <w:t>1.80</w:t>
            </w:r>
          </w:p>
        </w:tc>
        <w:tc>
          <w:tcPr>
            <w:tcW w:w="752" w:type="dxa"/>
            <w:tcBorders>
              <w:bottom w:val="double" w:sz="4" w:space="0" w:color="auto"/>
              <w:right w:val="single" w:sz="4" w:space="0" w:color="auto"/>
            </w:tcBorders>
          </w:tcPr>
          <w:p w14:paraId="1AFE2E1A"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3" w:type="dxa"/>
            <w:tcBorders>
              <w:left w:val="single" w:sz="4" w:space="0" w:color="auto"/>
              <w:bottom w:val="double" w:sz="4" w:space="0" w:color="auto"/>
              <w:right w:val="single" w:sz="4" w:space="0" w:color="auto"/>
            </w:tcBorders>
          </w:tcPr>
          <w:p w14:paraId="243B6481"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bottom w:val="double" w:sz="4" w:space="0" w:color="auto"/>
              <w:right w:val="double" w:sz="4" w:space="0" w:color="auto"/>
            </w:tcBorders>
            <w:vAlign w:val="center"/>
          </w:tcPr>
          <w:p w14:paraId="158B602A" w14:textId="77777777" w:rsidR="00300C42" w:rsidRPr="001817C7" w:rsidRDefault="00300C42">
            <w:pPr>
              <w:spacing w:before="40" w:after="40"/>
              <w:jc w:val="center"/>
              <w:rPr>
                <w:rFonts w:cs="Arial"/>
                <w:sz w:val="20"/>
                <w:szCs w:val="20"/>
              </w:rPr>
            </w:pPr>
            <w:r w:rsidRPr="001817C7">
              <w:rPr>
                <w:sz w:val="20"/>
                <w:szCs w:val="20"/>
              </w:rPr>
              <w:t>1.81</w:t>
            </w:r>
          </w:p>
        </w:tc>
        <w:tc>
          <w:tcPr>
            <w:tcW w:w="753" w:type="dxa"/>
            <w:tcBorders>
              <w:left w:val="double" w:sz="4" w:space="0" w:color="auto"/>
              <w:bottom w:val="double" w:sz="4" w:space="0" w:color="auto"/>
            </w:tcBorders>
            <w:vAlign w:val="center"/>
          </w:tcPr>
          <w:p w14:paraId="1EF4E0AF" w14:textId="77777777" w:rsidR="00300C42" w:rsidRPr="001817C7" w:rsidRDefault="00300C42">
            <w:pPr>
              <w:spacing w:before="40" w:after="40"/>
              <w:jc w:val="center"/>
              <w:rPr>
                <w:rFonts w:cs="Arial"/>
                <w:sz w:val="20"/>
                <w:szCs w:val="20"/>
              </w:rPr>
            </w:pPr>
          </w:p>
        </w:tc>
        <w:tc>
          <w:tcPr>
            <w:tcW w:w="753" w:type="dxa"/>
            <w:tcBorders>
              <w:bottom w:val="double" w:sz="4" w:space="0" w:color="auto"/>
            </w:tcBorders>
            <w:vAlign w:val="center"/>
          </w:tcPr>
          <w:p w14:paraId="335C609B" w14:textId="77777777" w:rsidR="00300C42" w:rsidRPr="001817C7" w:rsidRDefault="00300C42">
            <w:pPr>
              <w:spacing w:before="40" w:after="40"/>
              <w:jc w:val="center"/>
              <w:rPr>
                <w:rFonts w:cs="Arial"/>
                <w:sz w:val="20"/>
                <w:szCs w:val="20"/>
              </w:rPr>
            </w:pPr>
          </w:p>
        </w:tc>
        <w:tc>
          <w:tcPr>
            <w:tcW w:w="754" w:type="dxa"/>
            <w:tcBorders>
              <w:bottom w:val="double" w:sz="4" w:space="0" w:color="auto"/>
            </w:tcBorders>
            <w:vAlign w:val="center"/>
          </w:tcPr>
          <w:p w14:paraId="79F2FBA3"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5656A337" w14:textId="77777777">
        <w:tc>
          <w:tcPr>
            <w:tcW w:w="928" w:type="dxa"/>
            <w:vMerge w:val="restart"/>
            <w:tcBorders>
              <w:top w:val="double" w:sz="4" w:space="0" w:color="auto"/>
              <w:right w:val="double" w:sz="4" w:space="0" w:color="auto"/>
            </w:tcBorders>
            <w:vAlign w:val="center"/>
          </w:tcPr>
          <w:p w14:paraId="6DB1A9EC" w14:textId="77777777" w:rsidR="00300C42" w:rsidRPr="001817C7" w:rsidRDefault="00300C42">
            <w:pPr>
              <w:spacing w:before="40" w:after="40"/>
              <w:jc w:val="center"/>
              <w:rPr>
                <w:sz w:val="20"/>
                <w:szCs w:val="20"/>
              </w:rPr>
            </w:pPr>
            <w:r w:rsidRPr="001817C7">
              <w:rPr>
                <w:sz w:val="20"/>
                <w:szCs w:val="20"/>
              </w:rPr>
              <w:t xml:space="preserve">(36 or 32)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53D0C46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0B0CC05A"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033BF100"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top w:val="double" w:sz="4" w:space="0" w:color="auto"/>
              <w:left w:val="double" w:sz="4" w:space="0" w:color="auto"/>
            </w:tcBorders>
            <w:vAlign w:val="center"/>
          </w:tcPr>
          <w:p w14:paraId="2D99383C"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A0F2838"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6286D5B1" w14:textId="77777777" w:rsidR="00300C42" w:rsidRPr="001817C7" w:rsidRDefault="00300C42">
            <w:pPr>
              <w:spacing w:before="40" w:after="40"/>
              <w:jc w:val="center"/>
              <w:rPr>
                <w:sz w:val="20"/>
                <w:szCs w:val="20"/>
              </w:rPr>
            </w:pPr>
            <w:r w:rsidRPr="001817C7">
              <w:rPr>
                <w:rFonts w:cs="Arial"/>
                <w:sz w:val="20"/>
                <w:szCs w:val="20"/>
              </w:rPr>
              <w:t>0.80</w:t>
            </w:r>
          </w:p>
        </w:tc>
        <w:tc>
          <w:tcPr>
            <w:tcW w:w="752" w:type="dxa"/>
            <w:tcBorders>
              <w:top w:val="double" w:sz="4" w:space="0" w:color="auto"/>
              <w:right w:val="single" w:sz="4" w:space="0" w:color="auto"/>
            </w:tcBorders>
            <w:vAlign w:val="center"/>
          </w:tcPr>
          <w:p w14:paraId="69C0CFF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24F77A25"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top w:val="double" w:sz="4" w:space="0" w:color="auto"/>
              <w:left w:val="single" w:sz="4" w:space="0" w:color="auto"/>
              <w:right w:val="double" w:sz="4" w:space="0" w:color="auto"/>
            </w:tcBorders>
            <w:vAlign w:val="center"/>
          </w:tcPr>
          <w:p w14:paraId="4515AC7E" w14:textId="77777777" w:rsidR="00300C42" w:rsidRPr="001817C7" w:rsidRDefault="00300C42">
            <w:pPr>
              <w:spacing w:before="40" w:after="40"/>
              <w:jc w:val="center"/>
              <w:rPr>
                <w:rFonts w:cs="Arial"/>
                <w:sz w:val="20"/>
                <w:szCs w:val="20"/>
              </w:rPr>
            </w:pPr>
            <w:r w:rsidRPr="001817C7">
              <w:rPr>
                <w:sz w:val="20"/>
                <w:szCs w:val="20"/>
              </w:rPr>
              <w:t>0.85</w:t>
            </w:r>
          </w:p>
        </w:tc>
        <w:tc>
          <w:tcPr>
            <w:tcW w:w="753" w:type="dxa"/>
            <w:tcBorders>
              <w:top w:val="double" w:sz="4" w:space="0" w:color="auto"/>
              <w:left w:val="double" w:sz="4" w:space="0" w:color="auto"/>
            </w:tcBorders>
            <w:vAlign w:val="center"/>
          </w:tcPr>
          <w:p w14:paraId="6B872973"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B4E0C2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top w:val="double" w:sz="4" w:space="0" w:color="auto"/>
            </w:tcBorders>
            <w:vAlign w:val="center"/>
          </w:tcPr>
          <w:p w14:paraId="3C34F2E2" w14:textId="77777777" w:rsidR="00300C42" w:rsidRPr="001817C7" w:rsidRDefault="00300C42">
            <w:pPr>
              <w:spacing w:before="40" w:after="40"/>
              <w:jc w:val="center"/>
              <w:rPr>
                <w:sz w:val="20"/>
                <w:szCs w:val="20"/>
              </w:rPr>
            </w:pPr>
            <w:r w:rsidRPr="001817C7">
              <w:rPr>
                <w:rFonts w:cs="Arial"/>
                <w:sz w:val="20"/>
                <w:szCs w:val="20"/>
              </w:rPr>
              <w:t>0.58</w:t>
            </w:r>
          </w:p>
        </w:tc>
      </w:tr>
      <w:tr w:rsidR="001817C7" w:rsidRPr="001817C7" w14:paraId="457B22A5" w14:textId="77777777">
        <w:tc>
          <w:tcPr>
            <w:tcW w:w="928" w:type="dxa"/>
            <w:vMerge/>
            <w:tcBorders>
              <w:right w:val="double" w:sz="4" w:space="0" w:color="auto"/>
            </w:tcBorders>
            <w:vAlign w:val="center"/>
          </w:tcPr>
          <w:p w14:paraId="54C04A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FE4A83C"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321700C1"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3784C8CD"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left w:val="double" w:sz="4" w:space="0" w:color="auto"/>
            </w:tcBorders>
            <w:vAlign w:val="center"/>
          </w:tcPr>
          <w:p w14:paraId="7C182E65"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6B8D54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BDBA125" w14:textId="77777777" w:rsidR="00300C42" w:rsidRPr="001817C7" w:rsidRDefault="00300C42">
            <w:pPr>
              <w:spacing w:before="40" w:after="40"/>
              <w:jc w:val="center"/>
              <w:rPr>
                <w:sz w:val="20"/>
                <w:szCs w:val="20"/>
              </w:rPr>
            </w:pPr>
            <w:r w:rsidRPr="001817C7">
              <w:rPr>
                <w:rFonts w:cs="Arial"/>
                <w:sz w:val="20"/>
                <w:szCs w:val="20"/>
              </w:rPr>
              <w:t>0.78</w:t>
            </w:r>
          </w:p>
        </w:tc>
        <w:tc>
          <w:tcPr>
            <w:tcW w:w="752" w:type="dxa"/>
            <w:tcBorders>
              <w:right w:val="single" w:sz="4" w:space="0" w:color="auto"/>
            </w:tcBorders>
            <w:vAlign w:val="center"/>
          </w:tcPr>
          <w:p w14:paraId="73C1EECA"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1F2C03A"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08C57339" w14:textId="77777777" w:rsidR="00300C42" w:rsidRPr="001817C7" w:rsidRDefault="00300C42">
            <w:pPr>
              <w:spacing w:before="40" w:after="40"/>
              <w:jc w:val="center"/>
              <w:rPr>
                <w:rFonts w:cs="Arial"/>
                <w:sz w:val="20"/>
                <w:szCs w:val="20"/>
              </w:rPr>
            </w:pPr>
            <w:r w:rsidRPr="001817C7">
              <w:rPr>
                <w:sz w:val="20"/>
                <w:szCs w:val="20"/>
              </w:rPr>
              <w:t>0.83</w:t>
            </w:r>
          </w:p>
        </w:tc>
        <w:tc>
          <w:tcPr>
            <w:tcW w:w="753" w:type="dxa"/>
            <w:tcBorders>
              <w:left w:val="double" w:sz="4" w:space="0" w:color="auto"/>
            </w:tcBorders>
            <w:vAlign w:val="center"/>
          </w:tcPr>
          <w:p w14:paraId="19E218D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1DECBDE"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2B3FB122" w14:textId="77777777" w:rsidR="00300C42" w:rsidRPr="001817C7" w:rsidRDefault="00300C42">
            <w:pPr>
              <w:spacing w:before="40" w:after="40"/>
              <w:jc w:val="center"/>
              <w:rPr>
                <w:sz w:val="20"/>
                <w:szCs w:val="20"/>
              </w:rPr>
            </w:pPr>
            <w:r w:rsidRPr="001817C7">
              <w:rPr>
                <w:rFonts w:cs="Arial"/>
                <w:sz w:val="20"/>
                <w:szCs w:val="20"/>
              </w:rPr>
              <w:t>0.59</w:t>
            </w:r>
          </w:p>
        </w:tc>
      </w:tr>
      <w:tr w:rsidR="001817C7" w:rsidRPr="001817C7" w14:paraId="2AF72F6B" w14:textId="77777777">
        <w:tc>
          <w:tcPr>
            <w:tcW w:w="928" w:type="dxa"/>
            <w:vMerge/>
            <w:tcBorders>
              <w:right w:val="double" w:sz="4" w:space="0" w:color="auto"/>
            </w:tcBorders>
            <w:vAlign w:val="center"/>
          </w:tcPr>
          <w:p w14:paraId="1FECDDC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5D03BF01"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73C3624D"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299F151E" w14:textId="77777777" w:rsidR="00300C42" w:rsidRPr="001817C7" w:rsidRDefault="00300C42">
            <w:pPr>
              <w:spacing w:before="40" w:after="40"/>
              <w:jc w:val="center"/>
              <w:rPr>
                <w:sz w:val="20"/>
                <w:szCs w:val="20"/>
              </w:rPr>
            </w:pPr>
            <w:r w:rsidRPr="001817C7">
              <w:rPr>
                <w:rFonts w:cs="Arial"/>
                <w:sz w:val="20"/>
                <w:szCs w:val="20"/>
              </w:rPr>
              <w:t>0.80</w:t>
            </w:r>
          </w:p>
        </w:tc>
        <w:tc>
          <w:tcPr>
            <w:tcW w:w="753" w:type="dxa"/>
            <w:tcBorders>
              <w:left w:val="double" w:sz="4" w:space="0" w:color="auto"/>
            </w:tcBorders>
            <w:vAlign w:val="center"/>
          </w:tcPr>
          <w:p w14:paraId="56F9DE2A"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ACCC8E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2D44F381" w14:textId="77777777" w:rsidR="00300C42" w:rsidRPr="001817C7" w:rsidRDefault="00300C42">
            <w:pPr>
              <w:spacing w:before="40" w:after="40"/>
              <w:jc w:val="center"/>
              <w:rPr>
                <w:sz w:val="20"/>
                <w:szCs w:val="20"/>
              </w:rPr>
            </w:pPr>
            <w:r w:rsidRPr="001817C7">
              <w:rPr>
                <w:rFonts w:cs="Arial"/>
                <w:sz w:val="20"/>
                <w:szCs w:val="20"/>
              </w:rPr>
              <w:t>0.87</w:t>
            </w:r>
          </w:p>
        </w:tc>
        <w:tc>
          <w:tcPr>
            <w:tcW w:w="752" w:type="dxa"/>
            <w:tcBorders>
              <w:right w:val="single" w:sz="4" w:space="0" w:color="auto"/>
            </w:tcBorders>
            <w:vAlign w:val="center"/>
          </w:tcPr>
          <w:p w14:paraId="493E79AC"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CCEA534"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1EA4C769" w14:textId="77777777" w:rsidR="00300C42" w:rsidRPr="001817C7" w:rsidRDefault="00300C42">
            <w:pPr>
              <w:spacing w:before="40" w:after="40"/>
              <w:jc w:val="center"/>
              <w:rPr>
                <w:rFonts w:cs="Arial"/>
                <w:sz w:val="20"/>
                <w:szCs w:val="20"/>
              </w:rPr>
            </w:pPr>
            <w:r w:rsidRPr="001817C7">
              <w:rPr>
                <w:sz w:val="20"/>
                <w:szCs w:val="20"/>
              </w:rPr>
              <w:t>0.88</w:t>
            </w:r>
          </w:p>
        </w:tc>
        <w:tc>
          <w:tcPr>
            <w:tcW w:w="753" w:type="dxa"/>
            <w:tcBorders>
              <w:left w:val="double" w:sz="4" w:space="0" w:color="auto"/>
            </w:tcBorders>
            <w:vAlign w:val="center"/>
          </w:tcPr>
          <w:p w14:paraId="3282C303"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D8028F3"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18AFCA78" w14:textId="77777777" w:rsidR="00300C42" w:rsidRPr="001817C7" w:rsidRDefault="00300C42">
            <w:pPr>
              <w:spacing w:before="40" w:after="40"/>
              <w:jc w:val="center"/>
              <w:rPr>
                <w:sz w:val="20"/>
                <w:szCs w:val="20"/>
              </w:rPr>
            </w:pPr>
            <w:r w:rsidRPr="001817C7">
              <w:rPr>
                <w:rFonts w:cs="Arial"/>
                <w:sz w:val="20"/>
                <w:szCs w:val="20"/>
              </w:rPr>
              <w:t>0.72</w:t>
            </w:r>
          </w:p>
        </w:tc>
      </w:tr>
      <w:tr w:rsidR="001817C7" w:rsidRPr="001817C7" w14:paraId="152FEFC9" w14:textId="77777777">
        <w:tc>
          <w:tcPr>
            <w:tcW w:w="928" w:type="dxa"/>
            <w:vMerge/>
            <w:tcBorders>
              <w:bottom w:val="double" w:sz="4" w:space="0" w:color="auto"/>
              <w:right w:val="double" w:sz="4" w:space="0" w:color="auto"/>
            </w:tcBorders>
            <w:vAlign w:val="center"/>
          </w:tcPr>
          <w:p w14:paraId="67E2DCD5"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53EC3BB"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3E78312"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39C34D5"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4AA3D3C7"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A0051A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4948939C"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0053A6C3" w14:textId="77777777" w:rsidR="00300C42" w:rsidRPr="001817C7" w:rsidRDefault="00300C42">
            <w:pPr>
              <w:spacing w:before="40" w:after="40"/>
              <w:jc w:val="center"/>
              <w:rPr>
                <w:rFonts w:cs="Arial"/>
                <w:sz w:val="20"/>
                <w:szCs w:val="20"/>
              </w:rPr>
            </w:pPr>
          </w:p>
        </w:tc>
        <w:tc>
          <w:tcPr>
            <w:tcW w:w="753" w:type="dxa"/>
            <w:tcBorders>
              <w:left w:val="single" w:sz="4" w:space="0" w:color="auto"/>
              <w:bottom w:val="double" w:sz="4" w:space="0" w:color="auto"/>
              <w:right w:val="single" w:sz="4" w:space="0" w:color="auto"/>
            </w:tcBorders>
            <w:vAlign w:val="center"/>
          </w:tcPr>
          <w:p w14:paraId="24312736" w14:textId="77777777" w:rsidR="00300C42" w:rsidRPr="001817C7" w:rsidRDefault="00300C42">
            <w:pPr>
              <w:spacing w:before="40" w:after="40"/>
              <w:jc w:val="center"/>
              <w:rPr>
                <w:rFonts w:cs="Arial"/>
                <w:sz w:val="20"/>
                <w:szCs w:val="20"/>
              </w:rPr>
            </w:pPr>
          </w:p>
        </w:tc>
        <w:tc>
          <w:tcPr>
            <w:tcW w:w="754" w:type="dxa"/>
            <w:tcBorders>
              <w:left w:val="single" w:sz="4" w:space="0" w:color="auto"/>
              <w:bottom w:val="double" w:sz="4" w:space="0" w:color="auto"/>
              <w:right w:val="double" w:sz="4" w:space="0" w:color="auto"/>
            </w:tcBorders>
            <w:vAlign w:val="center"/>
          </w:tcPr>
          <w:p w14:paraId="0CBA081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double" w:sz="4" w:space="0" w:color="auto"/>
              <w:bottom w:val="double" w:sz="4" w:space="0" w:color="auto"/>
            </w:tcBorders>
          </w:tcPr>
          <w:p w14:paraId="57D4B7BD"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1699AAA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bottom w:val="double" w:sz="4" w:space="0" w:color="auto"/>
            </w:tcBorders>
            <w:vAlign w:val="center"/>
          </w:tcPr>
          <w:p w14:paraId="203465BE" w14:textId="77777777" w:rsidR="00300C42" w:rsidRPr="001817C7" w:rsidRDefault="00300C42">
            <w:pPr>
              <w:spacing w:before="40" w:after="40"/>
              <w:jc w:val="center"/>
              <w:rPr>
                <w:sz w:val="20"/>
                <w:szCs w:val="20"/>
              </w:rPr>
            </w:pPr>
            <w:r w:rsidRPr="001817C7">
              <w:rPr>
                <w:rFonts w:cs="Arial"/>
                <w:sz w:val="20"/>
                <w:szCs w:val="20"/>
              </w:rPr>
              <w:t>1.17</w:t>
            </w:r>
          </w:p>
        </w:tc>
      </w:tr>
      <w:tr w:rsidR="001817C7" w:rsidRPr="001817C7" w14:paraId="3D74B71E" w14:textId="77777777">
        <w:tc>
          <w:tcPr>
            <w:tcW w:w="928" w:type="dxa"/>
            <w:vMerge w:val="restart"/>
            <w:tcBorders>
              <w:top w:val="double" w:sz="4" w:space="0" w:color="auto"/>
              <w:right w:val="double" w:sz="4" w:space="0" w:color="auto"/>
            </w:tcBorders>
            <w:vAlign w:val="center"/>
          </w:tcPr>
          <w:p w14:paraId="6B0EA99D" w14:textId="77777777" w:rsidR="00300C42" w:rsidRPr="001817C7" w:rsidRDefault="00300C42">
            <w:pPr>
              <w:spacing w:before="40" w:after="40"/>
              <w:jc w:val="center"/>
              <w:rPr>
                <w:sz w:val="20"/>
                <w:szCs w:val="20"/>
              </w:rPr>
            </w:pPr>
            <w:r w:rsidRPr="001817C7">
              <w:rPr>
                <w:sz w:val="20"/>
                <w:szCs w:val="20"/>
              </w:rPr>
              <w:lastRenderedPageBreak/>
              <w:t xml:space="preserve">(18 or 16)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C8DE3B2"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5A6500A6"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6FD6CA1A"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1E14339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080B1FB7"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2DCC6162" w14:textId="77777777" w:rsidR="00300C42" w:rsidRPr="001817C7" w:rsidRDefault="00300C42">
            <w:pPr>
              <w:spacing w:before="40" w:after="40"/>
              <w:jc w:val="center"/>
              <w:rPr>
                <w:sz w:val="20"/>
                <w:szCs w:val="20"/>
              </w:rPr>
            </w:pPr>
            <w:r w:rsidRPr="001817C7">
              <w:rPr>
                <w:rFonts w:cs="Arial"/>
                <w:sz w:val="20"/>
                <w:szCs w:val="20"/>
              </w:rPr>
              <w:t>0.97</w:t>
            </w:r>
          </w:p>
        </w:tc>
        <w:tc>
          <w:tcPr>
            <w:tcW w:w="752" w:type="dxa"/>
            <w:tcBorders>
              <w:top w:val="double" w:sz="4" w:space="0" w:color="auto"/>
              <w:right w:val="single" w:sz="4" w:space="0" w:color="auto"/>
            </w:tcBorders>
            <w:vAlign w:val="center"/>
          </w:tcPr>
          <w:p w14:paraId="14C0C56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4261708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top w:val="double" w:sz="4" w:space="0" w:color="auto"/>
              <w:left w:val="single" w:sz="4" w:space="0" w:color="auto"/>
              <w:right w:val="double" w:sz="4" w:space="0" w:color="auto"/>
            </w:tcBorders>
            <w:vAlign w:val="center"/>
          </w:tcPr>
          <w:p w14:paraId="2F26FE21" w14:textId="77777777" w:rsidR="00300C42" w:rsidRPr="001817C7" w:rsidRDefault="00300C42">
            <w:pPr>
              <w:spacing w:before="40" w:after="40"/>
              <w:jc w:val="center"/>
              <w:rPr>
                <w:rFonts w:cs="Arial"/>
                <w:sz w:val="20"/>
                <w:szCs w:val="20"/>
              </w:rPr>
            </w:pPr>
            <w:r w:rsidRPr="001817C7">
              <w:rPr>
                <w:sz w:val="20"/>
                <w:szCs w:val="20"/>
              </w:rPr>
              <w:t>1.01</w:t>
            </w:r>
          </w:p>
        </w:tc>
        <w:tc>
          <w:tcPr>
            <w:tcW w:w="753" w:type="dxa"/>
            <w:tcBorders>
              <w:top w:val="double" w:sz="4" w:space="0" w:color="auto"/>
              <w:left w:val="double" w:sz="4" w:space="0" w:color="auto"/>
            </w:tcBorders>
            <w:vAlign w:val="center"/>
          </w:tcPr>
          <w:p w14:paraId="05F000F9"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36200C9"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top w:val="double" w:sz="4" w:space="0" w:color="auto"/>
            </w:tcBorders>
            <w:vAlign w:val="center"/>
          </w:tcPr>
          <w:p w14:paraId="41C4FEEE" w14:textId="77777777" w:rsidR="00300C42" w:rsidRPr="001817C7" w:rsidRDefault="00300C42">
            <w:pPr>
              <w:spacing w:before="40" w:after="40"/>
              <w:jc w:val="center"/>
              <w:rPr>
                <w:sz w:val="20"/>
                <w:szCs w:val="20"/>
              </w:rPr>
            </w:pPr>
            <w:r w:rsidRPr="001817C7">
              <w:rPr>
                <w:rFonts w:cs="Arial"/>
                <w:sz w:val="20"/>
                <w:szCs w:val="20"/>
              </w:rPr>
              <w:t>0.69</w:t>
            </w:r>
          </w:p>
        </w:tc>
      </w:tr>
      <w:tr w:rsidR="001817C7" w:rsidRPr="001817C7" w14:paraId="337609AA" w14:textId="77777777">
        <w:tc>
          <w:tcPr>
            <w:tcW w:w="928" w:type="dxa"/>
            <w:vMerge/>
            <w:tcBorders>
              <w:right w:val="double" w:sz="4" w:space="0" w:color="auto"/>
            </w:tcBorders>
            <w:vAlign w:val="center"/>
          </w:tcPr>
          <w:p w14:paraId="41A1DEC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9EB5851" w14:textId="77777777" w:rsidR="00300C42" w:rsidRPr="001817C7" w:rsidRDefault="00300C42">
            <w:pPr>
              <w:spacing w:before="40" w:after="40"/>
              <w:jc w:val="center"/>
              <w:rPr>
                <w:sz w:val="20"/>
                <w:szCs w:val="20"/>
              </w:rPr>
            </w:pPr>
          </w:p>
        </w:tc>
        <w:tc>
          <w:tcPr>
            <w:tcW w:w="752" w:type="dxa"/>
            <w:vAlign w:val="center"/>
          </w:tcPr>
          <w:p w14:paraId="54A82332"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15B1419"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2E1EE23E"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71DA3239"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5AC59C68" w14:textId="77777777" w:rsidR="00300C42" w:rsidRPr="001817C7" w:rsidRDefault="00300C42">
            <w:pPr>
              <w:spacing w:before="40" w:after="40"/>
              <w:jc w:val="center"/>
              <w:rPr>
                <w:sz w:val="20"/>
                <w:szCs w:val="20"/>
              </w:rPr>
            </w:pPr>
            <w:r w:rsidRPr="001817C7">
              <w:rPr>
                <w:rFonts w:cs="Arial"/>
                <w:sz w:val="20"/>
                <w:szCs w:val="20"/>
              </w:rPr>
              <w:t>0.95</w:t>
            </w:r>
          </w:p>
        </w:tc>
        <w:tc>
          <w:tcPr>
            <w:tcW w:w="752" w:type="dxa"/>
            <w:tcBorders>
              <w:right w:val="single" w:sz="4" w:space="0" w:color="auto"/>
            </w:tcBorders>
            <w:vAlign w:val="center"/>
          </w:tcPr>
          <w:p w14:paraId="6A0E2A9B"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C855A92"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right w:val="double" w:sz="4" w:space="0" w:color="auto"/>
            </w:tcBorders>
            <w:vAlign w:val="center"/>
          </w:tcPr>
          <w:p w14:paraId="62F059D8" w14:textId="77777777" w:rsidR="00300C42" w:rsidRPr="001817C7" w:rsidRDefault="00300C42">
            <w:pPr>
              <w:spacing w:before="40" w:after="40"/>
              <w:jc w:val="center"/>
              <w:rPr>
                <w:rFonts w:cs="Arial"/>
                <w:sz w:val="20"/>
                <w:szCs w:val="20"/>
              </w:rPr>
            </w:pPr>
            <w:r w:rsidRPr="001817C7">
              <w:rPr>
                <w:sz w:val="20"/>
                <w:szCs w:val="20"/>
              </w:rPr>
              <w:t>0.99</w:t>
            </w:r>
          </w:p>
        </w:tc>
        <w:tc>
          <w:tcPr>
            <w:tcW w:w="753" w:type="dxa"/>
            <w:tcBorders>
              <w:left w:val="double" w:sz="4" w:space="0" w:color="auto"/>
            </w:tcBorders>
            <w:vAlign w:val="center"/>
          </w:tcPr>
          <w:p w14:paraId="39B3A64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BFE164E" w14:textId="77777777" w:rsidR="00300C42" w:rsidRPr="001817C7" w:rsidRDefault="00300C42">
            <w:pPr>
              <w:spacing w:before="40" w:after="40"/>
              <w:jc w:val="center"/>
              <w:rPr>
                <w:sz w:val="20"/>
                <w:szCs w:val="20"/>
              </w:rPr>
            </w:pPr>
            <w:r w:rsidRPr="001817C7">
              <w:rPr>
                <w:rFonts w:cs="Arial"/>
                <w:sz w:val="20"/>
                <w:szCs w:val="20"/>
              </w:rPr>
              <w:t>16</w:t>
            </w:r>
          </w:p>
        </w:tc>
        <w:tc>
          <w:tcPr>
            <w:tcW w:w="754" w:type="dxa"/>
            <w:vAlign w:val="center"/>
          </w:tcPr>
          <w:p w14:paraId="1DAA907F" w14:textId="77777777" w:rsidR="00300C42" w:rsidRPr="001817C7" w:rsidRDefault="00300C42">
            <w:pPr>
              <w:spacing w:before="40" w:after="40"/>
              <w:jc w:val="center"/>
              <w:rPr>
                <w:sz w:val="20"/>
                <w:szCs w:val="20"/>
              </w:rPr>
            </w:pPr>
            <w:r w:rsidRPr="001817C7">
              <w:rPr>
                <w:rFonts w:cs="Arial"/>
                <w:sz w:val="20"/>
                <w:szCs w:val="20"/>
              </w:rPr>
              <w:t>0.67</w:t>
            </w:r>
          </w:p>
        </w:tc>
      </w:tr>
      <w:tr w:rsidR="001817C7" w:rsidRPr="001817C7" w14:paraId="7DB5C2B8" w14:textId="77777777">
        <w:tc>
          <w:tcPr>
            <w:tcW w:w="928" w:type="dxa"/>
            <w:vMerge/>
            <w:tcBorders>
              <w:bottom w:val="double" w:sz="4" w:space="0" w:color="auto"/>
              <w:right w:val="double" w:sz="4" w:space="0" w:color="auto"/>
            </w:tcBorders>
            <w:vAlign w:val="center"/>
          </w:tcPr>
          <w:p w14:paraId="525D9B1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6C12D2FC"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2934F865"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02A156D"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1984F58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1CCC0A7F"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bottom w:val="double" w:sz="4" w:space="0" w:color="auto"/>
              <w:right w:val="double" w:sz="4" w:space="0" w:color="auto"/>
            </w:tcBorders>
            <w:vAlign w:val="center"/>
          </w:tcPr>
          <w:p w14:paraId="5ABB646E" w14:textId="77777777" w:rsidR="00300C42" w:rsidRPr="001817C7" w:rsidRDefault="00300C42">
            <w:pPr>
              <w:spacing w:before="40" w:after="40"/>
              <w:jc w:val="center"/>
              <w:rPr>
                <w:sz w:val="20"/>
                <w:szCs w:val="20"/>
              </w:rPr>
            </w:pPr>
            <w:r w:rsidRPr="001817C7">
              <w:rPr>
                <w:rFonts w:cs="Arial"/>
                <w:sz w:val="20"/>
                <w:szCs w:val="20"/>
              </w:rPr>
              <w:t>0.99</w:t>
            </w:r>
          </w:p>
        </w:tc>
        <w:tc>
          <w:tcPr>
            <w:tcW w:w="752" w:type="dxa"/>
            <w:tcBorders>
              <w:bottom w:val="double" w:sz="4" w:space="0" w:color="auto"/>
              <w:right w:val="single" w:sz="4" w:space="0" w:color="auto"/>
            </w:tcBorders>
            <w:vAlign w:val="center"/>
          </w:tcPr>
          <w:p w14:paraId="6208B5F0"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bottom w:val="double" w:sz="4" w:space="0" w:color="auto"/>
              <w:right w:val="single" w:sz="4" w:space="0" w:color="auto"/>
            </w:tcBorders>
            <w:vAlign w:val="center"/>
          </w:tcPr>
          <w:p w14:paraId="03389A3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bottom w:val="double" w:sz="4" w:space="0" w:color="auto"/>
              <w:right w:val="double" w:sz="4" w:space="0" w:color="auto"/>
            </w:tcBorders>
            <w:vAlign w:val="center"/>
          </w:tcPr>
          <w:p w14:paraId="2D803A1F" w14:textId="77777777" w:rsidR="00300C42" w:rsidRPr="001817C7" w:rsidRDefault="00300C42">
            <w:pPr>
              <w:spacing w:before="40" w:after="40"/>
              <w:jc w:val="center"/>
              <w:rPr>
                <w:rFonts w:cs="Arial"/>
                <w:sz w:val="20"/>
                <w:szCs w:val="20"/>
              </w:rPr>
            </w:pPr>
            <w:r w:rsidRPr="001817C7">
              <w:rPr>
                <w:sz w:val="20"/>
                <w:szCs w:val="20"/>
              </w:rPr>
              <w:t>0.99</w:t>
            </w:r>
          </w:p>
        </w:tc>
        <w:tc>
          <w:tcPr>
            <w:tcW w:w="753" w:type="dxa"/>
            <w:tcBorders>
              <w:left w:val="double" w:sz="4" w:space="0" w:color="auto"/>
              <w:bottom w:val="double" w:sz="4" w:space="0" w:color="auto"/>
            </w:tcBorders>
            <w:vAlign w:val="center"/>
          </w:tcPr>
          <w:p w14:paraId="2B427575"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2FA0CAD8"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bottom w:val="double" w:sz="4" w:space="0" w:color="auto"/>
            </w:tcBorders>
            <w:vAlign w:val="center"/>
          </w:tcPr>
          <w:p w14:paraId="469282EE" w14:textId="77777777" w:rsidR="00300C42" w:rsidRPr="001817C7" w:rsidRDefault="00300C42">
            <w:pPr>
              <w:spacing w:before="40" w:after="40"/>
              <w:jc w:val="center"/>
              <w:rPr>
                <w:sz w:val="20"/>
                <w:szCs w:val="20"/>
              </w:rPr>
            </w:pPr>
            <w:r w:rsidRPr="001817C7">
              <w:rPr>
                <w:rFonts w:cs="Arial"/>
                <w:sz w:val="20"/>
                <w:szCs w:val="20"/>
              </w:rPr>
              <w:t>0.75</w:t>
            </w:r>
          </w:p>
        </w:tc>
      </w:tr>
      <w:tr w:rsidR="001817C7" w:rsidRPr="001817C7" w14:paraId="222FE454" w14:textId="77777777">
        <w:tc>
          <w:tcPr>
            <w:tcW w:w="928" w:type="dxa"/>
            <w:vMerge w:val="restart"/>
            <w:tcBorders>
              <w:top w:val="double" w:sz="4" w:space="0" w:color="auto"/>
              <w:right w:val="double" w:sz="4" w:space="0" w:color="auto"/>
            </w:tcBorders>
            <w:vAlign w:val="center"/>
          </w:tcPr>
          <w:p w14:paraId="40FBFA04" w14:textId="77777777" w:rsidR="00300C42" w:rsidRPr="001817C7" w:rsidRDefault="00300C42">
            <w:pPr>
              <w:spacing w:before="40" w:after="40"/>
              <w:jc w:val="center"/>
              <w:rPr>
                <w:sz w:val="20"/>
                <w:szCs w:val="20"/>
              </w:rPr>
            </w:pPr>
            <w:r w:rsidRPr="001817C7">
              <w:rPr>
                <w:sz w:val="20"/>
                <w:szCs w:val="20"/>
              </w:rPr>
              <w:t>9</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1DB337F5"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7F7676EF"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7EBDB338"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4E916A0C"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3B9E2E31"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3E5EF3DB" w14:textId="77777777" w:rsidR="00300C42" w:rsidRPr="001817C7" w:rsidRDefault="00300C42">
            <w:pPr>
              <w:spacing w:before="40" w:after="40"/>
              <w:jc w:val="center"/>
              <w:rPr>
                <w:sz w:val="20"/>
                <w:szCs w:val="20"/>
              </w:rPr>
            </w:pPr>
          </w:p>
        </w:tc>
        <w:tc>
          <w:tcPr>
            <w:tcW w:w="752" w:type="dxa"/>
            <w:tcBorders>
              <w:top w:val="double" w:sz="4" w:space="0" w:color="auto"/>
              <w:right w:val="single" w:sz="4" w:space="0" w:color="auto"/>
            </w:tcBorders>
          </w:tcPr>
          <w:p w14:paraId="5BBDDB2B" w14:textId="77777777" w:rsidR="00300C42" w:rsidRPr="001817C7" w:rsidRDefault="00300C42">
            <w:pPr>
              <w:spacing w:before="40" w:after="40"/>
              <w:jc w:val="center"/>
              <w:rPr>
                <w:rFonts w:cs="Arial"/>
                <w:sz w:val="20"/>
                <w:szCs w:val="20"/>
              </w:rPr>
            </w:pPr>
          </w:p>
        </w:tc>
        <w:tc>
          <w:tcPr>
            <w:tcW w:w="753" w:type="dxa"/>
            <w:tcBorders>
              <w:top w:val="double" w:sz="4" w:space="0" w:color="auto"/>
              <w:left w:val="single" w:sz="4" w:space="0" w:color="auto"/>
              <w:right w:val="single" w:sz="4" w:space="0" w:color="auto"/>
            </w:tcBorders>
          </w:tcPr>
          <w:p w14:paraId="1D8DECD2" w14:textId="77777777" w:rsidR="00300C42" w:rsidRPr="001817C7" w:rsidRDefault="00300C42">
            <w:pPr>
              <w:spacing w:before="40" w:after="40"/>
              <w:jc w:val="center"/>
              <w:rPr>
                <w:rFonts w:cs="Arial"/>
                <w:sz w:val="20"/>
                <w:szCs w:val="20"/>
              </w:rPr>
            </w:pPr>
          </w:p>
        </w:tc>
        <w:tc>
          <w:tcPr>
            <w:tcW w:w="754" w:type="dxa"/>
            <w:tcBorders>
              <w:top w:val="double" w:sz="4" w:space="0" w:color="auto"/>
              <w:left w:val="single" w:sz="4" w:space="0" w:color="auto"/>
              <w:right w:val="double" w:sz="4" w:space="0" w:color="auto"/>
            </w:tcBorders>
          </w:tcPr>
          <w:p w14:paraId="68C2F2DA" w14:textId="77777777" w:rsidR="00300C42" w:rsidRPr="001817C7" w:rsidRDefault="00300C42">
            <w:pPr>
              <w:spacing w:before="40" w:after="40"/>
              <w:jc w:val="center"/>
              <w:rPr>
                <w:rFonts w:cs="Arial"/>
                <w:sz w:val="20"/>
                <w:szCs w:val="20"/>
              </w:rPr>
            </w:pPr>
          </w:p>
        </w:tc>
        <w:tc>
          <w:tcPr>
            <w:tcW w:w="753" w:type="dxa"/>
            <w:tcBorders>
              <w:top w:val="double" w:sz="4" w:space="0" w:color="auto"/>
              <w:left w:val="double" w:sz="4" w:space="0" w:color="auto"/>
            </w:tcBorders>
            <w:vAlign w:val="center"/>
          </w:tcPr>
          <w:p w14:paraId="19EB88B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BE97194" w14:textId="77777777" w:rsidR="00300C42" w:rsidRPr="001817C7" w:rsidRDefault="00300C42">
            <w:pPr>
              <w:spacing w:before="40" w:after="40"/>
              <w:jc w:val="center"/>
              <w:rPr>
                <w:sz w:val="20"/>
                <w:szCs w:val="20"/>
              </w:rPr>
            </w:pPr>
            <w:r w:rsidRPr="001817C7">
              <w:rPr>
                <w:rFonts w:cs="Arial"/>
                <w:sz w:val="20"/>
                <w:szCs w:val="20"/>
              </w:rPr>
              <w:t>9</w:t>
            </w:r>
          </w:p>
        </w:tc>
        <w:tc>
          <w:tcPr>
            <w:tcW w:w="754" w:type="dxa"/>
            <w:tcBorders>
              <w:top w:val="double" w:sz="4" w:space="0" w:color="auto"/>
            </w:tcBorders>
            <w:vAlign w:val="center"/>
          </w:tcPr>
          <w:p w14:paraId="45B74070" w14:textId="77777777" w:rsidR="00300C42" w:rsidRPr="001817C7" w:rsidRDefault="00300C42">
            <w:pPr>
              <w:spacing w:before="40" w:after="40"/>
              <w:jc w:val="center"/>
              <w:rPr>
                <w:sz w:val="20"/>
                <w:szCs w:val="20"/>
              </w:rPr>
            </w:pPr>
            <w:r w:rsidRPr="001817C7">
              <w:rPr>
                <w:rFonts w:cs="Arial"/>
                <w:sz w:val="20"/>
                <w:szCs w:val="20"/>
              </w:rPr>
              <w:t>0.82</w:t>
            </w:r>
          </w:p>
        </w:tc>
      </w:tr>
      <w:tr w:rsidR="001817C7" w:rsidRPr="001817C7" w14:paraId="2D5D6C98" w14:textId="77777777">
        <w:tc>
          <w:tcPr>
            <w:tcW w:w="928" w:type="dxa"/>
            <w:vMerge/>
            <w:tcBorders>
              <w:right w:val="double" w:sz="4" w:space="0" w:color="auto"/>
            </w:tcBorders>
            <w:vAlign w:val="center"/>
          </w:tcPr>
          <w:p w14:paraId="2257239D"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03FE0140" w14:textId="77777777" w:rsidR="00300C42" w:rsidRPr="001817C7" w:rsidRDefault="00300C42">
            <w:pPr>
              <w:spacing w:before="40" w:after="40"/>
              <w:jc w:val="center"/>
              <w:rPr>
                <w:sz w:val="20"/>
                <w:szCs w:val="20"/>
              </w:rPr>
            </w:pPr>
          </w:p>
        </w:tc>
        <w:tc>
          <w:tcPr>
            <w:tcW w:w="752" w:type="dxa"/>
            <w:vAlign w:val="center"/>
          </w:tcPr>
          <w:p w14:paraId="4282A51A"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2904C0C5"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366415BE" w14:textId="77777777" w:rsidR="00300C42" w:rsidRPr="001817C7" w:rsidRDefault="00300C42">
            <w:pPr>
              <w:spacing w:before="40" w:after="40"/>
              <w:jc w:val="center"/>
              <w:rPr>
                <w:sz w:val="20"/>
                <w:szCs w:val="20"/>
              </w:rPr>
            </w:pPr>
          </w:p>
        </w:tc>
        <w:tc>
          <w:tcPr>
            <w:tcW w:w="753" w:type="dxa"/>
            <w:vAlign w:val="center"/>
          </w:tcPr>
          <w:p w14:paraId="38A2DB23"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ABDA1A2" w14:textId="77777777" w:rsidR="00300C42" w:rsidRPr="001817C7" w:rsidRDefault="00300C42">
            <w:pPr>
              <w:spacing w:before="40" w:after="40"/>
              <w:jc w:val="center"/>
              <w:rPr>
                <w:sz w:val="20"/>
                <w:szCs w:val="20"/>
              </w:rPr>
            </w:pPr>
          </w:p>
        </w:tc>
        <w:tc>
          <w:tcPr>
            <w:tcW w:w="752" w:type="dxa"/>
            <w:tcBorders>
              <w:right w:val="single" w:sz="4" w:space="0" w:color="auto"/>
            </w:tcBorders>
          </w:tcPr>
          <w:p w14:paraId="37EEAE7A"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5AA84401"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0445B15C"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00B1C57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EF1B5DB" w14:textId="77777777" w:rsidR="00300C42" w:rsidRPr="001817C7" w:rsidRDefault="00300C42">
            <w:pPr>
              <w:spacing w:before="40" w:after="40"/>
              <w:jc w:val="center"/>
              <w:rPr>
                <w:sz w:val="20"/>
                <w:szCs w:val="20"/>
              </w:rPr>
            </w:pPr>
            <w:r w:rsidRPr="001817C7">
              <w:rPr>
                <w:rFonts w:cs="Arial"/>
                <w:sz w:val="20"/>
                <w:szCs w:val="20"/>
              </w:rPr>
              <w:t>9</w:t>
            </w:r>
          </w:p>
        </w:tc>
        <w:tc>
          <w:tcPr>
            <w:tcW w:w="754" w:type="dxa"/>
            <w:vAlign w:val="center"/>
          </w:tcPr>
          <w:p w14:paraId="59DA78E9" w14:textId="77777777" w:rsidR="00300C42" w:rsidRPr="001817C7" w:rsidRDefault="00300C42">
            <w:pPr>
              <w:spacing w:before="40" w:after="40"/>
              <w:jc w:val="center"/>
              <w:rPr>
                <w:sz w:val="20"/>
                <w:szCs w:val="20"/>
              </w:rPr>
            </w:pPr>
            <w:r w:rsidRPr="001817C7">
              <w:rPr>
                <w:rFonts w:cs="Arial"/>
                <w:sz w:val="20"/>
                <w:szCs w:val="20"/>
              </w:rPr>
              <w:t>0.81</w:t>
            </w:r>
          </w:p>
        </w:tc>
      </w:tr>
      <w:tr w:rsidR="001817C7" w:rsidRPr="001817C7" w14:paraId="4AB85B16" w14:textId="77777777">
        <w:tc>
          <w:tcPr>
            <w:tcW w:w="928" w:type="dxa"/>
            <w:vMerge/>
            <w:tcBorders>
              <w:right w:val="double" w:sz="4" w:space="0" w:color="auto"/>
            </w:tcBorders>
            <w:vAlign w:val="center"/>
          </w:tcPr>
          <w:p w14:paraId="741BD6E9"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B10A4B9" w14:textId="77777777" w:rsidR="00300C42" w:rsidRPr="001817C7" w:rsidRDefault="00300C42">
            <w:pPr>
              <w:spacing w:before="40" w:after="40"/>
              <w:jc w:val="center"/>
              <w:rPr>
                <w:sz w:val="20"/>
                <w:szCs w:val="20"/>
              </w:rPr>
            </w:pPr>
          </w:p>
        </w:tc>
        <w:tc>
          <w:tcPr>
            <w:tcW w:w="752" w:type="dxa"/>
            <w:vAlign w:val="center"/>
          </w:tcPr>
          <w:p w14:paraId="788C459D"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38579458"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12E2B4A3" w14:textId="77777777" w:rsidR="00300C42" w:rsidRPr="001817C7" w:rsidRDefault="00300C42">
            <w:pPr>
              <w:spacing w:before="40" w:after="40"/>
              <w:jc w:val="center"/>
              <w:rPr>
                <w:sz w:val="20"/>
                <w:szCs w:val="20"/>
              </w:rPr>
            </w:pPr>
          </w:p>
        </w:tc>
        <w:tc>
          <w:tcPr>
            <w:tcW w:w="753" w:type="dxa"/>
            <w:vAlign w:val="center"/>
          </w:tcPr>
          <w:p w14:paraId="1E387B54"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77DFFC23" w14:textId="77777777" w:rsidR="00300C42" w:rsidRPr="001817C7" w:rsidRDefault="00300C42">
            <w:pPr>
              <w:spacing w:before="40" w:after="40"/>
              <w:jc w:val="center"/>
              <w:rPr>
                <w:sz w:val="20"/>
                <w:szCs w:val="20"/>
              </w:rPr>
            </w:pPr>
          </w:p>
        </w:tc>
        <w:tc>
          <w:tcPr>
            <w:tcW w:w="752" w:type="dxa"/>
            <w:tcBorders>
              <w:right w:val="single" w:sz="4" w:space="0" w:color="auto"/>
            </w:tcBorders>
          </w:tcPr>
          <w:p w14:paraId="66D8B483"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2291F1B7"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53F2B114"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20801D91"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vAlign w:val="center"/>
          </w:tcPr>
          <w:p w14:paraId="6DFAFA3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vAlign w:val="center"/>
          </w:tcPr>
          <w:p w14:paraId="505E3F89" w14:textId="77777777" w:rsidR="00300C42" w:rsidRPr="001817C7" w:rsidRDefault="00300C42">
            <w:pPr>
              <w:spacing w:before="40" w:after="40"/>
              <w:jc w:val="center"/>
              <w:rPr>
                <w:sz w:val="20"/>
                <w:szCs w:val="20"/>
              </w:rPr>
            </w:pPr>
            <w:r w:rsidRPr="001817C7">
              <w:rPr>
                <w:rFonts w:cs="Arial"/>
                <w:sz w:val="20"/>
                <w:szCs w:val="20"/>
              </w:rPr>
              <w:t>0.82</w:t>
            </w:r>
          </w:p>
        </w:tc>
      </w:tr>
    </w:tbl>
    <w:p w14:paraId="1D8B3F8C" w14:textId="77777777" w:rsidR="00300C42" w:rsidRDefault="00300C42" w:rsidP="00300C42"/>
    <w:p w14:paraId="0211AE90" w14:textId="34C30F27" w:rsidR="00300C42" w:rsidRPr="00E215F0" w:rsidRDefault="00300C42" w:rsidP="00300C42">
      <w:pPr>
        <w:pStyle w:val="Caption"/>
      </w:pPr>
      <w:bookmarkStart w:id="906" w:name="_Ref163133373"/>
      <w:r w:rsidRPr="00194B5B">
        <w:t xml:space="preserve">Table </w:t>
      </w:r>
      <w:r w:rsidR="00500110">
        <w:fldChar w:fldCharType="begin"/>
      </w:r>
      <w:r w:rsidR="00500110">
        <w:instrText xml:space="preserve"> SEQ Table \* ARABIC </w:instrText>
      </w:r>
      <w:r w:rsidR="00500110">
        <w:fldChar w:fldCharType="separate"/>
      </w:r>
      <w:r w:rsidR="00B92A5C">
        <w:rPr>
          <w:noProof/>
        </w:rPr>
        <w:t>19</w:t>
      </w:r>
      <w:r w:rsidR="00500110">
        <w:rPr>
          <w:noProof/>
        </w:rPr>
        <w:fldChar w:fldCharType="end"/>
      </w:r>
      <w:bookmarkEnd w:id="906"/>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xml:space="preserve"> a</w:t>
      </w:r>
      <w:r w:rsidRPr="00194B5B">
        <w:t xml:space="preserve">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t xml:space="preserve"> and dynamic TRP selection with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oMath>
      <w:r>
        <w:t xml:space="preserve"> 18, 9, 6 or 3.</w:t>
      </w:r>
    </w:p>
    <w:tbl>
      <w:tblPr>
        <w:tblStyle w:val="TableGrid"/>
        <w:tblW w:w="0" w:type="auto"/>
        <w:tblInd w:w="1615" w:type="dxa"/>
        <w:tblLook w:val="04A0" w:firstRow="1" w:lastRow="0" w:firstColumn="1" w:lastColumn="0" w:noHBand="0" w:noVBand="1"/>
      </w:tblPr>
      <w:tblGrid>
        <w:gridCol w:w="928"/>
        <w:gridCol w:w="751"/>
        <w:gridCol w:w="752"/>
        <w:gridCol w:w="752"/>
        <w:gridCol w:w="753"/>
        <w:gridCol w:w="753"/>
        <w:gridCol w:w="753"/>
        <w:gridCol w:w="753"/>
        <w:gridCol w:w="753"/>
      </w:tblGrid>
      <w:tr w:rsidR="001817C7" w:rsidRPr="001817C7" w14:paraId="3EC7D17E" w14:textId="77777777">
        <w:tc>
          <w:tcPr>
            <w:tcW w:w="928" w:type="dxa"/>
            <w:vMerge w:val="restart"/>
            <w:tcBorders>
              <w:left w:val="single" w:sz="4" w:space="0" w:color="auto"/>
            </w:tcBorders>
            <w:vAlign w:val="center"/>
          </w:tcPr>
          <w:p w14:paraId="7B626F79"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3008" w:type="dxa"/>
            <w:gridSpan w:val="4"/>
            <w:tcBorders>
              <w:left w:val="double" w:sz="4" w:space="0" w:color="auto"/>
              <w:bottom w:val="single" w:sz="4" w:space="0" w:color="auto"/>
              <w:right w:val="double" w:sz="4" w:space="0" w:color="auto"/>
            </w:tcBorders>
            <w:vAlign w:val="center"/>
          </w:tcPr>
          <w:p w14:paraId="0A5B78C3" w14:textId="77777777" w:rsidR="00300C42" w:rsidRPr="001817C7" w:rsidRDefault="00300C42">
            <w:pPr>
              <w:spacing w:before="40" w:after="40"/>
              <w:jc w:val="center"/>
              <w:rPr>
                <w:sz w:val="20"/>
                <w:szCs w:val="20"/>
              </w:rPr>
            </w:pPr>
            <w:r w:rsidRPr="001817C7">
              <w:rPr>
                <w:sz w:val="20"/>
                <w:szCs w:val="20"/>
              </w:rPr>
              <w:t>2-port CIR</w:t>
            </w:r>
          </w:p>
        </w:tc>
        <w:tc>
          <w:tcPr>
            <w:tcW w:w="3012" w:type="dxa"/>
            <w:gridSpan w:val="4"/>
            <w:tcBorders>
              <w:bottom w:val="single" w:sz="4" w:space="0" w:color="auto"/>
              <w:right w:val="single" w:sz="4" w:space="0" w:color="auto"/>
            </w:tcBorders>
            <w:vAlign w:val="center"/>
          </w:tcPr>
          <w:p w14:paraId="7234885C"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869763C" w14:textId="77777777">
        <w:tc>
          <w:tcPr>
            <w:tcW w:w="928" w:type="dxa"/>
            <w:vMerge/>
            <w:tcBorders>
              <w:left w:val="single" w:sz="4" w:space="0" w:color="auto"/>
              <w:bottom w:val="double" w:sz="4" w:space="0" w:color="auto"/>
            </w:tcBorders>
          </w:tcPr>
          <w:p w14:paraId="57099391" w14:textId="77777777" w:rsidR="00300C42" w:rsidRPr="001817C7" w:rsidRDefault="00300C42">
            <w:pPr>
              <w:spacing w:before="40" w:after="40"/>
              <w:jc w:val="center"/>
              <w:rPr>
                <w:sz w:val="20"/>
                <w:szCs w:val="20"/>
              </w:rPr>
            </w:pPr>
          </w:p>
        </w:tc>
        <w:tc>
          <w:tcPr>
            <w:tcW w:w="751" w:type="dxa"/>
            <w:tcBorders>
              <w:top w:val="single" w:sz="4" w:space="0" w:color="auto"/>
              <w:left w:val="double" w:sz="4" w:space="0" w:color="auto"/>
              <w:bottom w:val="double" w:sz="4" w:space="0" w:color="auto"/>
            </w:tcBorders>
            <w:vAlign w:val="center"/>
          </w:tcPr>
          <w:p w14:paraId="256F0422"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2" w:type="dxa"/>
            <w:tcBorders>
              <w:top w:val="single" w:sz="4" w:space="0" w:color="auto"/>
              <w:bottom w:val="double" w:sz="4" w:space="0" w:color="auto"/>
            </w:tcBorders>
            <w:vAlign w:val="center"/>
          </w:tcPr>
          <w:p w14:paraId="2EFE59C1"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top w:val="single" w:sz="4" w:space="0" w:color="auto"/>
              <w:bottom w:val="double" w:sz="4" w:space="0" w:color="auto"/>
            </w:tcBorders>
            <w:vAlign w:val="center"/>
          </w:tcPr>
          <w:p w14:paraId="6EC60CF0"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bottom w:val="double" w:sz="4" w:space="0" w:color="auto"/>
              <w:right w:val="double" w:sz="4" w:space="0" w:color="auto"/>
            </w:tcBorders>
            <w:vAlign w:val="center"/>
          </w:tcPr>
          <w:p w14:paraId="3EEB4C7F"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top w:val="single" w:sz="4" w:space="0" w:color="auto"/>
              <w:bottom w:val="double" w:sz="4" w:space="0" w:color="auto"/>
              <w:right w:val="single" w:sz="4" w:space="0" w:color="auto"/>
            </w:tcBorders>
            <w:vAlign w:val="center"/>
          </w:tcPr>
          <w:p w14:paraId="63E280F9"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037AAC53" w14:textId="77777777" w:rsidR="00300C42" w:rsidRPr="001817C7" w:rsidRDefault="00F51AE5">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143193CB" w14:textId="77777777" w:rsidR="00300C42" w:rsidRPr="001817C7" w:rsidRDefault="00F51AE5">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4CFF8998" w14:textId="77777777" w:rsidR="00300C42" w:rsidRPr="001817C7" w:rsidRDefault="00F51AE5">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3331E601" w14:textId="77777777">
        <w:tc>
          <w:tcPr>
            <w:tcW w:w="928" w:type="dxa"/>
            <w:tcBorders>
              <w:top w:val="double" w:sz="4" w:space="0" w:color="auto"/>
              <w:left w:val="single" w:sz="4" w:space="0" w:color="auto"/>
            </w:tcBorders>
            <w:vAlign w:val="center"/>
          </w:tcPr>
          <w:p w14:paraId="1474A1B6" w14:textId="77777777" w:rsidR="00300C42" w:rsidRPr="001817C7" w:rsidRDefault="00300C42">
            <w:pPr>
              <w:spacing w:before="40" w:after="40"/>
              <w:jc w:val="center"/>
              <w:rPr>
                <w:rFonts w:cs="Arial"/>
                <w:sz w:val="20"/>
                <w:szCs w:val="20"/>
              </w:rPr>
            </w:pPr>
            <w:r w:rsidRPr="001817C7">
              <w:rPr>
                <w:rFonts w:cs="Arial"/>
                <w:sz w:val="20"/>
                <w:szCs w:val="20"/>
              </w:rPr>
              <w:t>18432</w:t>
            </w:r>
          </w:p>
        </w:tc>
        <w:tc>
          <w:tcPr>
            <w:tcW w:w="751" w:type="dxa"/>
            <w:tcBorders>
              <w:top w:val="double" w:sz="4" w:space="0" w:color="auto"/>
              <w:left w:val="double" w:sz="4" w:space="0" w:color="auto"/>
            </w:tcBorders>
            <w:vAlign w:val="center"/>
          </w:tcPr>
          <w:p w14:paraId="596C7BD7"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2" w:type="dxa"/>
            <w:tcBorders>
              <w:top w:val="double" w:sz="4" w:space="0" w:color="auto"/>
            </w:tcBorders>
            <w:vAlign w:val="center"/>
          </w:tcPr>
          <w:p w14:paraId="31D7C4D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tcBorders>
              <w:top w:val="double" w:sz="4" w:space="0" w:color="auto"/>
            </w:tcBorders>
            <w:vAlign w:val="center"/>
          </w:tcPr>
          <w:p w14:paraId="3DA74EDD"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56893732" w14:textId="77777777" w:rsidR="00300C42" w:rsidRPr="001817C7" w:rsidRDefault="00300C42">
            <w:pPr>
              <w:spacing w:before="40" w:after="40"/>
              <w:jc w:val="center"/>
              <w:rPr>
                <w:rFonts w:cs="Arial"/>
                <w:sz w:val="20"/>
                <w:szCs w:val="20"/>
              </w:rPr>
            </w:pPr>
            <w:r w:rsidRPr="001817C7">
              <w:rPr>
                <w:rFonts w:cs="Arial"/>
                <w:sz w:val="20"/>
                <w:szCs w:val="20"/>
              </w:rPr>
              <w:t>0.37</w:t>
            </w:r>
          </w:p>
        </w:tc>
        <w:tc>
          <w:tcPr>
            <w:tcW w:w="753" w:type="dxa"/>
            <w:tcBorders>
              <w:top w:val="double" w:sz="4" w:space="0" w:color="auto"/>
              <w:right w:val="single" w:sz="4" w:space="0" w:color="auto"/>
            </w:tcBorders>
            <w:vAlign w:val="center"/>
          </w:tcPr>
          <w:p w14:paraId="69175AD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4005F17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3F0CE42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6C9A87E8"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0767E494" w14:textId="77777777">
        <w:tc>
          <w:tcPr>
            <w:tcW w:w="928" w:type="dxa"/>
            <w:tcBorders>
              <w:left w:val="single" w:sz="4" w:space="0" w:color="auto"/>
            </w:tcBorders>
            <w:vAlign w:val="center"/>
          </w:tcPr>
          <w:p w14:paraId="2687FA1C" w14:textId="77777777" w:rsidR="00300C42" w:rsidRPr="001817C7" w:rsidRDefault="00300C42">
            <w:pPr>
              <w:spacing w:before="40" w:after="40"/>
              <w:jc w:val="center"/>
              <w:rPr>
                <w:rFonts w:cs="Arial"/>
                <w:sz w:val="20"/>
                <w:szCs w:val="20"/>
              </w:rPr>
            </w:pPr>
            <w:r w:rsidRPr="001817C7">
              <w:rPr>
                <w:rFonts w:cs="Arial"/>
                <w:sz w:val="20"/>
                <w:szCs w:val="20"/>
              </w:rPr>
              <w:t>9216</w:t>
            </w:r>
          </w:p>
        </w:tc>
        <w:tc>
          <w:tcPr>
            <w:tcW w:w="751" w:type="dxa"/>
            <w:tcBorders>
              <w:left w:val="double" w:sz="4" w:space="0" w:color="auto"/>
            </w:tcBorders>
            <w:vAlign w:val="center"/>
          </w:tcPr>
          <w:p w14:paraId="4992C3A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2" w:type="dxa"/>
            <w:vAlign w:val="center"/>
          </w:tcPr>
          <w:p w14:paraId="1E68184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1A787A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1B08A24A" w14:textId="77777777" w:rsidR="00300C42" w:rsidRPr="001817C7" w:rsidRDefault="00300C42">
            <w:pPr>
              <w:spacing w:before="40" w:after="40"/>
              <w:jc w:val="center"/>
              <w:rPr>
                <w:rFonts w:cs="Arial"/>
                <w:sz w:val="20"/>
                <w:szCs w:val="20"/>
              </w:rPr>
            </w:pPr>
            <w:r w:rsidRPr="001817C7">
              <w:rPr>
                <w:rFonts w:cs="Arial"/>
                <w:sz w:val="20"/>
                <w:szCs w:val="20"/>
              </w:rPr>
              <w:t>0.95</w:t>
            </w:r>
          </w:p>
        </w:tc>
        <w:tc>
          <w:tcPr>
            <w:tcW w:w="753" w:type="dxa"/>
            <w:tcBorders>
              <w:right w:val="single" w:sz="4" w:space="0" w:color="auto"/>
            </w:tcBorders>
            <w:vAlign w:val="center"/>
          </w:tcPr>
          <w:p w14:paraId="3546A24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CBB2B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E93F02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C718BCB"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A8E0A27" w14:textId="77777777">
        <w:tc>
          <w:tcPr>
            <w:tcW w:w="928" w:type="dxa"/>
            <w:tcBorders>
              <w:left w:val="single" w:sz="4" w:space="0" w:color="auto"/>
            </w:tcBorders>
            <w:vAlign w:val="center"/>
          </w:tcPr>
          <w:p w14:paraId="2614C6B0" w14:textId="77777777" w:rsidR="00300C42" w:rsidRPr="001817C7" w:rsidRDefault="00300C42">
            <w:pPr>
              <w:spacing w:before="40" w:after="40"/>
              <w:jc w:val="center"/>
              <w:rPr>
                <w:rFonts w:cs="Arial"/>
                <w:sz w:val="20"/>
                <w:szCs w:val="20"/>
              </w:rPr>
            </w:pPr>
            <w:r w:rsidRPr="001817C7">
              <w:rPr>
                <w:rFonts w:cs="Arial"/>
                <w:sz w:val="20"/>
                <w:szCs w:val="20"/>
              </w:rPr>
              <w:t>6144</w:t>
            </w:r>
          </w:p>
        </w:tc>
        <w:tc>
          <w:tcPr>
            <w:tcW w:w="751" w:type="dxa"/>
            <w:tcBorders>
              <w:left w:val="double" w:sz="4" w:space="0" w:color="auto"/>
            </w:tcBorders>
            <w:vAlign w:val="center"/>
          </w:tcPr>
          <w:p w14:paraId="0617211D"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2" w:type="dxa"/>
            <w:vAlign w:val="center"/>
          </w:tcPr>
          <w:p w14:paraId="405DFA7A"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705EE2D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03319872" w14:textId="77777777" w:rsidR="00300C42" w:rsidRPr="001817C7" w:rsidRDefault="00300C42">
            <w:pPr>
              <w:spacing w:before="40" w:after="40"/>
              <w:jc w:val="center"/>
              <w:rPr>
                <w:rFonts w:cs="Arial"/>
                <w:sz w:val="20"/>
                <w:szCs w:val="20"/>
              </w:rPr>
            </w:pPr>
            <w:r w:rsidRPr="001817C7">
              <w:rPr>
                <w:rFonts w:cs="Arial"/>
                <w:sz w:val="20"/>
                <w:szCs w:val="20"/>
              </w:rPr>
              <w:t>1.39</w:t>
            </w:r>
          </w:p>
        </w:tc>
        <w:tc>
          <w:tcPr>
            <w:tcW w:w="753" w:type="dxa"/>
            <w:tcBorders>
              <w:right w:val="single" w:sz="4" w:space="0" w:color="auto"/>
            </w:tcBorders>
            <w:vAlign w:val="center"/>
          </w:tcPr>
          <w:p w14:paraId="20B1F96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66B9896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6DA4DD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FE88413"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6E40EAA" w14:textId="77777777">
        <w:tc>
          <w:tcPr>
            <w:tcW w:w="928" w:type="dxa"/>
            <w:tcBorders>
              <w:left w:val="single" w:sz="4" w:space="0" w:color="auto"/>
            </w:tcBorders>
            <w:vAlign w:val="center"/>
          </w:tcPr>
          <w:p w14:paraId="065B2390" w14:textId="77777777" w:rsidR="00300C42" w:rsidRPr="001817C7" w:rsidRDefault="00300C42">
            <w:pPr>
              <w:spacing w:before="40" w:after="40"/>
              <w:jc w:val="center"/>
              <w:rPr>
                <w:rFonts w:cs="Arial"/>
                <w:sz w:val="20"/>
                <w:szCs w:val="20"/>
              </w:rPr>
            </w:pPr>
            <w:r w:rsidRPr="001817C7">
              <w:rPr>
                <w:rFonts w:cs="Arial"/>
                <w:sz w:val="20"/>
                <w:szCs w:val="20"/>
              </w:rPr>
              <w:t>4608</w:t>
            </w:r>
          </w:p>
        </w:tc>
        <w:tc>
          <w:tcPr>
            <w:tcW w:w="751" w:type="dxa"/>
            <w:tcBorders>
              <w:left w:val="double" w:sz="4" w:space="0" w:color="auto"/>
            </w:tcBorders>
            <w:vAlign w:val="center"/>
          </w:tcPr>
          <w:p w14:paraId="716FFF3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709F9C4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63B36D2"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18B2E6D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24E83B3"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3" w:type="dxa"/>
            <w:tcBorders>
              <w:left w:val="single" w:sz="4" w:space="0" w:color="auto"/>
              <w:right w:val="single" w:sz="4" w:space="0" w:color="auto"/>
            </w:tcBorders>
            <w:vAlign w:val="center"/>
          </w:tcPr>
          <w:p w14:paraId="391F295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7B81DB1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FBF4EE2" w14:textId="77777777" w:rsidR="00300C42" w:rsidRPr="001817C7" w:rsidRDefault="00300C42">
            <w:pPr>
              <w:spacing w:before="40" w:after="40"/>
              <w:jc w:val="center"/>
              <w:rPr>
                <w:rFonts w:cs="Arial"/>
                <w:sz w:val="20"/>
                <w:szCs w:val="20"/>
              </w:rPr>
            </w:pPr>
            <w:r w:rsidRPr="001817C7">
              <w:rPr>
                <w:rFonts w:cs="Arial"/>
                <w:sz w:val="20"/>
                <w:szCs w:val="20"/>
              </w:rPr>
              <w:t>0.51</w:t>
            </w:r>
          </w:p>
        </w:tc>
      </w:tr>
      <w:tr w:rsidR="001817C7" w:rsidRPr="001817C7" w14:paraId="60CFBE7D" w14:textId="77777777">
        <w:tc>
          <w:tcPr>
            <w:tcW w:w="928" w:type="dxa"/>
            <w:tcBorders>
              <w:left w:val="single" w:sz="4" w:space="0" w:color="auto"/>
            </w:tcBorders>
            <w:vAlign w:val="center"/>
          </w:tcPr>
          <w:p w14:paraId="6782182F" w14:textId="77777777" w:rsidR="00300C42" w:rsidRPr="001817C7" w:rsidRDefault="00300C42">
            <w:pPr>
              <w:spacing w:before="40" w:after="40"/>
              <w:jc w:val="center"/>
              <w:rPr>
                <w:rFonts w:cs="Arial"/>
                <w:sz w:val="20"/>
                <w:szCs w:val="20"/>
              </w:rPr>
            </w:pPr>
            <w:r w:rsidRPr="001817C7">
              <w:rPr>
                <w:rFonts w:cs="Arial"/>
                <w:sz w:val="20"/>
                <w:szCs w:val="20"/>
              </w:rPr>
              <w:t>3072</w:t>
            </w:r>
          </w:p>
        </w:tc>
        <w:tc>
          <w:tcPr>
            <w:tcW w:w="751" w:type="dxa"/>
            <w:tcBorders>
              <w:left w:val="double" w:sz="4" w:space="0" w:color="auto"/>
            </w:tcBorders>
            <w:vAlign w:val="center"/>
          </w:tcPr>
          <w:p w14:paraId="04E6B68B"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2" w:type="dxa"/>
            <w:vAlign w:val="center"/>
          </w:tcPr>
          <w:p w14:paraId="21F5A274"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6765F93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4E164184" w14:textId="77777777" w:rsidR="00300C42" w:rsidRPr="001817C7" w:rsidRDefault="00300C42">
            <w:pPr>
              <w:spacing w:before="40" w:after="40"/>
              <w:jc w:val="center"/>
              <w:rPr>
                <w:rFonts w:cs="Arial"/>
                <w:sz w:val="20"/>
                <w:szCs w:val="20"/>
              </w:rPr>
            </w:pPr>
            <w:r w:rsidRPr="001817C7">
              <w:rPr>
                <w:rFonts w:cs="Arial"/>
                <w:sz w:val="20"/>
                <w:szCs w:val="20"/>
              </w:rPr>
              <w:t>2.18</w:t>
            </w:r>
          </w:p>
        </w:tc>
        <w:tc>
          <w:tcPr>
            <w:tcW w:w="753" w:type="dxa"/>
            <w:tcBorders>
              <w:right w:val="single" w:sz="4" w:space="0" w:color="auto"/>
            </w:tcBorders>
            <w:vAlign w:val="center"/>
          </w:tcPr>
          <w:p w14:paraId="46DC47E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0BC073A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212FEB"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138464E"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21722D78" w14:textId="77777777">
        <w:tc>
          <w:tcPr>
            <w:tcW w:w="928" w:type="dxa"/>
            <w:tcBorders>
              <w:left w:val="single" w:sz="4" w:space="0" w:color="auto"/>
            </w:tcBorders>
            <w:vAlign w:val="center"/>
          </w:tcPr>
          <w:p w14:paraId="6F1ACD43" w14:textId="77777777" w:rsidR="00300C42" w:rsidRPr="001817C7" w:rsidRDefault="00300C42">
            <w:pPr>
              <w:spacing w:before="40" w:after="40"/>
              <w:jc w:val="center"/>
              <w:rPr>
                <w:rFonts w:cs="Arial"/>
                <w:sz w:val="20"/>
                <w:szCs w:val="20"/>
              </w:rPr>
            </w:pPr>
            <w:r w:rsidRPr="001817C7">
              <w:rPr>
                <w:rFonts w:cs="Arial"/>
                <w:sz w:val="20"/>
                <w:szCs w:val="20"/>
              </w:rPr>
              <w:t>2304</w:t>
            </w:r>
          </w:p>
        </w:tc>
        <w:tc>
          <w:tcPr>
            <w:tcW w:w="751" w:type="dxa"/>
            <w:tcBorders>
              <w:left w:val="double" w:sz="4" w:space="0" w:color="auto"/>
            </w:tcBorders>
            <w:vAlign w:val="center"/>
          </w:tcPr>
          <w:p w14:paraId="724180B1"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55F30228"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6A69C1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0BFC76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7850623F"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3" w:type="dxa"/>
            <w:tcBorders>
              <w:left w:val="single" w:sz="4" w:space="0" w:color="auto"/>
              <w:right w:val="single" w:sz="4" w:space="0" w:color="auto"/>
            </w:tcBorders>
            <w:vAlign w:val="center"/>
          </w:tcPr>
          <w:p w14:paraId="3ED609D1"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36560"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894F489" w14:textId="77777777" w:rsidR="00300C42" w:rsidRPr="001817C7" w:rsidRDefault="00300C42">
            <w:pPr>
              <w:spacing w:before="40" w:after="40"/>
              <w:jc w:val="center"/>
              <w:rPr>
                <w:rFonts w:cs="Arial"/>
                <w:sz w:val="20"/>
                <w:szCs w:val="20"/>
              </w:rPr>
            </w:pPr>
            <w:r w:rsidRPr="001817C7">
              <w:rPr>
                <w:rFonts w:cs="Arial"/>
                <w:sz w:val="20"/>
                <w:szCs w:val="20"/>
              </w:rPr>
              <w:t>1.07</w:t>
            </w:r>
          </w:p>
        </w:tc>
      </w:tr>
      <w:tr w:rsidR="001817C7" w:rsidRPr="001817C7" w14:paraId="51FB5ECF" w14:textId="77777777">
        <w:tc>
          <w:tcPr>
            <w:tcW w:w="928" w:type="dxa"/>
            <w:tcBorders>
              <w:left w:val="single" w:sz="4" w:space="0" w:color="auto"/>
            </w:tcBorders>
            <w:vAlign w:val="center"/>
          </w:tcPr>
          <w:p w14:paraId="37D3F09C" w14:textId="77777777" w:rsidR="00300C42" w:rsidRPr="001817C7" w:rsidRDefault="00300C42">
            <w:pPr>
              <w:spacing w:before="40" w:after="40"/>
              <w:jc w:val="center"/>
              <w:rPr>
                <w:rFonts w:cs="Arial"/>
                <w:sz w:val="20"/>
                <w:szCs w:val="20"/>
              </w:rPr>
            </w:pPr>
            <w:r w:rsidRPr="001817C7">
              <w:rPr>
                <w:rFonts w:cs="Arial"/>
                <w:sz w:val="20"/>
                <w:szCs w:val="20"/>
              </w:rPr>
              <w:t>1536</w:t>
            </w:r>
          </w:p>
        </w:tc>
        <w:tc>
          <w:tcPr>
            <w:tcW w:w="751" w:type="dxa"/>
            <w:tcBorders>
              <w:left w:val="double" w:sz="4" w:space="0" w:color="auto"/>
            </w:tcBorders>
            <w:vAlign w:val="center"/>
          </w:tcPr>
          <w:p w14:paraId="58C25AA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31B90A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438A33E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7F63D2D"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C959E6C"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3" w:type="dxa"/>
            <w:tcBorders>
              <w:left w:val="single" w:sz="4" w:space="0" w:color="auto"/>
              <w:right w:val="single" w:sz="4" w:space="0" w:color="auto"/>
            </w:tcBorders>
            <w:vAlign w:val="center"/>
          </w:tcPr>
          <w:p w14:paraId="02EB5C1F"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A39BE4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62375" w14:textId="77777777" w:rsidR="00300C42" w:rsidRPr="001817C7" w:rsidRDefault="00300C42">
            <w:pPr>
              <w:spacing w:before="40" w:after="40"/>
              <w:jc w:val="center"/>
              <w:rPr>
                <w:rFonts w:cs="Arial"/>
                <w:sz w:val="20"/>
                <w:szCs w:val="20"/>
              </w:rPr>
            </w:pPr>
            <w:r w:rsidRPr="001817C7">
              <w:rPr>
                <w:rFonts w:cs="Arial"/>
                <w:sz w:val="20"/>
                <w:szCs w:val="20"/>
              </w:rPr>
              <w:t>1.55</w:t>
            </w:r>
          </w:p>
        </w:tc>
      </w:tr>
      <w:tr w:rsidR="001817C7" w:rsidRPr="001817C7" w14:paraId="72853AAC" w14:textId="77777777">
        <w:tc>
          <w:tcPr>
            <w:tcW w:w="928" w:type="dxa"/>
            <w:tcBorders>
              <w:left w:val="single" w:sz="4" w:space="0" w:color="auto"/>
            </w:tcBorders>
            <w:vAlign w:val="center"/>
          </w:tcPr>
          <w:p w14:paraId="66984226" w14:textId="77777777" w:rsidR="00300C42" w:rsidRPr="001817C7" w:rsidRDefault="00300C42">
            <w:pPr>
              <w:spacing w:before="40" w:after="40"/>
              <w:jc w:val="center"/>
              <w:rPr>
                <w:rFonts w:cs="Arial"/>
                <w:sz w:val="20"/>
                <w:szCs w:val="20"/>
              </w:rPr>
            </w:pPr>
            <w:r w:rsidRPr="001817C7">
              <w:rPr>
                <w:rFonts w:cs="Arial"/>
                <w:sz w:val="20"/>
                <w:szCs w:val="20"/>
              </w:rPr>
              <w:t>768</w:t>
            </w:r>
          </w:p>
        </w:tc>
        <w:tc>
          <w:tcPr>
            <w:tcW w:w="751" w:type="dxa"/>
            <w:tcBorders>
              <w:left w:val="double" w:sz="4" w:space="0" w:color="auto"/>
            </w:tcBorders>
            <w:vAlign w:val="center"/>
          </w:tcPr>
          <w:p w14:paraId="7A2E9AB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8F1AF4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1ADE002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51B884F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ED23620"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3" w:type="dxa"/>
            <w:tcBorders>
              <w:left w:val="single" w:sz="4" w:space="0" w:color="auto"/>
              <w:right w:val="single" w:sz="4" w:space="0" w:color="auto"/>
            </w:tcBorders>
            <w:vAlign w:val="center"/>
          </w:tcPr>
          <w:p w14:paraId="5173322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4B57FBC7"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0962D391" w14:textId="77777777" w:rsidR="00300C42" w:rsidRPr="001817C7" w:rsidRDefault="00300C42">
            <w:pPr>
              <w:spacing w:before="40" w:after="40"/>
              <w:jc w:val="center"/>
              <w:rPr>
                <w:rFonts w:cs="Arial"/>
                <w:sz w:val="20"/>
                <w:szCs w:val="20"/>
              </w:rPr>
            </w:pPr>
            <w:r w:rsidRPr="001817C7">
              <w:rPr>
                <w:rFonts w:cs="Arial"/>
                <w:sz w:val="20"/>
                <w:szCs w:val="20"/>
              </w:rPr>
              <w:t>2.16</w:t>
            </w:r>
          </w:p>
        </w:tc>
      </w:tr>
    </w:tbl>
    <w:p w14:paraId="56D0ED9C" w14:textId="77777777" w:rsidR="00300C42" w:rsidRDefault="00300C42" w:rsidP="00300C42"/>
    <w:p w14:paraId="28386EC9" w14:textId="6A45E297" w:rsidR="00300C42" w:rsidRPr="00194B5B" w:rsidRDefault="00300C42" w:rsidP="00300C42">
      <w:pPr>
        <w:pStyle w:val="Caption"/>
      </w:pPr>
      <w:bookmarkStart w:id="907" w:name="_Ref163134465"/>
      <w:r w:rsidRPr="00194B5B">
        <w:t xml:space="preserve">Table </w:t>
      </w:r>
      <w:r w:rsidR="00500110">
        <w:fldChar w:fldCharType="begin"/>
      </w:r>
      <w:r w:rsidR="00500110">
        <w:instrText xml:space="preserve"> SEQ Table \* ARABIC </w:instrText>
      </w:r>
      <w:r w:rsidR="00500110">
        <w:fldChar w:fldCharType="separate"/>
      </w:r>
      <w:r w:rsidR="00B92A5C">
        <w:rPr>
          <w:noProof/>
        </w:rPr>
        <w:t>20</w:t>
      </w:r>
      <w:r w:rsidR="00500110">
        <w:rPr>
          <w:noProof/>
        </w:rPr>
        <w:fldChar w:fldCharType="end"/>
      </w:r>
      <w:bookmarkEnd w:id="907"/>
      <w:r w:rsidRPr="00194B5B">
        <w:t xml:space="preserve"> </w:t>
      </w:r>
      <w:r>
        <w:t xml:space="preserve">Complexity comparison for models with (1) 2-port CIR, (2) 1-port CIR, and (3) total </w:t>
      </w:r>
      <w:r w:rsidR="00F80181">
        <w:t xml:space="preserve">Rx power </w:t>
      </w:r>
      <w:r>
        <w:t>(1-port) PDP inputs</w:t>
      </w:r>
      <w:r w:rsidRPr="00194B5B">
        <w:t>.</w:t>
      </w:r>
    </w:p>
    <w:tbl>
      <w:tblPr>
        <w:tblStyle w:val="TableGrid"/>
        <w:tblW w:w="0" w:type="auto"/>
        <w:tblInd w:w="1705" w:type="dxa"/>
        <w:tblLook w:val="04A0" w:firstRow="1" w:lastRow="0" w:firstColumn="1" w:lastColumn="0" w:noHBand="0" w:noVBand="1"/>
      </w:tblPr>
      <w:tblGrid>
        <w:gridCol w:w="1134"/>
        <w:gridCol w:w="1089"/>
        <w:gridCol w:w="1027"/>
        <w:gridCol w:w="1027"/>
        <w:gridCol w:w="1140"/>
        <w:gridCol w:w="1079"/>
      </w:tblGrid>
      <w:tr w:rsidR="00300C42" w14:paraId="067C6BF7" w14:textId="77777777">
        <w:tc>
          <w:tcPr>
            <w:tcW w:w="2223" w:type="dxa"/>
            <w:gridSpan w:val="2"/>
            <w:vAlign w:val="center"/>
          </w:tcPr>
          <w:p w14:paraId="17FEEB31" w14:textId="77777777" w:rsidR="00300C42" w:rsidRPr="00510903" w:rsidRDefault="00300C42">
            <w:pPr>
              <w:spacing w:before="60" w:after="60"/>
              <w:jc w:val="center"/>
              <w:rPr>
                <w:sz w:val="20"/>
                <w:szCs w:val="20"/>
              </w:rPr>
            </w:pPr>
            <w:r w:rsidRPr="00510903">
              <w:rPr>
                <w:sz w:val="20"/>
                <w:szCs w:val="20"/>
              </w:rPr>
              <w:t>2-port CIR</w:t>
            </w:r>
          </w:p>
        </w:tc>
        <w:tc>
          <w:tcPr>
            <w:tcW w:w="2054" w:type="dxa"/>
            <w:gridSpan w:val="2"/>
            <w:vAlign w:val="center"/>
          </w:tcPr>
          <w:p w14:paraId="299165EF" w14:textId="77777777" w:rsidR="00300C42" w:rsidRPr="00510903" w:rsidRDefault="00300C42">
            <w:pPr>
              <w:spacing w:before="60" w:after="60"/>
              <w:jc w:val="center"/>
              <w:rPr>
                <w:sz w:val="20"/>
                <w:szCs w:val="20"/>
              </w:rPr>
            </w:pPr>
            <w:r w:rsidRPr="00510903">
              <w:rPr>
                <w:sz w:val="20"/>
                <w:szCs w:val="20"/>
              </w:rPr>
              <w:t>1-port CIR</w:t>
            </w:r>
          </w:p>
        </w:tc>
        <w:tc>
          <w:tcPr>
            <w:tcW w:w="2219" w:type="dxa"/>
            <w:gridSpan w:val="2"/>
            <w:vAlign w:val="center"/>
          </w:tcPr>
          <w:p w14:paraId="4A003EF7" w14:textId="5C652379" w:rsidR="00300C42" w:rsidRPr="00510903" w:rsidRDefault="00300C42">
            <w:pPr>
              <w:spacing w:before="60" w:after="60"/>
              <w:jc w:val="center"/>
              <w:rPr>
                <w:sz w:val="20"/>
                <w:szCs w:val="20"/>
              </w:rPr>
            </w:pPr>
            <w:r w:rsidRPr="00510903">
              <w:rPr>
                <w:sz w:val="20"/>
                <w:szCs w:val="20"/>
              </w:rPr>
              <w:t>(1-port</w:t>
            </w:r>
            <w:r w:rsidR="00D04AD9">
              <w:rPr>
                <w:sz w:val="20"/>
                <w:szCs w:val="20"/>
              </w:rPr>
              <w:t>/total</w:t>
            </w:r>
            <w:r w:rsidRPr="00510903">
              <w:rPr>
                <w:sz w:val="20"/>
                <w:szCs w:val="20"/>
              </w:rPr>
              <w:t>) PDP</w:t>
            </w:r>
          </w:p>
        </w:tc>
      </w:tr>
      <w:tr w:rsidR="00300C42" w14:paraId="4D5AE523" w14:textId="77777777">
        <w:tc>
          <w:tcPr>
            <w:tcW w:w="1134" w:type="dxa"/>
            <w:vAlign w:val="center"/>
          </w:tcPr>
          <w:p w14:paraId="6E469B39" w14:textId="77777777" w:rsidR="00300C42" w:rsidRPr="00510903" w:rsidRDefault="00300C42">
            <w:pPr>
              <w:spacing w:before="60" w:after="60"/>
              <w:jc w:val="center"/>
              <w:rPr>
                <w:sz w:val="20"/>
                <w:szCs w:val="20"/>
              </w:rPr>
            </w:pPr>
            <w:r w:rsidRPr="00510903">
              <w:rPr>
                <w:sz w:val="20"/>
                <w:szCs w:val="20"/>
              </w:rPr>
              <w:t># paras</w:t>
            </w:r>
          </w:p>
        </w:tc>
        <w:tc>
          <w:tcPr>
            <w:tcW w:w="1089" w:type="dxa"/>
            <w:vAlign w:val="center"/>
          </w:tcPr>
          <w:p w14:paraId="25BDD843" w14:textId="77777777" w:rsidR="00300C42" w:rsidRPr="00510903" w:rsidRDefault="00300C42">
            <w:pPr>
              <w:spacing w:before="60" w:after="60"/>
              <w:jc w:val="center"/>
              <w:rPr>
                <w:sz w:val="20"/>
                <w:szCs w:val="20"/>
              </w:rPr>
            </w:pPr>
            <w:r w:rsidRPr="00510903">
              <w:rPr>
                <w:sz w:val="20"/>
                <w:szCs w:val="20"/>
              </w:rPr>
              <w:t>FLOPs</w:t>
            </w:r>
          </w:p>
        </w:tc>
        <w:tc>
          <w:tcPr>
            <w:tcW w:w="1027" w:type="dxa"/>
            <w:vAlign w:val="center"/>
          </w:tcPr>
          <w:p w14:paraId="7F1E543C" w14:textId="77777777" w:rsidR="00300C42" w:rsidRPr="00510903" w:rsidRDefault="00300C42">
            <w:pPr>
              <w:spacing w:before="60" w:after="60"/>
              <w:jc w:val="center"/>
              <w:rPr>
                <w:sz w:val="20"/>
                <w:szCs w:val="20"/>
              </w:rPr>
            </w:pPr>
            <w:r w:rsidRPr="00510903">
              <w:rPr>
                <w:sz w:val="20"/>
                <w:szCs w:val="20"/>
              </w:rPr>
              <w:t># paras</w:t>
            </w:r>
          </w:p>
        </w:tc>
        <w:tc>
          <w:tcPr>
            <w:tcW w:w="1027" w:type="dxa"/>
            <w:vAlign w:val="center"/>
          </w:tcPr>
          <w:p w14:paraId="49927017" w14:textId="77777777" w:rsidR="00300C42" w:rsidRPr="00510903" w:rsidRDefault="00300C42">
            <w:pPr>
              <w:spacing w:before="60" w:after="60"/>
              <w:jc w:val="center"/>
              <w:rPr>
                <w:sz w:val="20"/>
                <w:szCs w:val="20"/>
              </w:rPr>
            </w:pPr>
            <w:r w:rsidRPr="00510903">
              <w:rPr>
                <w:sz w:val="20"/>
                <w:szCs w:val="20"/>
              </w:rPr>
              <w:t>FLOPs</w:t>
            </w:r>
          </w:p>
        </w:tc>
        <w:tc>
          <w:tcPr>
            <w:tcW w:w="1140" w:type="dxa"/>
            <w:vAlign w:val="center"/>
          </w:tcPr>
          <w:p w14:paraId="11E30A95" w14:textId="77777777" w:rsidR="00300C42" w:rsidRPr="00510903" w:rsidRDefault="00300C42">
            <w:pPr>
              <w:spacing w:before="60" w:after="60"/>
              <w:jc w:val="center"/>
              <w:rPr>
                <w:sz w:val="20"/>
                <w:szCs w:val="20"/>
              </w:rPr>
            </w:pPr>
            <w:r w:rsidRPr="00510903">
              <w:rPr>
                <w:sz w:val="20"/>
                <w:szCs w:val="20"/>
              </w:rPr>
              <w:t># paras</w:t>
            </w:r>
          </w:p>
        </w:tc>
        <w:tc>
          <w:tcPr>
            <w:tcW w:w="1079" w:type="dxa"/>
            <w:vAlign w:val="center"/>
          </w:tcPr>
          <w:p w14:paraId="4E19C301" w14:textId="77777777" w:rsidR="00300C42" w:rsidRPr="00510903" w:rsidRDefault="00300C42">
            <w:pPr>
              <w:spacing w:before="60" w:after="60"/>
              <w:jc w:val="center"/>
              <w:rPr>
                <w:sz w:val="20"/>
                <w:szCs w:val="20"/>
              </w:rPr>
            </w:pPr>
            <w:r w:rsidRPr="00510903">
              <w:rPr>
                <w:sz w:val="20"/>
                <w:szCs w:val="20"/>
              </w:rPr>
              <w:t>FLOPs</w:t>
            </w:r>
          </w:p>
        </w:tc>
      </w:tr>
      <w:tr w:rsidR="00300C42" w14:paraId="3230845F" w14:textId="77777777">
        <w:tc>
          <w:tcPr>
            <w:tcW w:w="1134" w:type="dxa"/>
            <w:vAlign w:val="center"/>
          </w:tcPr>
          <w:p w14:paraId="33155F82" w14:textId="77777777" w:rsidR="00300C42" w:rsidRPr="00510903" w:rsidRDefault="00300C42">
            <w:pPr>
              <w:spacing w:before="60" w:after="60"/>
              <w:jc w:val="center"/>
              <w:rPr>
                <w:sz w:val="20"/>
                <w:szCs w:val="20"/>
              </w:rPr>
            </w:pPr>
            <w:r w:rsidRPr="00510903">
              <w:rPr>
                <w:sz w:val="20"/>
                <w:szCs w:val="20"/>
              </w:rPr>
              <w:t>0.73 M</w:t>
            </w:r>
          </w:p>
        </w:tc>
        <w:tc>
          <w:tcPr>
            <w:tcW w:w="1089" w:type="dxa"/>
            <w:vAlign w:val="center"/>
          </w:tcPr>
          <w:p w14:paraId="55FDD85D" w14:textId="77777777" w:rsidR="00300C42" w:rsidRPr="00510903" w:rsidRDefault="00300C42">
            <w:pPr>
              <w:spacing w:before="60" w:after="60"/>
              <w:jc w:val="center"/>
              <w:rPr>
                <w:sz w:val="20"/>
                <w:szCs w:val="20"/>
              </w:rPr>
            </w:pPr>
            <w:r w:rsidRPr="00510903">
              <w:rPr>
                <w:sz w:val="20"/>
                <w:szCs w:val="20"/>
              </w:rPr>
              <w:t>32 M</w:t>
            </w:r>
          </w:p>
        </w:tc>
        <w:tc>
          <w:tcPr>
            <w:tcW w:w="1027" w:type="dxa"/>
          </w:tcPr>
          <w:p w14:paraId="06625556" w14:textId="77777777" w:rsidR="00300C42" w:rsidRPr="00510903" w:rsidRDefault="00300C42">
            <w:pPr>
              <w:spacing w:before="60" w:after="60"/>
              <w:jc w:val="center"/>
              <w:rPr>
                <w:sz w:val="20"/>
                <w:szCs w:val="20"/>
              </w:rPr>
            </w:pPr>
            <w:r w:rsidRPr="00510903">
              <w:rPr>
                <w:sz w:val="20"/>
                <w:szCs w:val="20"/>
              </w:rPr>
              <w:t>0.52 M</w:t>
            </w:r>
          </w:p>
        </w:tc>
        <w:tc>
          <w:tcPr>
            <w:tcW w:w="1027" w:type="dxa"/>
          </w:tcPr>
          <w:p w14:paraId="057066CA" w14:textId="77777777" w:rsidR="00300C42" w:rsidRPr="00510903" w:rsidRDefault="00300C42">
            <w:pPr>
              <w:spacing w:before="60" w:after="60"/>
              <w:jc w:val="center"/>
              <w:rPr>
                <w:sz w:val="20"/>
                <w:szCs w:val="20"/>
              </w:rPr>
            </w:pPr>
            <w:r w:rsidRPr="00510903">
              <w:rPr>
                <w:sz w:val="20"/>
                <w:szCs w:val="20"/>
              </w:rPr>
              <w:t>21 M</w:t>
            </w:r>
          </w:p>
        </w:tc>
        <w:tc>
          <w:tcPr>
            <w:tcW w:w="1140" w:type="dxa"/>
            <w:vAlign w:val="center"/>
          </w:tcPr>
          <w:p w14:paraId="4423FCBE" w14:textId="77777777" w:rsidR="00300C42" w:rsidRPr="00510903" w:rsidRDefault="00300C42">
            <w:pPr>
              <w:spacing w:before="60" w:after="60"/>
              <w:jc w:val="center"/>
              <w:rPr>
                <w:sz w:val="20"/>
                <w:szCs w:val="20"/>
              </w:rPr>
            </w:pPr>
            <w:r w:rsidRPr="00510903">
              <w:rPr>
                <w:sz w:val="20"/>
                <w:szCs w:val="20"/>
              </w:rPr>
              <w:t>0.36 M</w:t>
            </w:r>
          </w:p>
        </w:tc>
        <w:tc>
          <w:tcPr>
            <w:tcW w:w="1079" w:type="dxa"/>
            <w:vAlign w:val="center"/>
          </w:tcPr>
          <w:p w14:paraId="33A3E90E" w14:textId="77777777" w:rsidR="00300C42" w:rsidRPr="00510903" w:rsidRDefault="00300C42">
            <w:pPr>
              <w:spacing w:before="60" w:after="60"/>
              <w:jc w:val="center"/>
              <w:rPr>
                <w:sz w:val="20"/>
                <w:szCs w:val="20"/>
              </w:rPr>
            </w:pPr>
            <w:r w:rsidRPr="00510903">
              <w:rPr>
                <w:sz w:val="20"/>
                <w:szCs w:val="20"/>
              </w:rPr>
              <w:t>9 M</w:t>
            </w:r>
          </w:p>
        </w:tc>
      </w:tr>
    </w:tbl>
    <w:p w14:paraId="2B2ED97F" w14:textId="026CE697" w:rsidR="00300C42" w:rsidRPr="00E215F0" w:rsidRDefault="00300C42" w:rsidP="00300C42">
      <w:pPr>
        <w:pStyle w:val="Heading4"/>
        <w:rPr>
          <w:lang w:val="en-US"/>
        </w:rPr>
      </w:pPr>
      <w:bookmarkStart w:id="908" w:name="_Ref165982714"/>
      <w:bookmarkStart w:id="909" w:name="_Toc165990992"/>
      <w:bookmarkStart w:id="910" w:name="_Ref163048709"/>
      <w:bookmarkStart w:id="911" w:name="_Toc181981304"/>
      <w:r>
        <w:rPr>
          <w:lang w:val="en-US"/>
        </w:rPr>
        <w:t>S</w:t>
      </w:r>
      <w:r w:rsidRPr="00E215F0">
        <w:rPr>
          <w:lang w:val="en-US"/>
        </w:rPr>
        <w:t>ignaling size</w:t>
      </w:r>
      <w:r w:rsidR="00D01D0D">
        <w:rPr>
          <w:lang w:val="en-US"/>
        </w:rPr>
        <w:t>s</w:t>
      </w:r>
      <w:r w:rsidRPr="00E215F0">
        <w:rPr>
          <w:lang w:val="en-US"/>
        </w:rPr>
        <w:t xml:space="preserve"> based on </w:t>
      </w:r>
      <w:r w:rsidR="009E4CA2">
        <w:rPr>
          <w:lang w:val="en-US"/>
        </w:rPr>
        <w:t xml:space="preserve">simple </w:t>
      </w:r>
      <w:r w:rsidR="00CE69E6">
        <w:rPr>
          <w:lang w:val="en-US"/>
        </w:rPr>
        <w:t xml:space="preserve">direct sample timing </w:t>
      </w:r>
      <w:proofErr w:type="gramStart"/>
      <w:r w:rsidR="003B0187">
        <w:rPr>
          <w:lang w:val="en-US"/>
        </w:rPr>
        <w:t>bitmaps</w:t>
      </w:r>
      <w:bookmarkEnd w:id="908"/>
      <w:bookmarkEnd w:id="909"/>
      <w:bookmarkEnd w:id="910"/>
      <w:bookmarkEnd w:id="911"/>
      <w:proofErr w:type="gramEnd"/>
    </w:p>
    <w:p w14:paraId="3F5A964F" w14:textId="77777777" w:rsidR="00300C42" w:rsidRPr="00E215F0" w:rsidRDefault="00300C42" w:rsidP="00300C42">
      <w:r w:rsidRPr="00E215F0">
        <w:t>The signaling of one TRP link for the DP input type consists of one part:</w:t>
      </w:r>
    </w:p>
    <w:p w14:paraId="11451EE2" w14:textId="77777777" w:rsidR="00300C42" w:rsidRPr="00E215F0" w:rsidRDefault="00300C42" w:rsidP="00D35F36">
      <w:pPr>
        <w:pStyle w:val="ListParagraph"/>
        <w:numPr>
          <w:ilvl w:val="0"/>
          <w:numId w:val="22"/>
        </w:numPr>
      </w:pPr>
      <w:r w:rsidRPr="00E215F0">
        <w:t xml:space="preserve">Part 1: a bitmap of length </w:t>
      </w:r>
      <w:proofErr w:type="spellStart"/>
      <w:r w:rsidRPr="00E215F0">
        <w:t>N</w:t>
      </w:r>
      <w:r w:rsidRPr="00DC32F9">
        <w:rPr>
          <w:vertAlign w:val="subscript"/>
        </w:rPr>
        <w:t>t</w:t>
      </w:r>
      <w:proofErr w:type="spellEnd"/>
      <w:r w:rsidRPr="00E215F0" w:rsidDel="00DB440D">
        <w:t xml:space="preserve"> </w:t>
      </w:r>
      <w:r w:rsidRPr="00E215F0">
        <w:t xml:space="preserve">to indicate locations of non-zero </w:t>
      </w:r>
      <w:proofErr w:type="gramStart"/>
      <w:r w:rsidRPr="00E215F0">
        <w:t>samples</w:t>
      </w:r>
      <w:proofErr w:type="gramEnd"/>
    </w:p>
    <w:p w14:paraId="23BE70D6" w14:textId="77777777" w:rsidR="00300C42" w:rsidRPr="00E215F0" w:rsidRDefault="00300C42" w:rsidP="00D35F36">
      <w:pPr>
        <w:pStyle w:val="ListParagraph"/>
        <w:numPr>
          <w:ilvl w:val="1"/>
          <w:numId w:val="22"/>
        </w:numPr>
      </w:pPr>
      <w:r w:rsidRPr="00E215F0">
        <w:t>This part is to support sub-sampling the TD measurement samples.</w:t>
      </w:r>
    </w:p>
    <w:p w14:paraId="5BFB8613" w14:textId="77777777" w:rsidR="00300C42" w:rsidRDefault="00300C42" w:rsidP="00D35F36">
      <w:pPr>
        <w:pStyle w:val="ListParagraph"/>
        <w:numPr>
          <w:ilvl w:val="2"/>
          <w:numId w:val="22"/>
        </w:numPr>
      </w:pPr>
      <w:r w:rsidRPr="00E215F0">
        <w:t xml:space="preserve">The number of indicated non-zero samples in this bitmap is denoted by </w:t>
      </w:r>
      <w:proofErr w:type="spellStart"/>
      <w:r w:rsidRPr="00E215F0">
        <w:t>N</w:t>
      </w:r>
      <w:r w:rsidRPr="00CD59F9">
        <w:rPr>
          <w:vertAlign w:val="subscript"/>
        </w:rPr>
        <w:t>t</w:t>
      </w:r>
      <w:proofErr w:type="spellEnd"/>
      <w:r>
        <w:t>'</w:t>
      </w:r>
      <w:r w:rsidRPr="00E215F0">
        <w:t>.</w:t>
      </w:r>
    </w:p>
    <w:p w14:paraId="5B5379EA" w14:textId="77777777" w:rsidR="00300C42" w:rsidRPr="00E215F0" w:rsidRDefault="00300C42" w:rsidP="00D35F36">
      <w:pPr>
        <w:pStyle w:val="ListParagraph"/>
        <w:numPr>
          <w:ilvl w:val="1"/>
          <w:numId w:val="22"/>
        </w:numPr>
      </w:pPr>
      <w:r>
        <w:t xml:space="preserve">For PDP and CIR, if sub-sampling is not </w:t>
      </w:r>
      <w:r w:rsidRPr="00E215F0">
        <w:rPr>
          <w:rFonts w:cs="Arial"/>
        </w:rPr>
        <w:t>configured</w:t>
      </w:r>
      <w:r>
        <w:t xml:space="preserve">, then this part is not needed and </w:t>
      </w:r>
      <w:proofErr w:type="spellStart"/>
      <w:r w:rsidRPr="00E215F0">
        <w:t>N</w:t>
      </w:r>
      <w:r w:rsidRPr="00DC32F9">
        <w:rPr>
          <w:vertAlign w:val="subscript"/>
        </w:rPr>
        <w:t>t</w:t>
      </w:r>
      <w:proofErr w:type="spellEnd"/>
      <w:r>
        <w:t>'=</w:t>
      </w:r>
      <w:r w:rsidRPr="00717C86">
        <w:t xml:space="preserve"> </w:t>
      </w:r>
      <w:proofErr w:type="spellStart"/>
      <w:r w:rsidRPr="00E215F0">
        <w:t>N</w:t>
      </w:r>
      <w:r w:rsidRPr="00DC32F9">
        <w:rPr>
          <w:vertAlign w:val="subscript"/>
        </w:rPr>
        <w:t>t</w:t>
      </w:r>
      <w:proofErr w:type="spellEnd"/>
      <w:r w:rsidDel="00717C86">
        <w:t xml:space="preserve"> </w:t>
      </w:r>
      <w:r>
        <w:t>in the following.</w:t>
      </w:r>
    </w:p>
    <w:p w14:paraId="2C78FF3E" w14:textId="77777777" w:rsidR="00300C42" w:rsidRPr="00E215F0" w:rsidRDefault="00300C42" w:rsidP="00300C42">
      <w:r w:rsidRPr="00E215F0">
        <w:t xml:space="preserve">The signaling of one TRP link for the PDP input type consists of </w:t>
      </w:r>
      <w:r>
        <w:t>Part 1 as defined above and</w:t>
      </w:r>
    </w:p>
    <w:p w14:paraId="38E4C351" w14:textId="77777777" w:rsidR="00300C42" w:rsidRPr="00E215F0" w:rsidRDefault="00300C42" w:rsidP="00D35F36">
      <w:pPr>
        <w:pStyle w:val="ListParagraph"/>
        <w:numPr>
          <w:ilvl w:val="0"/>
          <w:numId w:val="22"/>
        </w:numPr>
      </w:pPr>
      <w:r w:rsidRPr="00E215F0">
        <w:t xml:space="preserve">Part 2: </w:t>
      </w:r>
      <w:proofErr w:type="spellStart"/>
      <w:r w:rsidRPr="00E215F0">
        <w:t>N</w:t>
      </w:r>
      <w:r w:rsidRPr="00DC32F9">
        <w:rPr>
          <w:vertAlign w:val="subscript"/>
        </w:rPr>
        <w:t>t</w:t>
      </w:r>
      <w:proofErr w:type="spellEnd"/>
      <w:r>
        <w:t>'</w:t>
      </w:r>
      <w:r w:rsidRPr="00E215F0">
        <w:t xml:space="preserve"> powers (or magnitudes) of non-zero samples starting from the lowest tap indices.</w:t>
      </w:r>
    </w:p>
    <w:p w14:paraId="3B25D371" w14:textId="77777777" w:rsidR="00300C42" w:rsidRPr="00E215F0" w:rsidRDefault="00300C42" w:rsidP="00300C42">
      <w:r w:rsidRPr="00E215F0">
        <w:t xml:space="preserve">The signaling of one TRP link for the CIR input type consists of </w:t>
      </w:r>
      <w:r>
        <w:t>Part 1 and Part 2 as defined above as well as</w:t>
      </w:r>
    </w:p>
    <w:p w14:paraId="352D67CC" w14:textId="77777777" w:rsidR="00300C42" w:rsidRPr="00E215F0" w:rsidRDefault="00300C42" w:rsidP="00D35F36">
      <w:pPr>
        <w:pStyle w:val="ListParagraph"/>
        <w:numPr>
          <w:ilvl w:val="0"/>
          <w:numId w:val="22"/>
        </w:numPr>
      </w:pPr>
      <w:r w:rsidRPr="00E215F0">
        <w:t xml:space="preserve">Part 3: </w:t>
      </w:r>
      <w:proofErr w:type="spellStart"/>
      <w:r w:rsidRPr="00E215F0">
        <w:t>N</w:t>
      </w:r>
      <w:r w:rsidRPr="00DC32F9">
        <w:rPr>
          <w:vertAlign w:val="subscript"/>
        </w:rPr>
        <w:t>t</w:t>
      </w:r>
      <w:proofErr w:type="spellEnd"/>
      <w:r>
        <w:t>'</w:t>
      </w:r>
      <w:r w:rsidRPr="00E215F0">
        <w:t xml:space="preserve"> phase of non-zero samples starting from the lowest tap indices.</w:t>
      </w:r>
    </w:p>
    <w:p w14:paraId="29F3DD78" w14:textId="77777777" w:rsidR="00300C42" w:rsidRPr="00E215F0" w:rsidRDefault="00300C42" w:rsidP="00300C42">
      <w:r>
        <w:t xml:space="preserve">If the signaling contains </w:t>
      </w:r>
      <w:proofErr w:type="gramStart"/>
      <w:r>
        <w:t>feedbacks</w:t>
      </w:r>
      <w:proofErr w:type="gramEnd"/>
      <w:r>
        <w:t xml:space="preserve"> for </w:t>
      </w:r>
      <w:r w:rsidRPr="00E215F0">
        <w:t>N</w:t>
      </w:r>
      <w:r w:rsidRPr="00E215F0">
        <w:rPr>
          <w:vertAlign w:val="subscript"/>
        </w:rPr>
        <w:t>TRP</w:t>
      </w:r>
      <w:r>
        <w:t xml:space="preserve"> links, the number of bits for each part is</w:t>
      </w:r>
    </w:p>
    <w:p w14:paraId="0B840EB4" w14:textId="77777777" w:rsidR="00300C42" w:rsidRPr="00E215F0" w:rsidRDefault="00300C42" w:rsidP="00D35F36">
      <w:pPr>
        <w:pStyle w:val="ListParagraph"/>
        <w:numPr>
          <w:ilvl w:val="0"/>
          <w:numId w:val="25"/>
        </w:numPr>
      </w:pPr>
      <w:r w:rsidRPr="00E215F0">
        <w:lastRenderedPageBreak/>
        <w:t>Part 1: 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DC32F9">
        <w:rPr>
          <w:vertAlign w:val="subscript"/>
        </w:rPr>
        <w:t>t</w:t>
      </w:r>
      <w:proofErr w:type="spellEnd"/>
      <w:r w:rsidRPr="00E215F0" w:rsidDel="00717C86">
        <w:t xml:space="preserve"> </w:t>
      </w:r>
      <w:r w:rsidRPr="00E215F0">
        <w:t>bits</w:t>
      </w:r>
    </w:p>
    <w:p w14:paraId="6434B527" w14:textId="77777777" w:rsidR="00300C42" w:rsidRPr="00E215F0" w:rsidRDefault="00300C42" w:rsidP="00D35F36">
      <w:pPr>
        <w:pStyle w:val="ListParagraph"/>
        <w:numPr>
          <w:ilvl w:val="0"/>
          <w:numId w:val="25"/>
        </w:numPr>
      </w:pPr>
      <w:r w:rsidRPr="00E215F0">
        <w:t>Part 2: 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E215F0">
        <w:rPr>
          <w:vertAlign w:val="subscript"/>
        </w:rPr>
        <w:t>port</w:t>
      </w:r>
      <w:proofErr w:type="spellEnd"/>
      <w:r w:rsidRPr="00E215F0">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551687FC" w14:textId="77777777" w:rsidR="00300C42" w:rsidRPr="00E215F0" w:rsidRDefault="00300C42" w:rsidP="00D35F36">
      <w:pPr>
        <w:pStyle w:val="ListParagraph"/>
        <w:numPr>
          <w:ilvl w:val="0"/>
          <w:numId w:val="25"/>
        </w:numPr>
      </w:pPr>
      <w:r w:rsidRPr="00E215F0">
        <w:t>Part 3: 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E215F0">
        <w:rPr>
          <w:vertAlign w:val="subscript"/>
        </w:rPr>
        <w:t>port</w:t>
      </w:r>
      <w:proofErr w:type="spellEnd"/>
      <w:r w:rsidRPr="00E215F0">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rsidRPr="00E215F0">
        <w:t xml:space="preserve"> </w:t>
      </w:r>
      <w:r w:rsidRPr="00E215F0">
        <w:rPr>
          <w:rFonts w:cs="Arial"/>
        </w:rPr>
        <w:t>bits</w:t>
      </w:r>
    </w:p>
    <w:p w14:paraId="5C6BC130" w14:textId="77777777" w:rsidR="00300C42" w:rsidRDefault="00300C42" w:rsidP="00300C42">
      <w:proofErr w:type="gramStart"/>
      <w:r>
        <w:t>where</w:t>
      </w:r>
      <w:proofErr w:type="gramEnd"/>
      <w:r>
        <w:t xml:space="preserve"> </w:t>
      </w:r>
    </w:p>
    <w:p w14:paraId="2CDF24D5" w14:textId="77777777" w:rsidR="00300C42" w:rsidRPr="00E215F0" w:rsidRDefault="00300C42" w:rsidP="00D35F36">
      <w:pPr>
        <w:pStyle w:val="ListParagraph"/>
        <w:numPr>
          <w:ilvl w:val="0"/>
          <w:numId w:val="24"/>
        </w:numPr>
      </w:pPr>
      <w:r w:rsidRPr="00E215F0">
        <w:t>N</w:t>
      </w:r>
      <w:r w:rsidRPr="00E215F0">
        <w:rPr>
          <w:vertAlign w:val="subscript"/>
        </w:rPr>
        <w:t>TRP</w:t>
      </w:r>
      <w:r w:rsidRPr="00E215F0">
        <w:t xml:space="preserve"> = 18 or dynamic TRP selection to 9, 6, 3 TRPs</w:t>
      </w:r>
    </w:p>
    <w:p w14:paraId="0794C36B" w14:textId="77777777" w:rsidR="00300C42" w:rsidRPr="00E215F0" w:rsidRDefault="00300C42" w:rsidP="00D35F36">
      <w:pPr>
        <w:pStyle w:val="ListParagraph"/>
        <w:numPr>
          <w:ilvl w:val="0"/>
          <w:numId w:val="24"/>
        </w:numPr>
      </w:pPr>
      <w:proofErr w:type="spellStart"/>
      <w:r w:rsidRPr="00E215F0">
        <w:t>N</w:t>
      </w:r>
      <w:r w:rsidRPr="00E215F0">
        <w:rPr>
          <w:vertAlign w:val="subscript"/>
        </w:rPr>
        <w:t>port</w:t>
      </w:r>
      <w:proofErr w:type="spellEnd"/>
      <w:r w:rsidRPr="00E215F0">
        <w:t xml:space="preserve"> = 2 for </w:t>
      </w:r>
      <w:r>
        <w:t xml:space="preserve">2-port </w:t>
      </w:r>
      <w:r w:rsidRPr="00E215F0">
        <w:t xml:space="preserve">CIR and </w:t>
      </w:r>
      <w:proofErr w:type="spellStart"/>
      <w:r w:rsidRPr="00E215F0">
        <w:t>N</w:t>
      </w:r>
      <w:r w:rsidRPr="00E215F0">
        <w:rPr>
          <w:vertAlign w:val="subscript"/>
        </w:rPr>
        <w:t>port</w:t>
      </w:r>
      <w:proofErr w:type="spellEnd"/>
      <w:r w:rsidRPr="00E215F0">
        <w:t xml:space="preserve"> = 1 for PDP</w:t>
      </w:r>
      <w:r>
        <w:t xml:space="preserve"> and 1</w:t>
      </w:r>
      <w:r w:rsidRPr="0028564E">
        <w:rPr>
          <w:vertAlign w:val="superscript"/>
        </w:rPr>
        <w:t>st</w:t>
      </w:r>
      <w:r>
        <w:t xml:space="preserve"> PC CIR</w:t>
      </w:r>
    </w:p>
    <w:p w14:paraId="711990A6" w14:textId="77777777" w:rsidR="00300C42" w:rsidRPr="00E215F0" w:rsidRDefault="00300C42" w:rsidP="00D35F36">
      <w:pPr>
        <w:pStyle w:val="ListParagraph"/>
        <w:numPr>
          <w:ilvl w:val="0"/>
          <w:numId w:val="25"/>
        </w:numPr>
      </w:pPr>
      <w:r w:rsidRPr="00E215F0">
        <w:t>B</w:t>
      </w:r>
      <w:r w:rsidRPr="00E215F0">
        <w:rPr>
          <w:vertAlign w:val="subscript"/>
        </w:rPr>
        <w:t>real</w:t>
      </w:r>
      <w:r w:rsidRPr="00E215F0">
        <w:t xml:space="preserve"> = 8 </w:t>
      </w:r>
      <w:r>
        <w:t>bits</w:t>
      </w:r>
    </w:p>
    <w:p w14:paraId="7CCF13A8" w14:textId="6EE6F553" w:rsidR="00300C42" w:rsidRPr="00E215F0" w:rsidRDefault="00300C42" w:rsidP="00300C42">
      <w:r w:rsidRPr="00E215F0">
        <w:t xml:space="preserve">That is, for one positioning request, the total numbers of feedback bits </w:t>
      </w:r>
      <w:r w:rsidR="00897377">
        <w:t>for reporting measurement</w:t>
      </w:r>
      <w:r w:rsidRPr="00E215F0">
        <w:t xml:space="preserve"> </w:t>
      </w:r>
      <w:proofErr w:type="gramStart"/>
      <w:r w:rsidRPr="00E215F0">
        <w:t>are</w:t>
      </w:r>
      <w:proofErr w:type="gramEnd"/>
    </w:p>
    <w:p w14:paraId="2F320ED7" w14:textId="77777777" w:rsidR="00300C42" w:rsidRPr="00E215F0" w:rsidRDefault="00300C42" w:rsidP="00D35F36">
      <w:pPr>
        <w:pStyle w:val="ListParagraph"/>
        <w:numPr>
          <w:ilvl w:val="0"/>
          <w:numId w:val="26"/>
        </w:numPr>
        <w:tabs>
          <w:tab w:val="left" w:pos="1260"/>
        </w:tabs>
      </w:pPr>
      <w:r w:rsidRPr="00E215F0">
        <w:t>DP</w:t>
      </w:r>
    </w:p>
    <w:p w14:paraId="2E701CDB" w14:textId="77777777" w:rsidR="00300C42"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proofErr w:type="spellStart"/>
      <w:r w:rsidRPr="00E215F0">
        <w:t>N</w:t>
      </w:r>
      <w:r w:rsidRPr="00DC32F9">
        <w:rPr>
          <w:vertAlign w:val="subscript"/>
        </w:rPr>
        <w:t>t</w:t>
      </w:r>
      <w:proofErr w:type="spellEnd"/>
      <w:r w:rsidRPr="00E215F0">
        <w:t xml:space="preserve"> bits</w:t>
      </w:r>
    </w:p>
    <w:p w14:paraId="1E0FD3BB" w14:textId="77777777" w:rsidR="00300C42" w:rsidRPr="00015788" w:rsidRDefault="00300C42" w:rsidP="00D35F36">
      <w:pPr>
        <w:pStyle w:val="ListParagraph"/>
        <w:numPr>
          <w:ilvl w:val="1"/>
          <w:numId w:val="26"/>
        </w:numPr>
        <w:tabs>
          <w:tab w:val="left" w:pos="1260"/>
        </w:tabs>
      </w:pPr>
      <w:r w:rsidRPr="00015788">
        <w:t>Optional: N</w:t>
      </w:r>
      <w:r w:rsidRPr="00015788">
        <w:rPr>
          <w:vertAlign w:val="subscript"/>
        </w:rPr>
        <w:t>TRP</w:t>
      </w:r>
      <w:r w:rsidRPr="00015788">
        <w:t xml:space="preserve"> </w:t>
      </w:r>
      <w:r w:rsidRPr="00015788">
        <w:rPr>
          <w:rFonts w:cs="Arial"/>
        </w:rPr>
        <w:t>×</w:t>
      </w:r>
      <w:r w:rsidRPr="00015788">
        <w:t xml:space="preserve"> </w:t>
      </w:r>
      <w:r>
        <w:t>(</w:t>
      </w:r>
      <w:proofErr w:type="spellStart"/>
      <w:r w:rsidRPr="00E215F0">
        <w:t>N</w:t>
      </w:r>
      <w:r w:rsidRPr="00DC32F9">
        <w:rPr>
          <w:vertAlign w:val="subscript"/>
        </w:rPr>
        <w:t>t</w:t>
      </w:r>
      <w:proofErr w:type="spellEnd"/>
      <w:r w:rsidRPr="00015788" w:rsidDel="00717C86">
        <w:t xml:space="preserve"> </w:t>
      </w:r>
      <w:r w:rsidRPr="00015788">
        <w:t>+ B</w:t>
      </w:r>
      <w:r w:rsidRPr="00015788">
        <w:rPr>
          <w:vertAlign w:val="subscript"/>
        </w:rPr>
        <w:t>real</w:t>
      </w:r>
      <w:r>
        <w:t xml:space="preserve">) </w:t>
      </w:r>
      <w:r w:rsidRPr="00015788">
        <w:t>bits (including the RS RSRP for the TRP link</w:t>
      </w:r>
      <w:r>
        <w:t>s)</w:t>
      </w:r>
    </w:p>
    <w:p w14:paraId="603A5C10" w14:textId="77777777" w:rsidR="00300C42" w:rsidRPr="00E215F0" w:rsidRDefault="00300C42" w:rsidP="00D35F36">
      <w:pPr>
        <w:pStyle w:val="ListParagraph"/>
        <w:numPr>
          <w:ilvl w:val="0"/>
          <w:numId w:val="26"/>
        </w:numPr>
        <w:tabs>
          <w:tab w:val="left" w:pos="1260"/>
        </w:tabs>
      </w:pPr>
      <w:r w:rsidRPr="00E215F0">
        <w:t>PDP</w:t>
      </w:r>
    </w:p>
    <w:p w14:paraId="39EAB551"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proofErr w:type="spellStart"/>
      <w:r w:rsidRPr="00E215F0">
        <w:t>N</w:t>
      </w:r>
      <w:r w:rsidRPr="00DC32F9">
        <w:rPr>
          <w:vertAlign w:val="subscript"/>
        </w:rPr>
        <w:t>t</w:t>
      </w:r>
      <w:proofErr w:type="spellEnd"/>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 xml:space="preserve">bits if sub-sampling is not </w:t>
      </w:r>
      <w:proofErr w:type="gramStart"/>
      <w:r w:rsidRPr="00E215F0">
        <w:rPr>
          <w:rFonts w:cs="Arial"/>
        </w:rPr>
        <w:t>configured</w:t>
      </w:r>
      <w:proofErr w:type="gramEnd"/>
    </w:p>
    <w:p w14:paraId="7C3AC6A7"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proofErr w:type="spellStart"/>
      <w:r w:rsidRPr="00E215F0">
        <w:t>N</w:t>
      </w:r>
      <w:r w:rsidRPr="00DC32F9">
        <w:rPr>
          <w:vertAlign w:val="subscript"/>
        </w:rPr>
        <w:t>t</w:t>
      </w:r>
      <w:proofErr w:type="spellEnd"/>
      <w:r w:rsidRPr="00E215F0" w:rsidDel="00717C86">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t xml:space="preserve">) </w:t>
      </w:r>
      <w:r w:rsidRPr="00E215F0">
        <w:rPr>
          <w:rFonts w:cs="Arial"/>
        </w:rPr>
        <w:t xml:space="preserve">bits if sub-sampling is </w:t>
      </w:r>
      <w:proofErr w:type="gramStart"/>
      <w:r w:rsidRPr="00E215F0">
        <w:rPr>
          <w:rFonts w:cs="Arial"/>
        </w:rPr>
        <w:t>configured</w:t>
      </w:r>
      <w:proofErr w:type="gramEnd"/>
    </w:p>
    <w:p w14:paraId="75E3F9E3" w14:textId="77777777" w:rsidR="00300C42" w:rsidRPr="00E215F0" w:rsidRDefault="00300C42" w:rsidP="00D35F36">
      <w:pPr>
        <w:pStyle w:val="ListParagraph"/>
        <w:numPr>
          <w:ilvl w:val="0"/>
          <w:numId w:val="26"/>
        </w:numPr>
        <w:tabs>
          <w:tab w:val="left" w:pos="1260"/>
        </w:tabs>
      </w:pPr>
      <w:r>
        <w:t xml:space="preserve">2-port </w:t>
      </w:r>
      <w:r w:rsidRPr="00E215F0">
        <w:t>CIR</w:t>
      </w:r>
    </w:p>
    <w:p w14:paraId="45F6782B"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r w:rsidRPr="00E215F0">
        <w:t xml:space="preserve">4 </w:t>
      </w:r>
      <w:r w:rsidRPr="00E215F0">
        <w:rPr>
          <w:rFonts w:cs="Arial"/>
        </w:rPr>
        <w:t xml:space="preserve">× </w:t>
      </w:r>
      <w:proofErr w:type="spellStart"/>
      <w:r w:rsidRPr="00E215F0">
        <w:t>N</w:t>
      </w:r>
      <w:r w:rsidRPr="00DC32F9">
        <w:rPr>
          <w:vertAlign w:val="subscript"/>
        </w:rPr>
        <w:t>t</w:t>
      </w:r>
      <w:proofErr w:type="spellEnd"/>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 xml:space="preserve">bits if sub-sampling is not </w:t>
      </w:r>
      <w:proofErr w:type="gramStart"/>
      <w:r w:rsidRPr="00E215F0">
        <w:rPr>
          <w:rFonts w:cs="Arial"/>
        </w:rPr>
        <w:t>configured</w:t>
      </w:r>
      <w:proofErr w:type="gramEnd"/>
    </w:p>
    <w:p w14:paraId="1B6CE975" w14:textId="77777777" w:rsidR="00300C42" w:rsidRPr="00C2502A"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proofErr w:type="spellStart"/>
      <w:r w:rsidRPr="00E215F0">
        <w:t>N</w:t>
      </w:r>
      <w:r w:rsidRPr="00DC32F9">
        <w:rPr>
          <w:vertAlign w:val="subscript"/>
        </w:rPr>
        <w:t>t</w:t>
      </w:r>
      <w:proofErr w:type="spellEnd"/>
      <w:r w:rsidRPr="00E215F0" w:rsidDel="00717C86">
        <w:t xml:space="preserve"> </w:t>
      </w:r>
      <w:r w:rsidRPr="00E215F0">
        <w:rPr>
          <w:rFonts w:cs="Arial"/>
        </w:rPr>
        <w:t xml:space="preserve">+ </w:t>
      </w:r>
      <w:r w:rsidRPr="00E215F0">
        <w:t xml:space="preserve">4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t xml:space="preserve">) </w:t>
      </w:r>
      <w:r w:rsidRPr="00E215F0">
        <w:rPr>
          <w:rFonts w:cs="Arial"/>
        </w:rPr>
        <w:t xml:space="preserve">bits if sub-sampling is </w:t>
      </w:r>
      <w:proofErr w:type="gramStart"/>
      <w:r w:rsidRPr="00E215F0">
        <w:rPr>
          <w:rFonts w:cs="Arial"/>
        </w:rPr>
        <w:t>configured</w:t>
      </w:r>
      <w:proofErr w:type="gramEnd"/>
    </w:p>
    <w:p w14:paraId="3C44ED32" w14:textId="77777777" w:rsidR="00300C42" w:rsidRDefault="00300C42" w:rsidP="00D35F36">
      <w:pPr>
        <w:pStyle w:val="ListParagraph"/>
        <w:numPr>
          <w:ilvl w:val="1"/>
          <w:numId w:val="26"/>
        </w:numPr>
        <w:tabs>
          <w:tab w:val="left" w:pos="1260"/>
        </w:tabs>
      </w:pPr>
      <w:r>
        <w:t>Note: factor 4 is used above since CIR uses 2-port and complex values</w:t>
      </w:r>
    </w:p>
    <w:p w14:paraId="3B4C59C7" w14:textId="77777777" w:rsidR="00300C42" w:rsidRPr="00E215F0" w:rsidRDefault="00300C42" w:rsidP="00D35F36">
      <w:pPr>
        <w:pStyle w:val="ListParagraph"/>
        <w:numPr>
          <w:ilvl w:val="0"/>
          <w:numId w:val="26"/>
        </w:numPr>
        <w:tabs>
          <w:tab w:val="left" w:pos="1260"/>
        </w:tabs>
      </w:pPr>
      <w:r>
        <w:t>1</w:t>
      </w:r>
      <w:r w:rsidRPr="006777DD">
        <w:rPr>
          <w:vertAlign w:val="superscript"/>
        </w:rPr>
        <w:t>st</w:t>
      </w:r>
      <w:r>
        <w:t xml:space="preserve"> PC </w:t>
      </w:r>
      <w:r w:rsidRPr="00E215F0">
        <w:t>CIR</w:t>
      </w:r>
    </w:p>
    <w:p w14:paraId="7B1CED1F" w14:textId="77777777" w:rsidR="00300C42" w:rsidRPr="00E215F0" w:rsidRDefault="00300C42" w:rsidP="00D35F36">
      <w:pPr>
        <w:pStyle w:val="ListParagraph"/>
        <w:numPr>
          <w:ilvl w:val="1"/>
          <w:numId w:val="26"/>
        </w:numPr>
        <w:tabs>
          <w:tab w:val="left" w:pos="1260"/>
        </w:tabs>
      </w:pPr>
      <w:r w:rsidRPr="00E215F0">
        <w:t>N</w:t>
      </w:r>
      <w:r w:rsidRPr="00E215F0">
        <w:rPr>
          <w:vertAlign w:val="subscript"/>
        </w:rPr>
        <w:t>TRP</w:t>
      </w:r>
      <w:r w:rsidRPr="00E215F0">
        <w:rPr>
          <w:rFonts w:cs="Arial"/>
        </w:rPr>
        <w:t xml:space="preserve"> × </w:t>
      </w:r>
      <w:r>
        <w:rPr>
          <w:rFonts w:cs="Arial"/>
        </w:rPr>
        <w:t>2</w:t>
      </w:r>
      <w:r w:rsidRPr="00E215F0">
        <w:t xml:space="preserve"> </w:t>
      </w:r>
      <w:r w:rsidRPr="00E215F0">
        <w:rPr>
          <w:rFonts w:cs="Arial"/>
        </w:rPr>
        <w:t xml:space="preserve">× </w:t>
      </w:r>
      <w:proofErr w:type="spellStart"/>
      <w:r w:rsidRPr="00E215F0">
        <w:t>N</w:t>
      </w:r>
      <w:r w:rsidRPr="00DC32F9">
        <w:rPr>
          <w:vertAlign w:val="subscript"/>
        </w:rPr>
        <w:t>t</w:t>
      </w:r>
      <w:proofErr w:type="spellEnd"/>
      <w:r w:rsidRPr="00E215F0" w:rsidDel="00717C86">
        <w:rPr>
          <w:rFonts w:cs="Arial"/>
        </w:rPr>
        <w:t xml:space="preserve"> </w:t>
      </w:r>
      <w:r w:rsidRPr="00E215F0">
        <w:rPr>
          <w:rFonts w:cs="Arial"/>
        </w:rPr>
        <w:t xml:space="preserve">× </w:t>
      </w:r>
      <w:r w:rsidRPr="00E215F0">
        <w:t>B</w:t>
      </w:r>
      <w:r w:rsidRPr="00E215F0">
        <w:rPr>
          <w:vertAlign w:val="subscript"/>
        </w:rPr>
        <w:t>real</w:t>
      </w:r>
      <w:r w:rsidRPr="00E215F0">
        <w:t xml:space="preserve"> </w:t>
      </w:r>
      <w:r w:rsidRPr="00E215F0">
        <w:rPr>
          <w:rFonts w:cs="Arial"/>
        </w:rPr>
        <w:t xml:space="preserve">bits if sub-sampling is not </w:t>
      </w:r>
      <w:proofErr w:type="gramStart"/>
      <w:r w:rsidRPr="00E215F0">
        <w:rPr>
          <w:rFonts w:cs="Arial"/>
        </w:rPr>
        <w:t>configured</w:t>
      </w:r>
      <w:proofErr w:type="gramEnd"/>
    </w:p>
    <w:p w14:paraId="1FC1C98E" w14:textId="77777777" w:rsidR="00300C42" w:rsidRPr="00C2502A" w:rsidRDefault="00300C42" w:rsidP="00D35F36">
      <w:pPr>
        <w:pStyle w:val="ListParagraph"/>
        <w:numPr>
          <w:ilvl w:val="1"/>
          <w:numId w:val="26"/>
        </w:numPr>
        <w:tabs>
          <w:tab w:val="left" w:pos="1260"/>
        </w:tabs>
      </w:pPr>
      <w:r w:rsidRPr="00E215F0">
        <w:t>N</w:t>
      </w:r>
      <w:r w:rsidRPr="00E215F0">
        <w:rPr>
          <w:vertAlign w:val="subscript"/>
        </w:rPr>
        <w:t>TRP</w:t>
      </w:r>
      <w:r w:rsidRPr="00E215F0">
        <w:t xml:space="preserve"> </w:t>
      </w:r>
      <w:r w:rsidRPr="00E215F0">
        <w:rPr>
          <w:rFonts w:cs="Arial"/>
        </w:rPr>
        <w:t>×</w:t>
      </w:r>
      <w:r w:rsidRPr="00E215F0">
        <w:t xml:space="preserve"> </w:t>
      </w:r>
      <w:r>
        <w:t>(</w:t>
      </w:r>
      <w:proofErr w:type="spellStart"/>
      <w:r w:rsidRPr="00E215F0">
        <w:t>N</w:t>
      </w:r>
      <w:r w:rsidRPr="00DC32F9">
        <w:rPr>
          <w:vertAlign w:val="subscript"/>
        </w:rPr>
        <w:t>t</w:t>
      </w:r>
      <w:proofErr w:type="spellEnd"/>
      <w:r w:rsidRPr="00E215F0" w:rsidDel="00717C86">
        <w:t xml:space="preserve"> </w:t>
      </w:r>
      <w:r w:rsidRPr="00E215F0">
        <w:rPr>
          <w:rFonts w:cs="Arial"/>
        </w:rPr>
        <w:t xml:space="preserve">+ </w:t>
      </w:r>
      <w:r>
        <w:rPr>
          <w:rFonts w:cs="Arial"/>
        </w:rPr>
        <w:t>2</w:t>
      </w:r>
      <w:r w:rsidRPr="00E215F0">
        <w:t xml:space="preserve"> </w:t>
      </w:r>
      <w:r w:rsidRPr="00E215F0">
        <w:rPr>
          <w:rFonts w:cs="Arial"/>
        </w:rPr>
        <w:t xml:space="preserve">× </w:t>
      </w:r>
      <w:proofErr w:type="spellStart"/>
      <w:r w:rsidRPr="00E215F0">
        <w:t>N</w:t>
      </w:r>
      <w:r w:rsidRPr="00DC32F9">
        <w:rPr>
          <w:vertAlign w:val="subscript"/>
        </w:rPr>
        <w:t>t</w:t>
      </w:r>
      <w:proofErr w:type="spellEnd"/>
      <w:r>
        <w:t>'</w:t>
      </w:r>
      <w:r w:rsidRPr="00E215F0">
        <w:rPr>
          <w:rFonts w:cs="Arial"/>
        </w:rPr>
        <w:t xml:space="preserve"> × </w:t>
      </w:r>
      <w:r w:rsidRPr="00E215F0">
        <w:t>B</w:t>
      </w:r>
      <w:r w:rsidRPr="00E215F0">
        <w:rPr>
          <w:vertAlign w:val="subscript"/>
        </w:rPr>
        <w:t>real</w:t>
      </w:r>
      <w:r>
        <w:t xml:space="preserve">) </w:t>
      </w:r>
      <w:r w:rsidRPr="00E215F0">
        <w:rPr>
          <w:rFonts w:cs="Arial"/>
        </w:rPr>
        <w:t xml:space="preserve">bits if sub-sampling is </w:t>
      </w:r>
      <w:proofErr w:type="gramStart"/>
      <w:r w:rsidRPr="00E215F0">
        <w:rPr>
          <w:rFonts w:cs="Arial"/>
        </w:rPr>
        <w:t>configured</w:t>
      </w:r>
      <w:proofErr w:type="gramEnd"/>
    </w:p>
    <w:p w14:paraId="685E19D6" w14:textId="77777777" w:rsidR="00300C42" w:rsidRPr="006777DD" w:rsidRDefault="00300C42" w:rsidP="00D35F36">
      <w:pPr>
        <w:pStyle w:val="ListParagraph"/>
        <w:numPr>
          <w:ilvl w:val="1"/>
          <w:numId w:val="26"/>
        </w:numPr>
        <w:tabs>
          <w:tab w:val="left" w:pos="1260"/>
        </w:tabs>
      </w:pPr>
      <w:r w:rsidRPr="006777DD">
        <w:t>Note: factor 2 is used above since CIR uses complex values</w:t>
      </w:r>
    </w:p>
    <w:p w14:paraId="7D120AFE" w14:textId="0BC3C701" w:rsidR="00300C42" w:rsidRPr="00E215F0" w:rsidRDefault="00300C42" w:rsidP="00300C42">
      <w:r>
        <w:t xml:space="preserve">In </w:t>
      </w:r>
      <w:r w:rsidR="00500110">
        <w:fldChar w:fldCharType="begin"/>
      </w:r>
      <w:r w:rsidR="00500110">
        <w:instrText xml:space="preserve"> REF _Ref163134718 </w:instrText>
      </w:r>
      <w:r w:rsidR="00500110">
        <w:fldChar w:fldCharType="separate"/>
      </w:r>
      <w:r w:rsidR="00B92A5C" w:rsidRPr="00E215F0">
        <w:t xml:space="preserve">Figure </w:t>
      </w:r>
      <w:r w:rsidR="00B92A5C">
        <w:rPr>
          <w:noProof/>
        </w:rPr>
        <w:t>19</w:t>
      </w:r>
      <w:r w:rsidR="00500110">
        <w:rPr>
          <w:noProof/>
        </w:rPr>
        <w:fldChar w:fldCharType="end"/>
      </w:r>
      <w:r>
        <w:t xml:space="preserve">, we show the scatter plot of feedback sizes </w:t>
      </w:r>
      <w:r w:rsidR="00897377">
        <w:t xml:space="preserve">(i.e., number of bits to report measurements) </w:t>
      </w:r>
      <w:r>
        <w:t xml:space="preserve">and the achieved 90%tile 2D UE positioning errors for different AI/ML model input types with the following different combinations of lengths, sub-sampling sizes and TRP down-selection </w:t>
      </w:r>
      <w:r w:rsidRPr="00E215F0">
        <w:fldChar w:fldCharType="begin"/>
      </w:r>
      <w:r w:rsidRPr="00E215F0">
        <w:instrText xml:space="preserve"> REF _Ref158730650 \r \h </w:instrText>
      </w:r>
      <w:r w:rsidRPr="00E215F0">
        <w:fldChar w:fldCharType="separate"/>
      </w:r>
      <w:r w:rsidR="00B92A5C">
        <w:t>[6]</w:t>
      </w:r>
      <w:r w:rsidRPr="00E215F0">
        <w:fldChar w:fldCharType="end"/>
      </w:r>
      <w:r>
        <w:t>:</w:t>
      </w:r>
    </w:p>
    <w:p w14:paraId="383CB3D3" w14:textId="77777777" w:rsidR="00300C42" w:rsidRPr="00E215F0" w:rsidRDefault="00300C42" w:rsidP="00D35F36">
      <w:pPr>
        <w:pStyle w:val="ListParagraph"/>
        <w:numPr>
          <w:ilvl w:val="0"/>
          <w:numId w:val="23"/>
        </w:numPr>
      </w:pPr>
      <w:r>
        <w:t>CIR/PDP</w:t>
      </w:r>
    </w:p>
    <w:p w14:paraId="0BCB81BE" w14:textId="77777777" w:rsidR="00300C42" w:rsidRPr="00E215F0" w:rsidRDefault="00300C42" w:rsidP="00D35F36">
      <w:pPr>
        <w:pStyle w:val="ListParagraph"/>
        <w:numPr>
          <w:ilvl w:val="1"/>
          <w:numId w:val="23"/>
        </w:numPr>
      </w:pPr>
      <w:r>
        <w:t xml:space="preserve">Truncation to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t>256, 128, 64, 32 taps without sub-sampling</w:t>
      </w:r>
    </w:p>
    <w:p w14:paraId="193D1291" w14:textId="77777777" w:rsidR="00300C42" w:rsidRPr="00E215F0" w:rsidRDefault="00F51AE5"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256-sample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 xml:space="preserve">= </m:t>
        </m:r>
      </m:oMath>
      <w:r w:rsidR="00300C42">
        <w:t>128, 64, 32, 16, 9 sub-samples</w:t>
      </w:r>
    </w:p>
    <w:p w14:paraId="56FE1586" w14:textId="77777777" w:rsidR="00300C42" w:rsidRPr="00E215F0" w:rsidRDefault="00F51AE5"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128-sample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oMath>
      <w:r w:rsidR="00300C42">
        <w:t xml:space="preserve"> 64, 32, 16, 9 sub-samples</w:t>
      </w:r>
    </w:p>
    <w:p w14:paraId="6C8C8F24" w14:textId="77777777" w:rsidR="00300C42" w:rsidRPr="00E215F0" w:rsidRDefault="00F51AE5" w:rsidP="00D35F36">
      <w:pPr>
        <w:pStyle w:val="ListParagraph"/>
        <w:numPr>
          <w:ilvl w:val="1"/>
          <w:numId w:val="23"/>
        </w:numPr>
      </w:pP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rsidR="00300C42">
        <w:t xml:space="preserve"> 64-sample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oMath>
      <w:r w:rsidR="00300C42">
        <w:t xml:space="preserve"> 32, 16, 9 sub-samples</w:t>
      </w:r>
    </w:p>
    <w:p w14:paraId="675C53A2" w14:textId="77777777" w:rsidR="00300C42" w:rsidRPr="00E215F0" w:rsidRDefault="00300C42" w:rsidP="00D35F36">
      <w:pPr>
        <w:pStyle w:val="ListParagraph"/>
        <w:numPr>
          <w:ilvl w:val="0"/>
          <w:numId w:val="23"/>
        </w:numPr>
      </w:pPr>
      <w:r>
        <w:t>DP</w:t>
      </w:r>
    </w:p>
    <w:p w14:paraId="5C015BEB" w14:textId="77777777" w:rsidR="00300C42" w:rsidRDefault="00300C42" w:rsidP="00D35F36">
      <w:pPr>
        <w:pStyle w:val="ListParagraph"/>
        <w:numPr>
          <w:ilvl w:val="1"/>
          <w:numId w:val="23"/>
        </w:numPr>
      </w:pPr>
      <w:r>
        <w:t xml:space="preserve">Truncation to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oMath>
      <w:r>
        <w:t xml:space="preserve">256, 128, 64 taps with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non-zero samples</w:t>
      </w:r>
    </w:p>
    <w:p w14:paraId="3B30400E" w14:textId="77777777" w:rsidR="00300C42" w:rsidRPr="00E215F0" w:rsidRDefault="00300C42" w:rsidP="00D35F36">
      <w:pPr>
        <w:pStyle w:val="ListParagraph"/>
        <w:numPr>
          <w:ilvl w:val="1"/>
          <w:numId w:val="23"/>
        </w:numPr>
      </w:pPr>
      <w:r>
        <w:t>With magnitude 1 or optionally with RS RSRP</w:t>
      </w:r>
    </w:p>
    <w:p w14:paraId="45163253" w14:textId="77777777" w:rsidR="00300C42" w:rsidRDefault="00300C42" w:rsidP="00D35F36">
      <w:pPr>
        <w:pStyle w:val="ListParagraph"/>
        <w:numPr>
          <w:ilvl w:val="0"/>
          <w:numId w:val="23"/>
        </w:numPr>
      </w:pPr>
      <w:r>
        <w:t xml:space="preserve">Dynamic TRP selection to 9, 6, 3 TRPs with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m:rPr>
            <m:sty m:val="p"/>
          </m:rPr>
          <w:rPr>
            <w:rFonts w:ascii="Cambria Math"/>
          </w:rPr>
          <m:t xml:space="preserve">= </m:t>
        </m:r>
      </m:oMath>
      <w:r>
        <w:t>256.</w:t>
      </w:r>
    </w:p>
    <w:p w14:paraId="7F9580CD" w14:textId="77777777" w:rsidR="00300C42" w:rsidRDefault="00300C42" w:rsidP="00300C42"/>
    <w:p w14:paraId="257B32D5" w14:textId="77777777" w:rsidR="00300C42" w:rsidRPr="00E215F0" w:rsidRDefault="00300C42" w:rsidP="00300C42">
      <w:r w:rsidRPr="00E215F0">
        <w:t xml:space="preserve">From the </w:t>
      </w:r>
      <w:r>
        <w:t>figure</w:t>
      </w:r>
      <w:r w:rsidRPr="00E215F0">
        <w:t>, we make the following observations:</w:t>
      </w:r>
    </w:p>
    <w:p w14:paraId="0259E0B0" w14:textId="77777777" w:rsidR="00300C42" w:rsidRPr="00A67F60" w:rsidRDefault="00300C42" w:rsidP="00D35F36">
      <w:pPr>
        <w:pStyle w:val="ListParagraph"/>
        <w:numPr>
          <w:ilvl w:val="0"/>
          <w:numId w:val="30"/>
        </w:numPr>
      </w:pPr>
      <w:r w:rsidRPr="00E215F0">
        <w:t>For small or moderate signaling sizes, PDP samples can achieve better positioning accuracy than 2-port CIR samples at the same or smaller signaling sizes. Using PDP samples, a 90%tile 2D positioning error of 0.52 m can be achieved.</w:t>
      </w:r>
    </w:p>
    <w:p w14:paraId="4D0D621B" w14:textId="77777777" w:rsidR="00300C42" w:rsidRDefault="00300C42" w:rsidP="00D35F36">
      <w:pPr>
        <w:pStyle w:val="ListParagraph"/>
        <w:numPr>
          <w:ilvl w:val="0"/>
          <w:numId w:val="30"/>
        </w:numPr>
      </w:pPr>
      <w:r w:rsidRPr="00E215F0">
        <w:t xml:space="preserve">The higher positioning accuracy achieved by 2-port CIR is only possible with very large signaling sizes. </w:t>
      </w:r>
    </w:p>
    <w:p w14:paraId="1579790F" w14:textId="77777777" w:rsidR="00300C42" w:rsidRPr="00A67F60" w:rsidRDefault="00300C42" w:rsidP="00D35F36">
      <w:pPr>
        <w:pStyle w:val="ListParagraph"/>
        <w:numPr>
          <w:ilvl w:val="0"/>
          <w:numId w:val="30"/>
        </w:numPr>
      </w:pPr>
      <w:r>
        <w:t xml:space="preserve">For most given </w:t>
      </w:r>
      <w:r w:rsidRPr="00194B5B">
        <w:t>90%tile 2D UE positioning error</w:t>
      </w:r>
      <w:r>
        <w:t xml:space="preserve"> requirements, the DP samples requires the smallest signaling sizes.</w:t>
      </w:r>
    </w:p>
    <w:p w14:paraId="7025F75C" w14:textId="77777777" w:rsidR="00300C42" w:rsidRDefault="00300C42" w:rsidP="00300C42">
      <w:pPr>
        <w:jc w:val="center"/>
      </w:pPr>
      <w:r w:rsidRPr="0011394E">
        <w:rPr>
          <w:noProof/>
        </w:rPr>
        <w:lastRenderedPageBreak/>
        <w:drawing>
          <wp:inline distT="0" distB="0" distL="0" distR="0" wp14:anchorId="0FDB7514" wp14:editId="71273011">
            <wp:extent cx="5327650" cy="39954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02FBB6C2" w14:textId="16F23ACE" w:rsidR="009066E6" w:rsidRDefault="00300C42" w:rsidP="002A4E1A">
      <w:pPr>
        <w:pStyle w:val="Caption"/>
      </w:pPr>
      <w:bookmarkStart w:id="912" w:name="_Ref163134718"/>
      <w:r w:rsidRPr="00E215F0">
        <w:t xml:space="preserve">Figure </w:t>
      </w:r>
      <w:r w:rsidR="00500110">
        <w:fldChar w:fldCharType="begin"/>
      </w:r>
      <w:r w:rsidR="00500110">
        <w:instrText xml:space="preserve"> SEQ Figure \* ARABIC </w:instrText>
      </w:r>
      <w:r w:rsidR="00500110">
        <w:fldChar w:fldCharType="separate"/>
      </w:r>
      <w:r w:rsidR="00B92A5C">
        <w:rPr>
          <w:noProof/>
        </w:rPr>
        <w:t>19</w:t>
      </w:r>
      <w:r w:rsidR="00500110">
        <w:rPr>
          <w:noProof/>
        </w:rPr>
        <w:fldChar w:fldCharType="end"/>
      </w:r>
      <w:bookmarkEnd w:id="912"/>
      <w:r w:rsidRPr="00E215F0">
        <w:t xml:space="preserve"> </w:t>
      </w:r>
      <w:r>
        <w:t xml:space="preserve">Scatter plot of feedback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different AI/ML model input types with different combinations of lengths, sub-sampling sizes and TRP down-selection using the regular sampling grid signaling approach.</w:t>
      </w:r>
      <w:r w:rsidRPr="00D64679">
        <w:t xml:space="preserve">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B92A5C">
        <w:t>[6]</w:t>
      </w:r>
      <w:r w:rsidRPr="00E215F0">
        <w:fldChar w:fldCharType="end"/>
      </w:r>
      <w:r w:rsidRPr="00E215F0">
        <w:t>.</w:t>
      </w:r>
    </w:p>
    <w:p w14:paraId="734B24DF" w14:textId="3CE01877" w:rsidR="00CC120E" w:rsidRPr="00E215F0" w:rsidRDefault="00827836" w:rsidP="00CC120E">
      <w:pPr>
        <w:pStyle w:val="Heading2"/>
        <w:rPr>
          <w:lang w:val="en-US"/>
        </w:rPr>
      </w:pPr>
      <w:bookmarkStart w:id="913" w:name="_Toc158978326"/>
      <w:bookmarkStart w:id="914" w:name="_Toc158978371"/>
      <w:bookmarkStart w:id="915" w:name="_Toc159073353"/>
      <w:bookmarkStart w:id="916" w:name="_Ref158896756"/>
      <w:bookmarkStart w:id="917" w:name="_Toc165990994"/>
      <w:bookmarkStart w:id="918" w:name="_Toc181981305"/>
      <w:bookmarkEnd w:id="913"/>
      <w:bookmarkEnd w:id="914"/>
      <w:bookmarkEnd w:id="915"/>
      <w:r>
        <w:rPr>
          <w:lang w:val="en-US"/>
        </w:rPr>
        <w:t>Reference Time for t</w:t>
      </w:r>
      <w:r w:rsidRPr="00E215F0">
        <w:rPr>
          <w:lang w:val="en-US"/>
        </w:rPr>
        <w:t xml:space="preserve">iming info </w:t>
      </w:r>
      <w:r>
        <w:rPr>
          <w:lang w:val="en-US"/>
        </w:rPr>
        <w:t>of</w:t>
      </w:r>
      <w:r w:rsidRPr="00E215F0">
        <w:rPr>
          <w:lang w:val="en-US"/>
        </w:rPr>
        <w:t xml:space="preserve"> PDP and DP</w:t>
      </w:r>
      <w:bookmarkEnd w:id="916"/>
      <w:bookmarkEnd w:id="917"/>
      <w:bookmarkEnd w:id="918"/>
    </w:p>
    <w:p w14:paraId="0E0025E0" w14:textId="5AED5C2C" w:rsidR="00A46F37" w:rsidRPr="00A46F37" w:rsidRDefault="00827836" w:rsidP="00A46F37">
      <w:r>
        <w:t>In this section, we discuss the reference time for timing information of PDP and DP.</w:t>
      </w:r>
    </w:p>
    <w:p w14:paraId="53D41C4E" w14:textId="3F6050F7" w:rsidR="007A19E0" w:rsidRDefault="007A19E0" w:rsidP="007A19E0">
      <w:r>
        <w:t>During RAN1#116</w:t>
      </w:r>
      <w:r w:rsidR="00CD5371">
        <w:t>bis</w:t>
      </w:r>
      <w:r>
        <w:t>, the following agreement</w:t>
      </w:r>
      <w:r w:rsidR="003814E3">
        <w:t xml:space="preserve"> was made</w:t>
      </w:r>
      <w:r>
        <w:t>:</w:t>
      </w:r>
    </w:p>
    <w:tbl>
      <w:tblPr>
        <w:tblStyle w:val="TableGrid"/>
        <w:tblW w:w="0" w:type="auto"/>
        <w:tblLook w:val="04A0" w:firstRow="1" w:lastRow="0" w:firstColumn="1" w:lastColumn="0" w:noHBand="0" w:noVBand="1"/>
      </w:tblPr>
      <w:tblGrid>
        <w:gridCol w:w="9962"/>
      </w:tblGrid>
      <w:tr w:rsidR="00E960FA" w:rsidRPr="00CD5371" w14:paraId="0058C549" w14:textId="77777777" w:rsidTr="00E960FA">
        <w:tc>
          <w:tcPr>
            <w:tcW w:w="9962" w:type="dxa"/>
          </w:tcPr>
          <w:p w14:paraId="7FF823F7" w14:textId="77777777" w:rsidR="00CD5371" w:rsidRPr="00CD5371" w:rsidRDefault="00CD5371" w:rsidP="00CD5371">
            <w:pPr>
              <w:rPr>
                <w:rFonts w:ascii="Times" w:eastAsia="DengXian" w:hAnsi="Times"/>
                <w:sz w:val="20"/>
                <w:highlight w:val="green"/>
                <w:lang w:val="en-GB"/>
              </w:rPr>
            </w:pPr>
            <w:r w:rsidRPr="00CD5371">
              <w:rPr>
                <w:rFonts w:ascii="Times" w:eastAsia="DengXian" w:hAnsi="Times" w:hint="eastAsia"/>
                <w:sz w:val="20"/>
                <w:highlight w:val="green"/>
                <w:lang w:val="en-GB"/>
              </w:rPr>
              <w:t>Agreement</w:t>
            </w:r>
          </w:p>
          <w:p w14:paraId="6D88B4F0" w14:textId="77777777" w:rsidR="00CD5371" w:rsidRPr="00CD5371" w:rsidRDefault="00CD5371" w:rsidP="00CD5371">
            <w:pPr>
              <w:rPr>
                <w:rFonts w:ascii="Times" w:eastAsia="DengXian" w:hAnsi="Times" w:cs="DengXian"/>
                <w:sz w:val="20"/>
                <w:lang w:val="en-GB"/>
              </w:rPr>
            </w:pPr>
            <w:r w:rsidRPr="00CD5371">
              <w:rPr>
                <w:rFonts w:ascii="Times" w:eastAsia="Batang" w:hAnsi="Times" w:cs="DengXian"/>
                <w:sz w:val="20"/>
                <w:lang w:val="en-GB"/>
              </w:rPr>
              <w:t xml:space="preserve">For AI/ML based positioning Case 3b, for </w:t>
            </w:r>
            <w:proofErr w:type="spellStart"/>
            <w:r w:rsidRPr="00CD5371">
              <w:rPr>
                <w:rFonts w:ascii="Times" w:eastAsia="Batang" w:hAnsi="Times" w:cs="DengXian"/>
                <w:sz w:val="20"/>
                <w:lang w:val="en-GB"/>
              </w:rPr>
              <w:t>gNB</w:t>
            </w:r>
            <w:proofErr w:type="spellEnd"/>
            <w:r w:rsidRPr="00CD5371">
              <w:rPr>
                <w:rFonts w:ascii="Times" w:eastAsia="Batang" w:hAnsi="Times" w:cs="DengXian"/>
                <w:sz w:val="20"/>
                <w:lang w:val="en-GB"/>
              </w:rPr>
              <w:t xml:space="preserve"> channel measurements reported to LMF, the timing information is represented relative to the existing UL RTOA reference time </w:t>
            </w:r>
            <w:r w:rsidRPr="00CD5371">
              <w:rPr>
                <w:rFonts w:ascii="Times" w:eastAsia="Batang" w:hAnsi="Times"/>
                <w:sz w:val="20"/>
                <w:lang w:val="en-GB" w:eastAsia="en-GB"/>
              </w:rPr>
              <w:t>T</w:t>
            </w:r>
            <w:r w:rsidRPr="00CD5371">
              <w:rPr>
                <w:rFonts w:ascii="Times" w:eastAsia="Batang" w:hAnsi="Times"/>
                <w:sz w:val="20"/>
                <w:vertAlign w:val="subscript"/>
                <w:lang w:val="en-GB" w:eastAsia="en-GB"/>
              </w:rPr>
              <w:t>0</w:t>
            </w:r>
            <w:r w:rsidRPr="00CD5371">
              <w:rPr>
                <w:rFonts w:ascii="Times" w:eastAsia="Batang" w:hAnsi="Times"/>
                <w:sz w:val="20"/>
                <w:lang w:val="en-GB" w:eastAsia="en-GB"/>
              </w:rPr>
              <w:t>+t</w:t>
            </w:r>
            <w:r w:rsidRPr="00CD5371">
              <w:rPr>
                <w:rFonts w:ascii="Times" w:eastAsia="Batang" w:hAnsi="Times"/>
                <w:sz w:val="20"/>
                <w:vertAlign w:val="subscript"/>
                <w:lang w:val="en-GB" w:eastAsia="en-GB"/>
              </w:rPr>
              <w:t>SRS</w:t>
            </w:r>
            <w:r w:rsidRPr="00CD5371">
              <w:rPr>
                <w:rFonts w:ascii="Times" w:eastAsia="Batang" w:hAnsi="Times" w:cs="DengXian"/>
                <w:sz w:val="20"/>
                <w:lang w:val="en-GB"/>
              </w:rPr>
              <w:t xml:space="preserve"> as defined in TS 38.215. </w:t>
            </w:r>
          </w:p>
          <w:p w14:paraId="4DDBB26C" w14:textId="31739593" w:rsidR="00E960FA" w:rsidRPr="000F1DBB" w:rsidRDefault="00CD5371" w:rsidP="000F1DBB">
            <w:pPr>
              <w:rPr>
                <w:rFonts w:ascii="Times" w:eastAsia="DengXian" w:hAnsi="Times" w:cs="DengXian"/>
                <w:sz w:val="20"/>
                <w:lang w:val="en-GB"/>
              </w:rPr>
            </w:pPr>
            <w:r w:rsidRPr="00CD5371">
              <w:rPr>
                <w:rFonts w:ascii="Times" w:eastAsia="DengXian" w:hAnsi="Times" w:cs="DengXian" w:hint="eastAsia"/>
                <w:sz w:val="20"/>
                <w:lang w:val="en-GB"/>
              </w:rPr>
              <w:t xml:space="preserve">FFS: </w:t>
            </w:r>
            <w:r w:rsidRPr="00CD5371">
              <w:rPr>
                <w:rFonts w:ascii="Times" w:eastAsia="DengXian" w:hAnsi="Times" w:cs="DengXian"/>
                <w:sz w:val="20"/>
                <w:lang w:val="en-GB"/>
              </w:rPr>
              <w:t>whether</w:t>
            </w:r>
            <w:r w:rsidRPr="00CD5371">
              <w:rPr>
                <w:rFonts w:ascii="Times" w:eastAsia="DengXian" w:hAnsi="Times" w:cs="DengXian" w:hint="eastAsia"/>
                <w:sz w:val="20"/>
                <w:lang w:val="en-GB"/>
              </w:rPr>
              <w:t xml:space="preserve"> it is applicable when Case 3b is used to support multi-RTT </w:t>
            </w:r>
          </w:p>
        </w:tc>
      </w:tr>
    </w:tbl>
    <w:p w14:paraId="67677A3B" w14:textId="77777777" w:rsidR="007A19E0" w:rsidRPr="007A19E0" w:rsidRDefault="007A19E0" w:rsidP="007A19E0"/>
    <w:p w14:paraId="63A607E4" w14:textId="213A2B19" w:rsidR="002D6CC6" w:rsidRDefault="00CD5371" w:rsidP="009A3131">
      <w:pPr>
        <w:rPr>
          <w:szCs w:val="18"/>
          <w:lang w:eastAsia="en-GB"/>
        </w:rPr>
      </w:pPr>
      <w:r>
        <w:rPr>
          <w:szCs w:val="18"/>
          <w:lang w:eastAsia="en-GB"/>
        </w:rPr>
        <w:t xml:space="preserve">As discussed in </w:t>
      </w:r>
      <w:r w:rsidR="002D6CC6">
        <w:rPr>
          <w:szCs w:val="18"/>
          <w:lang w:eastAsia="en-GB"/>
        </w:rPr>
        <w:t>RAN1#117</w:t>
      </w:r>
      <w:r>
        <w:rPr>
          <w:szCs w:val="18"/>
          <w:lang w:eastAsia="en-GB"/>
        </w:rPr>
        <w:t>,</w:t>
      </w:r>
      <w:r w:rsidR="002D6CC6">
        <w:rPr>
          <w:szCs w:val="18"/>
          <w:lang w:eastAsia="en-GB"/>
        </w:rPr>
        <w:t xml:space="preserve"> </w:t>
      </w:r>
      <w:r w:rsidR="002D6CC6">
        <w:t>the commonly acknowledged way forward is:</w:t>
      </w:r>
      <w:r>
        <w:rPr>
          <w:szCs w:val="18"/>
          <w:lang w:eastAsia="en-GB"/>
        </w:rPr>
        <w:t xml:space="preserve"> </w:t>
      </w:r>
    </w:p>
    <w:p w14:paraId="081C2B4C" w14:textId="77777777" w:rsidR="002D6CC6" w:rsidRPr="008D4820" w:rsidRDefault="002D6CC6" w:rsidP="002D6CC6">
      <w:pPr>
        <w:ind w:left="567"/>
        <w:rPr>
          <w:i/>
          <w:iCs/>
        </w:rPr>
      </w:pPr>
      <w:r w:rsidRPr="008D4820">
        <w:rPr>
          <w:i/>
          <w:iCs/>
        </w:rPr>
        <w:t xml:space="preserve">RAN1 proceed with the investigation assuming each case is deployed individually, unless RAN plenary expand the scope of the WID to explicitly support certain combination of cases.  </w:t>
      </w:r>
    </w:p>
    <w:p w14:paraId="604B341F" w14:textId="78AD0BF0" w:rsidR="009200C9" w:rsidRDefault="002D6CC6" w:rsidP="009A3131">
      <w:pPr>
        <w:rPr>
          <w:szCs w:val="18"/>
          <w:lang w:eastAsia="en-GB"/>
        </w:rPr>
      </w:pPr>
      <w:r>
        <w:rPr>
          <w:szCs w:val="18"/>
          <w:lang w:eastAsia="en-GB"/>
        </w:rPr>
        <w:t>Since RAN</w:t>
      </w:r>
      <w:r w:rsidR="000F1DBB">
        <w:rPr>
          <w:szCs w:val="18"/>
          <w:lang w:eastAsia="en-GB"/>
        </w:rPr>
        <w:t xml:space="preserve"> plenary meetings</w:t>
      </w:r>
      <w:r w:rsidR="00AC7F97">
        <w:rPr>
          <w:szCs w:val="18"/>
          <w:lang w:eastAsia="en-GB"/>
        </w:rPr>
        <w:t xml:space="preserve"> didn't update the WID to explicitly support multi-RTT, RAN1 does not need to consider the support of multi-RTT in discussions.</w:t>
      </w:r>
      <w:r w:rsidR="00CD5371">
        <w:rPr>
          <w:szCs w:val="18"/>
          <w:lang w:eastAsia="en-GB"/>
        </w:rPr>
        <w:t xml:space="preserve"> </w:t>
      </w:r>
      <w:proofErr w:type="gramStart"/>
      <w:r w:rsidR="00CD5371">
        <w:rPr>
          <w:szCs w:val="18"/>
          <w:lang w:eastAsia="en-GB"/>
        </w:rPr>
        <w:t>Thus</w:t>
      </w:r>
      <w:proofErr w:type="gramEnd"/>
      <w:r w:rsidR="00CD5371">
        <w:rPr>
          <w:szCs w:val="18"/>
          <w:lang w:eastAsia="en-GB"/>
        </w:rPr>
        <w:t xml:space="preserve"> the FFS bullet in the agreement above should be deleted. </w:t>
      </w:r>
    </w:p>
    <w:p w14:paraId="5D154203" w14:textId="589780E2" w:rsidR="00AC7F97" w:rsidRPr="002A4E1A" w:rsidRDefault="00AC7F97" w:rsidP="009A3131">
      <w:pPr>
        <w:pStyle w:val="Proposal"/>
        <w:rPr>
          <w:lang w:eastAsia="en-GB"/>
        </w:rPr>
      </w:pPr>
      <w:bookmarkStart w:id="919" w:name="_Toc181981938"/>
      <w:r>
        <w:rPr>
          <w:lang w:eastAsia="en-GB"/>
        </w:rPr>
        <w:t>Update the agreement for Case 3b channel measurement reference time by deleting the FFS.</w:t>
      </w:r>
      <w:bookmarkEnd w:id="919"/>
    </w:p>
    <w:p w14:paraId="78D47D52" w14:textId="3288361B" w:rsidR="00CD5371" w:rsidRDefault="00CD5371" w:rsidP="009A3131">
      <w:pPr>
        <w:rPr>
          <w:szCs w:val="18"/>
          <w:lang w:eastAsia="en-GB"/>
        </w:rPr>
      </w:pPr>
      <w:r>
        <w:rPr>
          <w:szCs w:val="18"/>
          <w:lang w:eastAsia="en-GB"/>
        </w:rPr>
        <w:t>Furthermore, Case 3a may require channel measurements</w:t>
      </w:r>
      <w:r w:rsidR="00DA41C7">
        <w:rPr>
          <w:szCs w:val="18"/>
          <w:lang w:eastAsia="en-GB"/>
        </w:rPr>
        <w:t xml:space="preserve"> for model input</w:t>
      </w:r>
      <w:r>
        <w:rPr>
          <w:szCs w:val="18"/>
          <w:lang w:eastAsia="en-GB"/>
        </w:rPr>
        <w:t xml:space="preserve"> to be reported over a standardized interface (i.e., F1-AP) as well. If so, Case </w:t>
      </w:r>
      <w:r w:rsidR="00B820AA">
        <w:rPr>
          <w:szCs w:val="18"/>
          <w:lang w:eastAsia="en-GB"/>
        </w:rPr>
        <w:t xml:space="preserve">3a </w:t>
      </w:r>
      <w:r>
        <w:rPr>
          <w:szCs w:val="18"/>
          <w:lang w:eastAsia="en-GB"/>
        </w:rPr>
        <w:t>should use the same reference time as that of Case 3b</w:t>
      </w:r>
      <w:r w:rsidR="004F11BD">
        <w:rPr>
          <w:szCs w:val="18"/>
          <w:lang w:eastAsia="en-GB"/>
        </w:rPr>
        <w:t>.</w:t>
      </w:r>
      <w:r w:rsidR="001C5899">
        <w:rPr>
          <w:szCs w:val="18"/>
          <w:lang w:eastAsia="en-GB"/>
        </w:rPr>
        <w:t xml:space="preserve"> That is, f</w:t>
      </w:r>
      <w:r w:rsidR="001C5899" w:rsidRPr="00AB53D0">
        <w:rPr>
          <w:lang w:eastAsia="en-GB"/>
        </w:rPr>
        <w:t xml:space="preserve">or </w:t>
      </w:r>
      <w:r w:rsidR="001C5899">
        <w:rPr>
          <w:lang w:eastAsia="en-GB"/>
        </w:rPr>
        <w:t xml:space="preserve">uplink channel </w:t>
      </w:r>
      <w:r w:rsidR="001C5899">
        <w:rPr>
          <w:lang w:eastAsia="en-GB"/>
        </w:rPr>
        <w:lastRenderedPageBreak/>
        <w:t>measurements corresponding to model input (Case 3a/3b), the timing information of DP and PDP is always represented relative to t</w:t>
      </w:r>
      <w:r w:rsidR="001C5899" w:rsidRPr="00972B4B">
        <w:rPr>
          <w:lang w:eastAsia="en-GB"/>
        </w:rPr>
        <w:t xml:space="preserve">he UL RTOA reference </w:t>
      </w:r>
      <w:r w:rsidR="001C5899">
        <w:rPr>
          <w:lang w:eastAsia="en-GB"/>
        </w:rPr>
        <w:t xml:space="preserve">time </w:t>
      </w:r>
      <w:r w:rsidR="001C5899" w:rsidRPr="00CD5371">
        <w:rPr>
          <w:lang w:eastAsia="en-GB"/>
        </w:rPr>
        <w:t>T</w:t>
      </w:r>
      <w:r w:rsidR="001C5899" w:rsidRPr="00CD5371">
        <w:rPr>
          <w:vertAlign w:val="subscript"/>
          <w:lang w:eastAsia="en-GB"/>
        </w:rPr>
        <w:t>0</w:t>
      </w:r>
      <w:r w:rsidR="001C5899" w:rsidRPr="00CD5371">
        <w:rPr>
          <w:lang w:eastAsia="en-GB"/>
        </w:rPr>
        <w:t>+t</w:t>
      </w:r>
      <w:r w:rsidR="001C5899" w:rsidRPr="00CD5371">
        <w:rPr>
          <w:vertAlign w:val="subscript"/>
          <w:lang w:eastAsia="en-GB"/>
        </w:rPr>
        <w:t>SRS</w:t>
      </w:r>
      <w:r w:rsidR="001C5899" w:rsidRPr="00CD5371">
        <w:rPr>
          <w:lang w:eastAsia="en-GB"/>
        </w:rPr>
        <w:t xml:space="preserve"> as defined in TS 38.215</w:t>
      </w:r>
      <w:r w:rsidR="001C5899">
        <w:rPr>
          <w:lang w:eastAsia="en-GB"/>
        </w:rPr>
        <w:t>.</w:t>
      </w:r>
    </w:p>
    <w:p w14:paraId="0886C96E" w14:textId="78953BC6" w:rsidR="001B03A8" w:rsidRDefault="00AB53D0" w:rsidP="00024894">
      <w:pPr>
        <w:pStyle w:val="Proposal"/>
        <w:rPr>
          <w:lang w:eastAsia="en-GB"/>
        </w:rPr>
      </w:pPr>
      <w:bookmarkStart w:id="920" w:name="_Toc181981939"/>
      <w:r w:rsidRPr="00AB53D0">
        <w:rPr>
          <w:lang w:eastAsia="en-GB"/>
        </w:rPr>
        <w:t xml:space="preserve">For </w:t>
      </w:r>
      <w:r w:rsidR="001C5899" w:rsidRPr="001C5899">
        <w:rPr>
          <w:lang w:eastAsia="en-GB"/>
        </w:rPr>
        <w:t>AI/ML based positioning Case 3</w:t>
      </w:r>
      <w:r w:rsidR="001C5899">
        <w:rPr>
          <w:lang w:eastAsia="en-GB"/>
        </w:rPr>
        <w:t>a, the reference time for</w:t>
      </w:r>
      <w:r w:rsidR="001C5899" w:rsidRPr="001C5899">
        <w:rPr>
          <w:lang w:eastAsia="en-GB"/>
        </w:rPr>
        <w:t xml:space="preserve"> </w:t>
      </w:r>
      <w:r w:rsidR="00CD5371">
        <w:rPr>
          <w:lang w:eastAsia="en-GB"/>
        </w:rPr>
        <w:t xml:space="preserve">uplink channel measurements </w:t>
      </w:r>
      <w:r w:rsidR="001C5899">
        <w:rPr>
          <w:lang w:eastAsia="en-GB"/>
        </w:rPr>
        <w:t xml:space="preserve">is the same as </w:t>
      </w:r>
      <w:r w:rsidR="00C875C1">
        <w:rPr>
          <w:lang w:eastAsia="en-GB"/>
        </w:rPr>
        <w:t xml:space="preserve">that of </w:t>
      </w:r>
      <w:r w:rsidR="001C5899">
        <w:rPr>
          <w:lang w:eastAsia="en-GB"/>
        </w:rPr>
        <w:t>Case 3b, i.e.,</w:t>
      </w:r>
      <w:r w:rsidR="00CD5371">
        <w:rPr>
          <w:lang w:eastAsia="en-GB"/>
        </w:rPr>
        <w:t xml:space="preserve"> </w:t>
      </w:r>
      <w:r w:rsidR="00882307">
        <w:rPr>
          <w:lang w:eastAsia="en-GB"/>
        </w:rPr>
        <w:t xml:space="preserve">the </w:t>
      </w:r>
      <w:r w:rsidR="00972B4B">
        <w:rPr>
          <w:lang w:eastAsia="en-GB"/>
        </w:rPr>
        <w:t>timing information of DP and PDP is represented relative to t</w:t>
      </w:r>
      <w:r w:rsidR="00972B4B" w:rsidRPr="00972B4B">
        <w:rPr>
          <w:lang w:eastAsia="en-GB"/>
        </w:rPr>
        <w:t xml:space="preserve">he UL RTOA reference </w:t>
      </w:r>
      <w:r w:rsidR="00636891">
        <w:rPr>
          <w:lang w:eastAsia="en-GB"/>
        </w:rPr>
        <w:t>time</w:t>
      </w:r>
      <w:r w:rsidR="008A7F4D">
        <w:rPr>
          <w:lang w:eastAsia="en-GB"/>
        </w:rPr>
        <w:t xml:space="preserve"> </w:t>
      </w:r>
      <w:r w:rsidR="008A7F4D" w:rsidRPr="00CD5371">
        <w:rPr>
          <w:lang w:eastAsia="en-GB"/>
        </w:rPr>
        <w:t>T</w:t>
      </w:r>
      <w:r w:rsidR="008A7F4D" w:rsidRPr="00CD5371">
        <w:rPr>
          <w:vertAlign w:val="subscript"/>
          <w:lang w:eastAsia="en-GB"/>
        </w:rPr>
        <w:t>0</w:t>
      </w:r>
      <w:r w:rsidR="008A7F4D" w:rsidRPr="00CD5371">
        <w:rPr>
          <w:lang w:eastAsia="en-GB"/>
        </w:rPr>
        <w:t>+t</w:t>
      </w:r>
      <w:r w:rsidR="008A7F4D" w:rsidRPr="00CD5371">
        <w:rPr>
          <w:vertAlign w:val="subscript"/>
          <w:lang w:eastAsia="en-GB"/>
        </w:rPr>
        <w:t>SRS</w:t>
      </w:r>
      <w:r w:rsidR="008A7F4D" w:rsidRPr="00CD5371">
        <w:rPr>
          <w:lang w:eastAsia="en-GB"/>
        </w:rPr>
        <w:t xml:space="preserve"> as defined in TS 38.215</w:t>
      </w:r>
      <w:r w:rsidR="00636891">
        <w:rPr>
          <w:lang w:eastAsia="en-GB"/>
        </w:rPr>
        <w:t>.</w:t>
      </w:r>
      <w:bookmarkEnd w:id="920"/>
      <w:r w:rsidR="00636891">
        <w:rPr>
          <w:lang w:eastAsia="en-GB"/>
        </w:rPr>
        <w:t xml:space="preserve"> </w:t>
      </w:r>
      <w:r w:rsidR="00440869">
        <w:rPr>
          <w:lang w:eastAsia="en-GB"/>
        </w:rPr>
        <w:t xml:space="preserve"> </w:t>
      </w:r>
    </w:p>
    <w:p w14:paraId="12A9EC15" w14:textId="3E639736" w:rsidR="00007B9F" w:rsidRPr="004157FD" w:rsidRDefault="000E46CF" w:rsidP="00007B9F">
      <w:pPr>
        <w:pStyle w:val="Heading2"/>
        <w:rPr>
          <w:lang w:val="en-US"/>
        </w:rPr>
      </w:pPr>
      <w:bookmarkStart w:id="921" w:name="_Toc178705168"/>
      <w:bookmarkStart w:id="922" w:name="_Toc178706070"/>
      <w:bookmarkStart w:id="923" w:name="_Toc178709048"/>
      <w:bookmarkStart w:id="924" w:name="_Toc178772770"/>
      <w:bookmarkStart w:id="925" w:name="_Toc178705175"/>
      <w:bookmarkStart w:id="926" w:name="_Toc178706077"/>
      <w:bookmarkStart w:id="927" w:name="_Toc178709055"/>
      <w:bookmarkStart w:id="928" w:name="_Toc178772777"/>
      <w:bookmarkStart w:id="929" w:name="_Toc178705176"/>
      <w:bookmarkStart w:id="930" w:name="_Toc178706078"/>
      <w:bookmarkStart w:id="931" w:name="_Toc178709056"/>
      <w:bookmarkStart w:id="932" w:name="_Toc178772778"/>
      <w:bookmarkStart w:id="933" w:name="_Toc178705177"/>
      <w:bookmarkStart w:id="934" w:name="_Toc178706079"/>
      <w:bookmarkStart w:id="935" w:name="_Toc178709057"/>
      <w:bookmarkStart w:id="936" w:name="_Toc178772779"/>
      <w:bookmarkStart w:id="937" w:name="_Toc178705178"/>
      <w:bookmarkStart w:id="938" w:name="_Toc178706080"/>
      <w:bookmarkStart w:id="939" w:name="_Toc178709058"/>
      <w:bookmarkStart w:id="940" w:name="_Toc178772780"/>
      <w:bookmarkStart w:id="941" w:name="_Toc178705179"/>
      <w:bookmarkStart w:id="942" w:name="_Toc178706081"/>
      <w:bookmarkStart w:id="943" w:name="_Toc178709059"/>
      <w:bookmarkStart w:id="944" w:name="_Toc178772781"/>
      <w:bookmarkStart w:id="945" w:name="_Toc178705180"/>
      <w:bookmarkStart w:id="946" w:name="_Toc178706082"/>
      <w:bookmarkStart w:id="947" w:name="_Toc178709060"/>
      <w:bookmarkStart w:id="948" w:name="_Toc178772782"/>
      <w:bookmarkStart w:id="949" w:name="_Toc178705181"/>
      <w:bookmarkStart w:id="950" w:name="_Toc178706083"/>
      <w:bookmarkStart w:id="951" w:name="_Toc178709061"/>
      <w:bookmarkStart w:id="952" w:name="_Toc178772783"/>
      <w:bookmarkStart w:id="953" w:name="_Toc173850929"/>
      <w:bookmarkStart w:id="954" w:name="_Toc173940681"/>
      <w:bookmarkStart w:id="955" w:name="_Toc173850930"/>
      <w:bookmarkStart w:id="956" w:name="_Toc173940682"/>
      <w:bookmarkStart w:id="957" w:name="_Toc178705182"/>
      <w:bookmarkStart w:id="958" w:name="_Toc178706084"/>
      <w:bookmarkStart w:id="959" w:name="_Toc178709062"/>
      <w:bookmarkStart w:id="960" w:name="_Toc178772784"/>
      <w:bookmarkStart w:id="961" w:name="_Toc178705183"/>
      <w:bookmarkStart w:id="962" w:name="_Toc178706085"/>
      <w:bookmarkStart w:id="963" w:name="_Toc178709063"/>
      <w:bookmarkStart w:id="964" w:name="_Toc178772785"/>
      <w:bookmarkStart w:id="965" w:name="_Toc178705184"/>
      <w:bookmarkStart w:id="966" w:name="_Toc178706086"/>
      <w:bookmarkStart w:id="967" w:name="_Toc178709064"/>
      <w:bookmarkStart w:id="968" w:name="_Toc178772786"/>
      <w:bookmarkStart w:id="969" w:name="_Toc178705185"/>
      <w:bookmarkStart w:id="970" w:name="_Toc178706087"/>
      <w:bookmarkStart w:id="971" w:name="_Toc178709065"/>
      <w:bookmarkStart w:id="972" w:name="_Toc178772787"/>
      <w:bookmarkStart w:id="973" w:name="_Toc178705186"/>
      <w:bookmarkStart w:id="974" w:name="_Toc178706088"/>
      <w:bookmarkStart w:id="975" w:name="_Toc178709066"/>
      <w:bookmarkStart w:id="976" w:name="_Toc178772788"/>
      <w:bookmarkStart w:id="977" w:name="_Toc178705187"/>
      <w:bookmarkStart w:id="978" w:name="_Toc178706089"/>
      <w:bookmarkStart w:id="979" w:name="_Toc178709067"/>
      <w:bookmarkStart w:id="980" w:name="_Toc178772789"/>
      <w:bookmarkStart w:id="981" w:name="_Toc178705188"/>
      <w:bookmarkStart w:id="982" w:name="_Toc178706090"/>
      <w:bookmarkStart w:id="983" w:name="_Toc178709068"/>
      <w:bookmarkStart w:id="984" w:name="_Toc178772790"/>
      <w:bookmarkStart w:id="985" w:name="_Toc178705189"/>
      <w:bookmarkStart w:id="986" w:name="_Toc178706091"/>
      <w:bookmarkStart w:id="987" w:name="_Toc178709069"/>
      <w:bookmarkStart w:id="988" w:name="_Toc178772791"/>
      <w:bookmarkStart w:id="989" w:name="_Toc178705190"/>
      <w:bookmarkStart w:id="990" w:name="_Toc178706092"/>
      <w:bookmarkStart w:id="991" w:name="_Toc178709070"/>
      <w:bookmarkStart w:id="992" w:name="_Toc178772792"/>
      <w:bookmarkStart w:id="993" w:name="_Toc178705191"/>
      <w:bookmarkStart w:id="994" w:name="_Toc178706093"/>
      <w:bookmarkStart w:id="995" w:name="_Toc178709071"/>
      <w:bookmarkStart w:id="996" w:name="_Toc178772793"/>
      <w:bookmarkStart w:id="997" w:name="_Toc178705192"/>
      <w:bookmarkStart w:id="998" w:name="_Toc178706094"/>
      <w:bookmarkStart w:id="999" w:name="_Toc178709072"/>
      <w:bookmarkStart w:id="1000" w:name="_Toc178772794"/>
      <w:bookmarkStart w:id="1001" w:name="_Toc178705193"/>
      <w:bookmarkStart w:id="1002" w:name="_Toc178706095"/>
      <w:bookmarkStart w:id="1003" w:name="_Toc178709073"/>
      <w:bookmarkStart w:id="1004" w:name="_Toc178772795"/>
      <w:bookmarkStart w:id="1005" w:name="_Toc178705194"/>
      <w:bookmarkStart w:id="1006" w:name="_Toc178706096"/>
      <w:bookmarkStart w:id="1007" w:name="_Toc178709074"/>
      <w:bookmarkStart w:id="1008" w:name="_Toc178772796"/>
      <w:bookmarkStart w:id="1009" w:name="_Toc178705195"/>
      <w:bookmarkStart w:id="1010" w:name="_Toc178706097"/>
      <w:bookmarkStart w:id="1011" w:name="_Toc178709075"/>
      <w:bookmarkStart w:id="1012" w:name="_Toc178772797"/>
      <w:bookmarkStart w:id="1013" w:name="_Toc178705205"/>
      <w:bookmarkStart w:id="1014" w:name="_Toc178706107"/>
      <w:bookmarkStart w:id="1015" w:name="_Toc178709085"/>
      <w:bookmarkStart w:id="1016" w:name="_Toc178772807"/>
      <w:bookmarkStart w:id="1017" w:name="_Toc178705206"/>
      <w:bookmarkStart w:id="1018" w:name="_Toc178706108"/>
      <w:bookmarkStart w:id="1019" w:name="_Toc178709086"/>
      <w:bookmarkStart w:id="1020" w:name="_Toc178772808"/>
      <w:bookmarkStart w:id="1021" w:name="_Toc178705207"/>
      <w:bookmarkStart w:id="1022" w:name="_Toc178706109"/>
      <w:bookmarkStart w:id="1023" w:name="_Toc178709087"/>
      <w:bookmarkStart w:id="1024" w:name="_Toc178772809"/>
      <w:bookmarkStart w:id="1025" w:name="_Toc178705208"/>
      <w:bookmarkStart w:id="1026" w:name="_Toc178706110"/>
      <w:bookmarkStart w:id="1027" w:name="_Toc178709088"/>
      <w:bookmarkStart w:id="1028" w:name="_Toc178772810"/>
      <w:bookmarkStart w:id="1029" w:name="_Toc178705209"/>
      <w:bookmarkStart w:id="1030" w:name="_Toc178706111"/>
      <w:bookmarkStart w:id="1031" w:name="_Toc178709089"/>
      <w:bookmarkStart w:id="1032" w:name="_Toc178772811"/>
      <w:bookmarkStart w:id="1033" w:name="_Toc178705210"/>
      <w:bookmarkStart w:id="1034" w:name="_Toc178706112"/>
      <w:bookmarkStart w:id="1035" w:name="_Toc178709090"/>
      <w:bookmarkStart w:id="1036" w:name="_Toc178772812"/>
      <w:bookmarkStart w:id="1037" w:name="_Toc178705211"/>
      <w:bookmarkStart w:id="1038" w:name="_Toc178706113"/>
      <w:bookmarkStart w:id="1039" w:name="_Toc178709091"/>
      <w:bookmarkStart w:id="1040" w:name="_Toc178772813"/>
      <w:bookmarkStart w:id="1041" w:name="_Toc178705212"/>
      <w:bookmarkStart w:id="1042" w:name="_Toc178706114"/>
      <w:bookmarkStart w:id="1043" w:name="_Toc178709092"/>
      <w:bookmarkStart w:id="1044" w:name="_Toc178772814"/>
      <w:bookmarkStart w:id="1045" w:name="_Toc178705213"/>
      <w:bookmarkStart w:id="1046" w:name="_Toc178706115"/>
      <w:bookmarkStart w:id="1047" w:name="_Toc178709093"/>
      <w:bookmarkStart w:id="1048" w:name="_Toc178772815"/>
      <w:bookmarkStart w:id="1049" w:name="_Toc178705214"/>
      <w:bookmarkStart w:id="1050" w:name="_Toc178706116"/>
      <w:bookmarkStart w:id="1051" w:name="_Toc178709094"/>
      <w:bookmarkStart w:id="1052" w:name="_Toc178772816"/>
      <w:bookmarkStart w:id="1053" w:name="_Toc178705215"/>
      <w:bookmarkStart w:id="1054" w:name="_Toc178706117"/>
      <w:bookmarkStart w:id="1055" w:name="_Toc178709095"/>
      <w:bookmarkStart w:id="1056" w:name="_Toc178772817"/>
      <w:bookmarkStart w:id="1057" w:name="_Toc178705216"/>
      <w:bookmarkStart w:id="1058" w:name="_Toc178706118"/>
      <w:bookmarkStart w:id="1059" w:name="_Toc178709096"/>
      <w:bookmarkStart w:id="1060" w:name="_Toc178772818"/>
      <w:bookmarkStart w:id="1061" w:name="_Toc178705217"/>
      <w:bookmarkStart w:id="1062" w:name="_Toc178706119"/>
      <w:bookmarkStart w:id="1063" w:name="_Toc178709097"/>
      <w:bookmarkStart w:id="1064" w:name="_Toc178772819"/>
      <w:bookmarkStart w:id="1065" w:name="_Toc178705218"/>
      <w:bookmarkStart w:id="1066" w:name="_Toc178706120"/>
      <w:bookmarkStart w:id="1067" w:name="_Toc178709098"/>
      <w:bookmarkStart w:id="1068" w:name="_Toc178772820"/>
      <w:bookmarkStart w:id="1069" w:name="_Toc178705219"/>
      <w:bookmarkStart w:id="1070" w:name="_Toc178706121"/>
      <w:bookmarkStart w:id="1071" w:name="_Toc178709099"/>
      <w:bookmarkStart w:id="1072" w:name="_Toc178772821"/>
      <w:bookmarkStart w:id="1073" w:name="_Toc178705220"/>
      <w:bookmarkStart w:id="1074" w:name="_Toc178706122"/>
      <w:bookmarkStart w:id="1075" w:name="_Toc178709100"/>
      <w:bookmarkStart w:id="1076" w:name="_Toc178772822"/>
      <w:bookmarkStart w:id="1077" w:name="_Toc178705221"/>
      <w:bookmarkStart w:id="1078" w:name="_Toc178706123"/>
      <w:bookmarkStart w:id="1079" w:name="_Toc178709101"/>
      <w:bookmarkStart w:id="1080" w:name="_Toc178772823"/>
      <w:bookmarkStart w:id="1081" w:name="_Toc178705222"/>
      <w:bookmarkStart w:id="1082" w:name="_Toc178706124"/>
      <w:bookmarkStart w:id="1083" w:name="_Toc178709102"/>
      <w:bookmarkStart w:id="1084" w:name="_Toc178772824"/>
      <w:bookmarkStart w:id="1085" w:name="_Toc178705223"/>
      <w:bookmarkStart w:id="1086" w:name="_Toc178706125"/>
      <w:bookmarkStart w:id="1087" w:name="_Toc178709103"/>
      <w:bookmarkStart w:id="1088" w:name="_Toc178772825"/>
      <w:bookmarkStart w:id="1089" w:name="_Toc178705224"/>
      <w:bookmarkStart w:id="1090" w:name="_Toc178706126"/>
      <w:bookmarkStart w:id="1091" w:name="_Toc178709104"/>
      <w:bookmarkStart w:id="1092" w:name="_Toc178772826"/>
      <w:bookmarkStart w:id="1093" w:name="_Toc178705236"/>
      <w:bookmarkStart w:id="1094" w:name="_Toc178706138"/>
      <w:bookmarkStart w:id="1095" w:name="_Toc178709116"/>
      <w:bookmarkStart w:id="1096" w:name="_Toc178772838"/>
      <w:bookmarkStart w:id="1097" w:name="_Toc178705246"/>
      <w:bookmarkStart w:id="1098" w:name="_Toc178706148"/>
      <w:bookmarkStart w:id="1099" w:name="_Toc178709126"/>
      <w:bookmarkStart w:id="1100" w:name="_Toc178772848"/>
      <w:bookmarkStart w:id="1101" w:name="_Toc178705247"/>
      <w:bookmarkStart w:id="1102" w:name="_Toc178706149"/>
      <w:bookmarkStart w:id="1103" w:name="_Toc178709127"/>
      <w:bookmarkStart w:id="1104" w:name="_Toc178772849"/>
      <w:bookmarkStart w:id="1105" w:name="_Toc178705248"/>
      <w:bookmarkStart w:id="1106" w:name="_Toc178706150"/>
      <w:bookmarkStart w:id="1107" w:name="_Toc178709128"/>
      <w:bookmarkStart w:id="1108" w:name="_Toc178772850"/>
      <w:bookmarkStart w:id="1109" w:name="_Toc178705249"/>
      <w:bookmarkStart w:id="1110" w:name="_Toc178706151"/>
      <w:bookmarkStart w:id="1111" w:name="_Toc178709129"/>
      <w:bookmarkStart w:id="1112" w:name="_Toc178772851"/>
      <w:bookmarkStart w:id="1113" w:name="_Toc178705250"/>
      <w:bookmarkStart w:id="1114" w:name="_Toc178706152"/>
      <w:bookmarkStart w:id="1115" w:name="_Toc178709130"/>
      <w:bookmarkStart w:id="1116" w:name="_Toc178772852"/>
      <w:bookmarkStart w:id="1117" w:name="_Toc178705251"/>
      <w:bookmarkStart w:id="1118" w:name="_Toc178706153"/>
      <w:bookmarkStart w:id="1119" w:name="_Toc178709131"/>
      <w:bookmarkStart w:id="1120" w:name="_Toc178772853"/>
      <w:bookmarkStart w:id="1121" w:name="_Toc178705252"/>
      <w:bookmarkStart w:id="1122" w:name="_Toc178706154"/>
      <w:bookmarkStart w:id="1123" w:name="_Toc178709132"/>
      <w:bookmarkStart w:id="1124" w:name="_Toc178772854"/>
      <w:bookmarkStart w:id="1125" w:name="_Toc178705253"/>
      <w:bookmarkStart w:id="1126" w:name="_Toc178706155"/>
      <w:bookmarkStart w:id="1127" w:name="_Toc178709133"/>
      <w:bookmarkStart w:id="1128" w:name="_Toc178772855"/>
      <w:bookmarkStart w:id="1129" w:name="_Toc178705254"/>
      <w:bookmarkStart w:id="1130" w:name="_Toc178706156"/>
      <w:bookmarkStart w:id="1131" w:name="_Toc178709134"/>
      <w:bookmarkStart w:id="1132" w:name="_Toc178772856"/>
      <w:bookmarkStart w:id="1133" w:name="_Toc178705271"/>
      <w:bookmarkStart w:id="1134" w:name="_Toc178706173"/>
      <w:bookmarkStart w:id="1135" w:name="_Toc178709151"/>
      <w:bookmarkStart w:id="1136" w:name="_Toc178772873"/>
      <w:bookmarkStart w:id="1137" w:name="_Toc178705272"/>
      <w:bookmarkStart w:id="1138" w:name="_Toc178706174"/>
      <w:bookmarkStart w:id="1139" w:name="_Toc178709152"/>
      <w:bookmarkStart w:id="1140" w:name="_Toc178772874"/>
      <w:bookmarkStart w:id="1141" w:name="_Toc178705273"/>
      <w:bookmarkStart w:id="1142" w:name="_Toc178706175"/>
      <w:bookmarkStart w:id="1143" w:name="_Toc178709153"/>
      <w:bookmarkStart w:id="1144" w:name="_Toc178772875"/>
      <w:bookmarkStart w:id="1145" w:name="_Toc178705274"/>
      <w:bookmarkStart w:id="1146" w:name="_Toc178706176"/>
      <w:bookmarkStart w:id="1147" w:name="_Toc178709154"/>
      <w:bookmarkStart w:id="1148" w:name="_Toc178772876"/>
      <w:bookmarkStart w:id="1149" w:name="_Toc178705275"/>
      <w:bookmarkStart w:id="1150" w:name="_Toc178706177"/>
      <w:bookmarkStart w:id="1151" w:name="_Toc178709155"/>
      <w:bookmarkStart w:id="1152" w:name="_Toc178772877"/>
      <w:bookmarkStart w:id="1153" w:name="_Toc178705276"/>
      <w:bookmarkStart w:id="1154" w:name="_Toc178706178"/>
      <w:bookmarkStart w:id="1155" w:name="_Toc178709156"/>
      <w:bookmarkStart w:id="1156" w:name="_Toc178772878"/>
      <w:bookmarkStart w:id="1157" w:name="_Toc178705277"/>
      <w:bookmarkStart w:id="1158" w:name="_Toc178706179"/>
      <w:bookmarkStart w:id="1159" w:name="_Toc178709157"/>
      <w:bookmarkStart w:id="1160" w:name="_Toc178772879"/>
      <w:bookmarkStart w:id="1161" w:name="_Toc178705278"/>
      <w:bookmarkStart w:id="1162" w:name="_Toc178706180"/>
      <w:bookmarkStart w:id="1163" w:name="_Toc178709158"/>
      <w:bookmarkStart w:id="1164" w:name="_Toc178772880"/>
      <w:bookmarkStart w:id="1165" w:name="_Toc178705279"/>
      <w:bookmarkStart w:id="1166" w:name="_Toc178706181"/>
      <w:bookmarkStart w:id="1167" w:name="_Toc178709159"/>
      <w:bookmarkStart w:id="1168" w:name="_Toc178772881"/>
      <w:bookmarkStart w:id="1169" w:name="_Toc178705280"/>
      <w:bookmarkStart w:id="1170" w:name="_Toc178706182"/>
      <w:bookmarkStart w:id="1171" w:name="_Toc178709160"/>
      <w:bookmarkStart w:id="1172" w:name="_Toc178772882"/>
      <w:bookmarkStart w:id="1173" w:name="_Toc178705296"/>
      <w:bookmarkStart w:id="1174" w:name="_Toc178706198"/>
      <w:bookmarkStart w:id="1175" w:name="_Toc178709176"/>
      <w:bookmarkStart w:id="1176" w:name="_Toc178772898"/>
      <w:bookmarkStart w:id="1177" w:name="_Toc178705297"/>
      <w:bookmarkStart w:id="1178" w:name="_Toc178706199"/>
      <w:bookmarkStart w:id="1179" w:name="_Toc178709177"/>
      <w:bookmarkStart w:id="1180" w:name="_Toc178772899"/>
      <w:bookmarkStart w:id="1181" w:name="_Toc178705298"/>
      <w:bookmarkStart w:id="1182" w:name="_Toc178706200"/>
      <w:bookmarkStart w:id="1183" w:name="_Toc178709178"/>
      <w:bookmarkStart w:id="1184" w:name="_Toc178772900"/>
      <w:bookmarkStart w:id="1185" w:name="_Toc178705299"/>
      <w:bookmarkStart w:id="1186" w:name="_Toc178706201"/>
      <w:bookmarkStart w:id="1187" w:name="_Toc178709179"/>
      <w:bookmarkStart w:id="1188" w:name="_Toc178772901"/>
      <w:bookmarkStart w:id="1189" w:name="_Toc178705300"/>
      <w:bookmarkStart w:id="1190" w:name="_Toc178706202"/>
      <w:bookmarkStart w:id="1191" w:name="_Toc178709180"/>
      <w:bookmarkStart w:id="1192" w:name="_Toc178772902"/>
      <w:bookmarkStart w:id="1193" w:name="_Toc178705301"/>
      <w:bookmarkStart w:id="1194" w:name="_Toc178706203"/>
      <w:bookmarkStart w:id="1195" w:name="_Toc178709181"/>
      <w:bookmarkStart w:id="1196" w:name="_Toc178772903"/>
      <w:bookmarkStart w:id="1197" w:name="_Toc178705302"/>
      <w:bookmarkStart w:id="1198" w:name="_Toc178706204"/>
      <w:bookmarkStart w:id="1199" w:name="_Toc178709182"/>
      <w:bookmarkStart w:id="1200" w:name="_Toc178772904"/>
      <w:bookmarkStart w:id="1201" w:name="_Toc178705303"/>
      <w:bookmarkStart w:id="1202" w:name="_Toc178706205"/>
      <w:bookmarkStart w:id="1203" w:name="_Toc178709183"/>
      <w:bookmarkStart w:id="1204" w:name="_Toc178772905"/>
      <w:bookmarkStart w:id="1205" w:name="_Toc178705304"/>
      <w:bookmarkStart w:id="1206" w:name="_Toc178706206"/>
      <w:bookmarkStart w:id="1207" w:name="_Toc178709184"/>
      <w:bookmarkStart w:id="1208" w:name="_Toc178772906"/>
      <w:bookmarkStart w:id="1209" w:name="_Toc178705305"/>
      <w:bookmarkStart w:id="1210" w:name="_Toc178706207"/>
      <w:bookmarkStart w:id="1211" w:name="_Toc178709185"/>
      <w:bookmarkStart w:id="1212" w:name="_Toc178772907"/>
      <w:bookmarkStart w:id="1213" w:name="_Toc178705306"/>
      <w:bookmarkStart w:id="1214" w:name="_Toc178706208"/>
      <w:bookmarkStart w:id="1215" w:name="_Toc178709186"/>
      <w:bookmarkStart w:id="1216" w:name="_Toc178772908"/>
      <w:bookmarkStart w:id="1217" w:name="_Toc178705307"/>
      <w:bookmarkStart w:id="1218" w:name="_Toc178706209"/>
      <w:bookmarkStart w:id="1219" w:name="_Toc178709187"/>
      <w:bookmarkStart w:id="1220" w:name="_Toc178772909"/>
      <w:bookmarkStart w:id="1221" w:name="_Toc178705308"/>
      <w:bookmarkStart w:id="1222" w:name="_Toc178706210"/>
      <w:bookmarkStart w:id="1223" w:name="_Toc178709188"/>
      <w:bookmarkStart w:id="1224" w:name="_Toc178772910"/>
      <w:bookmarkStart w:id="1225" w:name="_Toc178705329"/>
      <w:bookmarkStart w:id="1226" w:name="_Toc178706231"/>
      <w:bookmarkStart w:id="1227" w:name="_Toc178709209"/>
      <w:bookmarkStart w:id="1228" w:name="_Toc178772931"/>
      <w:bookmarkStart w:id="1229" w:name="_Toc178705330"/>
      <w:bookmarkStart w:id="1230" w:name="_Toc178706232"/>
      <w:bookmarkStart w:id="1231" w:name="_Toc178709210"/>
      <w:bookmarkStart w:id="1232" w:name="_Toc178772932"/>
      <w:bookmarkStart w:id="1233" w:name="_Toc178705331"/>
      <w:bookmarkStart w:id="1234" w:name="_Toc178706233"/>
      <w:bookmarkStart w:id="1235" w:name="_Toc178709211"/>
      <w:bookmarkStart w:id="1236" w:name="_Toc178772933"/>
      <w:bookmarkStart w:id="1237" w:name="_Toc173850935"/>
      <w:bookmarkStart w:id="1238" w:name="_Toc173940687"/>
      <w:bookmarkStart w:id="1239" w:name="_Toc173850936"/>
      <w:bookmarkStart w:id="1240" w:name="_Toc173940688"/>
      <w:bookmarkStart w:id="1241" w:name="_Toc173850937"/>
      <w:bookmarkStart w:id="1242" w:name="_Toc173940689"/>
      <w:bookmarkStart w:id="1243" w:name="_Toc173850949"/>
      <w:bookmarkStart w:id="1244" w:name="_Toc173940701"/>
      <w:bookmarkStart w:id="1245" w:name="_Toc173850950"/>
      <w:bookmarkStart w:id="1246" w:name="_Toc173940702"/>
      <w:bookmarkStart w:id="1247" w:name="_Toc173850951"/>
      <w:bookmarkStart w:id="1248" w:name="_Toc173940703"/>
      <w:bookmarkStart w:id="1249" w:name="_Toc173850952"/>
      <w:bookmarkStart w:id="1250" w:name="_Toc173940704"/>
      <w:bookmarkStart w:id="1251" w:name="_Toc173850953"/>
      <w:bookmarkStart w:id="1252" w:name="_Toc173940705"/>
      <w:bookmarkStart w:id="1253" w:name="_Toc173850954"/>
      <w:bookmarkStart w:id="1254" w:name="_Toc173940706"/>
      <w:bookmarkStart w:id="1255" w:name="_Toc173850955"/>
      <w:bookmarkStart w:id="1256" w:name="_Toc173940707"/>
      <w:bookmarkStart w:id="1257" w:name="_Toc173850956"/>
      <w:bookmarkStart w:id="1258" w:name="_Toc173940708"/>
      <w:bookmarkStart w:id="1259" w:name="_Toc173850957"/>
      <w:bookmarkStart w:id="1260" w:name="_Toc173940709"/>
      <w:bookmarkStart w:id="1261" w:name="_Toc173850958"/>
      <w:bookmarkStart w:id="1262" w:name="_Toc173940710"/>
      <w:bookmarkStart w:id="1263" w:name="_Toc173850959"/>
      <w:bookmarkStart w:id="1264" w:name="_Toc173940711"/>
      <w:bookmarkStart w:id="1265" w:name="_Toc173850960"/>
      <w:bookmarkStart w:id="1266" w:name="_Toc173940712"/>
      <w:bookmarkStart w:id="1267" w:name="_Toc173850961"/>
      <w:bookmarkStart w:id="1268" w:name="_Toc173940713"/>
      <w:bookmarkStart w:id="1269" w:name="_Toc173850962"/>
      <w:bookmarkStart w:id="1270" w:name="_Toc173940714"/>
      <w:bookmarkStart w:id="1271" w:name="_Toc173850963"/>
      <w:bookmarkStart w:id="1272" w:name="_Toc173940715"/>
      <w:bookmarkStart w:id="1273" w:name="_Toc173850964"/>
      <w:bookmarkStart w:id="1274" w:name="_Toc173940716"/>
      <w:bookmarkStart w:id="1275" w:name="_Toc173850965"/>
      <w:bookmarkStart w:id="1276" w:name="_Toc173940717"/>
      <w:bookmarkStart w:id="1277" w:name="_Toc173850966"/>
      <w:bookmarkStart w:id="1278" w:name="_Toc173940718"/>
      <w:bookmarkStart w:id="1279" w:name="_Toc173850967"/>
      <w:bookmarkStart w:id="1280" w:name="_Toc173940719"/>
      <w:bookmarkStart w:id="1281" w:name="_Toc173850968"/>
      <w:bookmarkStart w:id="1282" w:name="_Toc173940720"/>
      <w:bookmarkStart w:id="1283" w:name="_Toc173850969"/>
      <w:bookmarkStart w:id="1284" w:name="_Toc173940721"/>
      <w:bookmarkStart w:id="1285" w:name="_Toc173850970"/>
      <w:bookmarkStart w:id="1286" w:name="_Toc173940722"/>
      <w:bookmarkStart w:id="1287" w:name="_Toc173850971"/>
      <w:bookmarkStart w:id="1288" w:name="_Toc173940723"/>
      <w:bookmarkStart w:id="1289" w:name="_Toc173850972"/>
      <w:bookmarkStart w:id="1290" w:name="_Toc173940724"/>
      <w:bookmarkStart w:id="1291" w:name="_Toc173850973"/>
      <w:bookmarkStart w:id="1292" w:name="_Toc173940725"/>
      <w:bookmarkStart w:id="1293" w:name="_Toc173850974"/>
      <w:bookmarkStart w:id="1294" w:name="_Toc173940726"/>
      <w:bookmarkStart w:id="1295" w:name="_Toc173850975"/>
      <w:bookmarkStart w:id="1296" w:name="_Toc173940727"/>
      <w:bookmarkStart w:id="1297" w:name="_Toc173850976"/>
      <w:bookmarkStart w:id="1298" w:name="_Toc173940728"/>
      <w:bookmarkStart w:id="1299" w:name="_Toc173850977"/>
      <w:bookmarkStart w:id="1300" w:name="_Toc173940729"/>
      <w:bookmarkStart w:id="1301" w:name="_Toc173850978"/>
      <w:bookmarkStart w:id="1302" w:name="_Toc173940730"/>
      <w:bookmarkStart w:id="1303" w:name="_Toc173850979"/>
      <w:bookmarkStart w:id="1304" w:name="_Toc173940731"/>
      <w:bookmarkStart w:id="1305" w:name="_Toc173850980"/>
      <w:bookmarkStart w:id="1306" w:name="_Toc173940732"/>
      <w:bookmarkStart w:id="1307" w:name="_Toc173850981"/>
      <w:bookmarkStart w:id="1308" w:name="_Toc173940733"/>
      <w:bookmarkStart w:id="1309" w:name="_Toc173850982"/>
      <w:bookmarkStart w:id="1310" w:name="_Toc173940734"/>
      <w:bookmarkStart w:id="1311" w:name="_Toc173850983"/>
      <w:bookmarkStart w:id="1312" w:name="_Toc173940735"/>
      <w:bookmarkStart w:id="1313" w:name="_Toc158978328"/>
      <w:bookmarkStart w:id="1314" w:name="_Toc173850984"/>
      <w:bookmarkStart w:id="1315" w:name="_Toc173940736"/>
      <w:bookmarkStart w:id="1316" w:name="_Toc173850985"/>
      <w:bookmarkStart w:id="1317" w:name="_Toc173940737"/>
      <w:bookmarkStart w:id="1318" w:name="_Toc173850986"/>
      <w:bookmarkStart w:id="1319" w:name="_Toc173940738"/>
      <w:bookmarkStart w:id="1320" w:name="_Toc173850987"/>
      <w:bookmarkStart w:id="1321" w:name="_Toc173940739"/>
      <w:bookmarkStart w:id="1322" w:name="_Toc173850988"/>
      <w:bookmarkStart w:id="1323" w:name="_Toc173940740"/>
      <w:bookmarkStart w:id="1324" w:name="_Toc173850989"/>
      <w:bookmarkStart w:id="1325" w:name="_Toc173940741"/>
      <w:bookmarkStart w:id="1326" w:name="_Toc173850990"/>
      <w:bookmarkStart w:id="1327" w:name="_Toc173940742"/>
      <w:bookmarkStart w:id="1328" w:name="_Toc173850991"/>
      <w:bookmarkStart w:id="1329" w:name="_Toc173940743"/>
      <w:bookmarkStart w:id="1330" w:name="_Toc173851011"/>
      <w:bookmarkStart w:id="1331" w:name="_Toc173940763"/>
      <w:bookmarkStart w:id="1332" w:name="_Toc173851012"/>
      <w:bookmarkStart w:id="1333" w:name="_Toc173940764"/>
      <w:bookmarkStart w:id="1334" w:name="_Toc173851013"/>
      <w:bookmarkStart w:id="1335" w:name="_Toc173940765"/>
      <w:bookmarkStart w:id="1336" w:name="_Toc173851014"/>
      <w:bookmarkStart w:id="1337" w:name="_Toc173940766"/>
      <w:bookmarkStart w:id="1338" w:name="_Toc173851015"/>
      <w:bookmarkStart w:id="1339" w:name="_Toc173940767"/>
      <w:bookmarkStart w:id="1340" w:name="_Toc173851016"/>
      <w:bookmarkStart w:id="1341" w:name="_Toc173940768"/>
      <w:bookmarkStart w:id="1342" w:name="_Toc173851017"/>
      <w:bookmarkStart w:id="1343" w:name="_Toc173940769"/>
      <w:bookmarkStart w:id="1344" w:name="_Toc173851018"/>
      <w:bookmarkStart w:id="1345" w:name="_Toc173940770"/>
      <w:bookmarkStart w:id="1346" w:name="_Toc173851019"/>
      <w:bookmarkStart w:id="1347" w:name="_Toc173940771"/>
      <w:bookmarkStart w:id="1348" w:name="_Toc173851020"/>
      <w:bookmarkStart w:id="1349" w:name="_Toc173940772"/>
      <w:bookmarkStart w:id="1350" w:name="_Toc173851021"/>
      <w:bookmarkStart w:id="1351" w:name="_Toc173940773"/>
      <w:bookmarkStart w:id="1352" w:name="_Toc173851022"/>
      <w:bookmarkStart w:id="1353" w:name="_Toc173940774"/>
      <w:bookmarkStart w:id="1354" w:name="_Toc173851023"/>
      <w:bookmarkStart w:id="1355" w:name="_Toc173940775"/>
      <w:bookmarkStart w:id="1356" w:name="_Toc165990999"/>
      <w:bookmarkStart w:id="1357" w:name="_Toc181981306"/>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r w:rsidRPr="004157FD">
        <w:rPr>
          <w:lang w:val="en-US"/>
        </w:rPr>
        <w:t xml:space="preserve">Additional information </w:t>
      </w:r>
      <w:r w:rsidR="0083433D" w:rsidRPr="004157FD">
        <w:rPr>
          <w:lang w:val="en-US"/>
        </w:rPr>
        <w:t xml:space="preserve">included in the measurement </w:t>
      </w:r>
      <w:proofErr w:type="gramStart"/>
      <w:r w:rsidR="0083433D" w:rsidRPr="004157FD">
        <w:rPr>
          <w:lang w:val="en-US"/>
        </w:rPr>
        <w:t>report</w:t>
      </w:r>
      <w:bookmarkEnd w:id="1356"/>
      <w:bookmarkEnd w:id="1357"/>
      <w:proofErr w:type="gramEnd"/>
    </w:p>
    <w:p w14:paraId="43BC6578" w14:textId="31CC68B2" w:rsidR="00B170CF" w:rsidRPr="00E215F0" w:rsidRDefault="007002C8" w:rsidP="00B170CF">
      <w:r>
        <w:t>I</w:t>
      </w:r>
      <w:r w:rsidR="00166F82" w:rsidRPr="00E215F0">
        <w:t xml:space="preserve">n legacy positioning, measurement reports </w:t>
      </w:r>
      <w:r w:rsidR="0086166C" w:rsidRPr="00E215F0">
        <w:t xml:space="preserve">contain </w:t>
      </w:r>
      <w:r w:rsidR="00EE0578" w:rsidRPr="00E215F0">
        <w:t xml:space="preserve">additional information </w:t>
      </w:r>
      <w:r w:rsidR="00F15A43" w:rsidRPr="00E215F0">
        <w:t>detailing the main measurement</w:t>
      </w:r>
      <w:r w:rsidR="00FB5FA3">
        <w:t>s</w:t>
      </w:r>
      <w:r w:rsidR="00F15A43" w:rsidRPr="00E215F0">
        <w:t xml:space="preserve">. </w:t>
      </w:r>
      <w:r w:rsidR="006E12EA" w:rsidRPr="00E215F0">
        <w:t>For example, the IE used to report RSTD in DL-TDOA</w:t>
      </w:r>
      <w:r w:rsidR="00B05CC2" w:rsidRPr="00E215F0">
        <w:t xml:space="preserve"> also provide </w:t>
      </w:r>
      <w:r w:rsidR="00507F50" w:rsidRPr="00E215F0">
        <w:t>the origin of the measurement (PRS resource, resource set and PFL ID</w:t>
      </w:r>
      <w:r w:rsidR="00DD3418">
        <w:t>,</w:t>
      </w:r>
      <w:r w:rsidR="00507F50" w:rsidRPr="00E215F0">
        <w:t xml:space="preserve">) </w:t>
      </w:r>
      <w:r w:rsidR="00B05CC2" w:rsidRPr="00E215F0">
        <w:t xml:space="preserve">quality index, power (RSRP/RSRPP) measurements, time stamp of the measurements, </w:t>
      </w:r>
      <w:r w:rsidR="00B84BE3" w:rsidRPr="00E215F0">
        <w:t xml:space="preserve">and TEG information. </w:t>
      </w:r>
      <w:r w:rsidR="00B170CF" w:rsidRPr="00E215F0">
        <w:t>Some auxiliary information can be used as model input as well, e.g., TRP ID which was studied in TRP reduction in Rel-18 study item stage.</w:t>
      </w:r>
      <w:r w:rsidR="00E90E8B" w:rsidRPr="00E215F0">
        <w:t xml:space="preserve"> </w:t>
      </w:r>
      <w:r w:rsidR="00E66874" w:rsidRPr="00E215F0">
        <w:t xml:space="preserve">At the minimum, </w:t>
      </w:r>
      <w:r w:rsidR="00A761C7" w:rsidRPr="00E215F0">
        <w:t xml:space="preserve">measurements </w:t>
      </w:r>
      <w:r w:rsidR="00C8011B" w:rsidRPr="00E215F0">
        <w:t>reported for the input to the AI/ML model should always be associated with</w:t>
      </w:r>
      <w:r w:rsidR="0014074F" w:rsidRPr="00E215F0">
        <w:t xml:space="preserve"> the configuration details of the signals used to perform the measurements (</w:t>
      </w:r>
      <w:r w:rsidR="001443E2" w:rsidRPr="00E215F0">
        <w:t xml:space="preserve">as provided in </w:t>
      </w:r>
      <w:r w:rsidR="001443E2" w:rsidRPr="00CD59F9">
        <w:rPr>
          <w:i/>
          <w:iCs/>
        </w:rPr>
        <w:t>NR-DL-TDOA-</w:t>
      </w:r>
      <w:proofErr w:type="spellStart"/>
      <w:r w:rsidR="001443E2" w:rsidRPr="00CD59F9">
        <w:rPr>
          <w:i/>
          <w:iCs/>
        </w:rPr>
        <w:t>MeasElement</w:t>
      </w:r>
      <w:proofErr w:type="spellEnd"/>
      <w:r w:rsidR="00955B8B" w:rsidRPr="00E215F0">
        <w:t xml:space="preserve"> </w:t>
      </w:r>
      <w:r w:rsidR="000C0767" w:rsidRPr="00E215F0">
        <w:t xml:space="preserve">for example </w:t>
      </w:r>
      <w:r w:rsidR="001443E2" w:rsidRPr="00E215F0">
        <w:t>for DL TDOA measurement reports</w:t>
      </w:r>
      <w:r w:rsidR="000C0767" w:rsidRPr="00E215F0">
        <w:t>)</w:t>
      </w:r>
      <w:r w:rsidR="00DD3418">
        <w:t>.</w:t>
      </w:r>
    </w:p>
    <w:p w14:paraId="1A53FDFE" w14:textId="71D173F5" w:rsidR="00166F82" w:rsidRDefault="00671325" w:rsidP="00007B9F">
      <w:r>
        <w:t>The following is currently supported for time-based methods in legacy positioning:</w:t>
      </w:r>
    </w:p>
    <w:p w14:paraId="18F14161" w14:textId="77777777" w:rsidR="001C23C9" w:rsidRDefault="001C23C9" w:rsidP="00007B9F"/>
    <w:tbl>
      <w:tblPr>
        <w:tblStyle w:val="TableGrid"/>
        <w:tblW w:w="0" w:type="auto"/>
        <w:jc w:val="center"/>
        <w:tblLook w:val="04A0" w:firstRow="1" w:lastRow="0" w:firstColumn="1" w:lastColumn="0" w:noHBand="0" w:noVBand="1"/>
      </w:tblPr>
      <w:tblGrid>
        <w:gridCol w:w="1838"/>
        <w:gridCol w:w="5812"/>
      </w:tblGrid>
      <w:tr w:rsidR="00671325" w:rsidRPr="009E11DD" w14:paraId="1BC1E239" w14:textId="77777777" w:rsidTr="001C23C9">
        <w:trPr>
          <w:jc w:val="center"/>
        </w:trPr>
        <w:tc>
          <w:tcPr>
            <w:tcW w:w="1838" w:type="dxa"/>
          </w:tcPr>
          <w:p w14:paraId="683AEA95" w14:textId="782D1E15" w:rsidR="00671325" w:rsidRPr="008929FC" w:rsidRDefault="00350FC3" w:rsidP="00007B9F">
            <w:pPr>
              <w:rPr>
                <w:b/>
                <w:bCs/>
                <w:sz w:val="13"/>
                <w:szCs w:val="13"/>
              </w:rPr>
            </w:pPr>
            <w:r w:rsidRPr="008929FC">
              <w:rPr>
                <w:b/>
                <w:bCs/>
                <w:sz w:val="13"/>
                <w:szCs w:val="13"/>
              </w:rPr>
              <w:t>Method</w:t>
            </w:r>
          </w:p>
        </w:tc>
        <w:tc>
          <w:tcPr>
            <w:tcW w:w="5812" w:type="dxa"/>
          </w:tcPr>
          <w:p w14:paraId="3746373D" w14:textId="5F83B0AF" w:rsidR="00671325" w:rsidRPr="008929FC" w:rsidRDefault="00350FC3" w:rsidP="00007B9F">
            <w:pPr>
              <w:rPr>
                <w:b/>
                <w:bCs/>
                <w:sz w:val="13"/>
                <w:szCs w:val="13"/>
              </w:rPr>
            </w:pPr>
            <w:r w:rsidRPr="008929FC">
              <w:rPr>
                <w:b/>
                <w:bCs/>
                <w:sz w:val="13"/>
                <w:szCs w:val="13"/>
              </w:rPr>
              <w:t>Report content</w:t>
            </w:r>
          </w:p>
        </w:tc>
      </w:tr>
      <w:tr w:rsidR="00671325" w:rsidRPr="009E11DD" w14:paraId="3BDFDB09" w14:textId="77777777" w:rsidTr="001C23C9">
        <w:trPr>
          <w:jc w:val="center"/>
        </w:trPr>
        <w:tc>
          <w:tcPr>
            <w:tcW w:w="1838" w:type="dxa"/>
          </w:tcPr>
          <w:p w14:paraId="78106DFC" w14:textId="4DBB9486" w:rsidR="00671325" w:rsidRPr="009E11DD" w:rsidRDefault="00671325" w:rsidP="00007B9F">
            <w:pPr>
              <w:rPr>
                <w:sz w:val="13"/>
                <w:szCs w:val="13"/>
              </w:rPr>
            </w:pPr>
            <w:r w:rsidRPr="009E11DD">
              <w:rPr>
                <w:sz w:val="13"/>
                <w:szCs w:val="13"/>
              </w:rPr>
              <w:t>Uplink: UL-TDOA method</w:t>
            </w:r>
            <w:r w:rsidR="005B3822">
              <w:rPr>
                <w:sz w:val="13"/>
                <w:szCs w:val="13"/>
              </w:rPr>
              <w:t xml:space="preserve"> or Multi RTT (</w:t>
            </w:r>
            <w:proofErr w:type="spellStart"/>
            <w:r w:rsidR="005B3822">
              <w:rPr>
                <w:sz w:val="13"/>
                <w:szCs w:val="13"/>
              </w:rPr>
              <w:t>gnB</w:t>
            </w:r>
            <w:proofErr w:type="spellEnd"/>
            <w:r w:rsidR="005B3822">
              <w:rPr>
                <w:sz w:val="13"/>
                <w:szCs w:val="13"/>
              </w:rPr>
              <w:t xml:space="preserve"> leg) method</w:t>
            </w:r>
          </w:p>
        </w:tc>
        <w:tc>
          <w:tcPr>
            <w:tcW w:w="5812" w:type="dxa"/>
          </w:tcPr>
          <w:p w14:paraId="4D759FAB" w14:textId="5D98A0FE" w:rsidR="00350FC3" w:rsidRPr="009E11DD" w:rsidRDefault="00350FC3"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(see Table 8.13.2.2-1 in 38.305)</w:t>
            </w:r>
          </w:p>
          <w:p w14:paraId="0F9D75CC" w14:textId="5A1E0A15" w:rsidR="00F845B2" w:rsidRPr="009E11DD" w:rsidRDefault="00F845B2"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Measurements:</w:t>
            </w:r>
          </w:p>
          <w:p w14:paraId="38C8B7C6" w14:textId="3D5DABE1" w:rsidR="005B3822"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UL-RTOA</w:t>
            </w:r>
            <w:r w:rsidR="005B3822" w:rsidRPr="000C3631">
              <w:rPr>
                <w:rFonts w:cs="Arial"/>
                <w:color w:val="000000"/>
                <w:sz w:val="13"/>
                <w:szCs w:val="13"/>
                <w:lang w:val="en-GB" w:eastAsia="en-GB"/>
              </w:rPr>
              <w:t xml:space="preserve"> </w:t>
            </w:r>
            <w:proofErr w:type="gramStart"/>
            <w:r w:rsidR="005B3822" w:rsidRPr="000C3631">
              <w:rPr>
                <w:rFonts w:cs="Arial"/>
                <w:color w:val="000000"/>
                <w:sz w:val="13"/>
                <w:szCs w:val="13"/>
                <w:lang w:val="en-GB" w:eastAsia="en-GB"/>
              </w:rPr>
              <w:t xml:space="preserve">/  </w:t>
            </w:r>
            <w:proofErr w:type="spellStart"/>
            <w:r w:rsidR="005B3822" w:rsidRPr="000C3631">
              <w:rPr>
                <w:rFonts w:cs="Arial"/>
                <w:color w:val="000000"/>
                <w:sz w:val="13"/>
                <w:szCs w:val="13"/>
                <w:lang w:val="en-GB" w:eastAsia="en-GB"/>
              </w:rPr>
              <w:t>gNB</w:t>
            </w:r>
            <w:proofErr w:type="spellEnd"/>
            <w:proofErr w:type="gramEnd"/>
            <w:r w:rsidR="005B3822" w:rsidRPr="000C3631">
              <w:rPr>
                <w:rFonts w:cs="Arial"/>
                <w:color w:val="000000"/>
                <w:sz w:val="13"/>
                <w:szCs w:val="13"/>
                <w:lang w:val="en-GB" w:eastAsia="en-GB"/>
              </w:rPr>
              <w:t xml:space="preserve"> Rx-Tx time difference measurement</w:t>
            </w:r>
          </w:p>
          <w:p w14:paraId="1390450F" w14:textId="30EDC2A0"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UL-SRS-RSRP</w:t>
            </w:r>
          </w:p>
          <w:p w14:paraId="20B61336" w14:textId="2C0A3AE6"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UL-SRS-RSRPP</w:t>
            </w:r>
          </w:p>
          <w:p w14:paraId="040BD264" w14:textId="44B76DB2" w:rsidR="002D4DE4" w:rsidRPr="000C3631"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UL-RSCP measurement</w:t>
            </w:r>
          </w:p>
          <w:p w14:paraId="1B9B7243" w14:textId="73D05F22" w:rsidR="007534CA" w:rsidRPr="000C3631" w:rsidRDefault="007534C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when used with UL-</w:t>
            </w:r>
            <w:proofErr w:type="spellStart"/>
            <w:r w:rsidRPr="000C3631">
              <w:rPr>
                <w:rFonts w:cs="Arial"/>
                <w:color w:val="000000"/>
                <w:sz w:val="13"/>
                <w:szCs w:val="13"/>
                <w:lang w:val="en-GB" w:eastAsia="en-GB"/>
              </w:rPr>
              <w:t>AoA</w:t>
            </w:r>
            <w:proofErr w:type="spellEnd"/>
            <w:r w:rsidRPr="000C3631">
              <w:rPr>
                <w:rFonts w:cs="Arial"/>
                <w:color w:val="000000"/>
                <w:sz w:val="13"/>
                <w:szCs w:val="13"/>
                <w:lang w:val="en-GB" w:eastAsia="en-GB"/>
              </w:rPr>
              <w:t xml:space="preserve"> for hybrid positioning:</w:t>
            </w:r>
          </w:p>
          <w:p w14:paraId="25F36098" w14:textId="31CD6815" w:rsidR="002D4DE4" w:rsidRPr="00892AF7" w:rsidRDefault="00977A65" w:rsidP="00D35F36">
            <w:pPr>
              <w:pStyle w:val="ListParagraph"/>
              <w:numPr>
                <w:ilvl w:val="1"/>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Single/multiple </w:t>
            </w:r>
            <w:r w:rsidR="002D4DE4" w:rsidRPr="009E11DD">
              <w:rPr>
                <w:rFonts w:cs="Arial"/>
                <w:color w:val="000000"/>
                <w:sz w:val="13"/>
                <w:szCs w:val="13"/>
                <w:lang w:val="en-GB" w:eastAsia="en-GB"/>
              </w:rPr>
              <w:t xml:space="preserve">UL Angle of Arrival </w:t>
            </w:r>
          </w:p>
          <w:p w14:paraId="35CC0496" w14:textId="781DC241" w:rsidR="00F96A49" w:rsidRPr="009E11DD" w:rsidRDefault="00F96A49" w:rsidP="00F96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8396E3C" w14:textId="77777777" w:rsidR="00F845B2" w:rsidRDefault="00F845B2"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NCGI and TRP ID of the measurement</w:t>
            </w:r>
          </w:p>
          <w:p w14:paraId="3D53B8E2" w14:textId="43B5B2E3" w:rsidR="00084160" w:rsidRPr="009E11DD" w:rsidRDefault="00084160"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Pr>
                <w:rFonts w:cs="Arial"/>
                <w:color w:val="000000"/>
                <w:sz w:val="13"/>
                <w:szCs w:val="13"/>
                <w:lang w:val="en-GB" w:eastAsia="en-GB"/>
              </w:rPr>
              <w:t>TRP Rx TEG</w:t>
            </w:r>
          </w:p>
          <w:p w14:paraId="04CD7D77" w14:textId="0FF39778"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SRS Resource Type</w:t>
            </w:r>
          </w:p>
          <w:p w14:paraId="5A52F454" w14:textId="77777777"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Time stamp of the measurement</w:t>
            </w:r>
          </w:p>
          <w:p w14:paraId="3B7419E6" w14:textId="77777777"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Quality for each measurement</w:t>
            </w:r>
          </w:p>
          <w:p w14:paraId="70126F28" w14:textId="2350BBA1" w:rsidR="002D4DE4"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Beam Information for each measurement</w:t>
            </w:r>
            <w:r w:rsidR="00977A65" w:rsidRPr="009E11DD">
              <w:rPr>
                <w:rFonts w:cs="Arial"/>
                <w:color w:val="000000"/>
                <w:sz w:val="13"/>
                <w:szCs w:val="13"/>
                <w:lang w:val="en-GB" w:eastAsia="en-GB"/>
              </w:rPr>
              <w:t xml:space="preserve"> (spatial correspondence) </w:t>
            </w:r>
          </w:p>
          <w:p w14:paraId="0E3F533C" w14:textId="776C4F55" w:rsidR="002D4DE4" w:rsidRPr="009E11DD" w:rsidRDefault="00703205"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Pr>
                <w:rFonts w:cs="Arial"/>
                <w:color w:val="000000"/>
                <w:sz w:val="13"/>
                <w:szCs w:val="13"/>
                <w:lang w:val="en-GB" w:eastAsia="en-GB"/>
              </w:rPr>
              <w:t>LOS/NLOS</w:t>
            </w:r>
            <w:r w:rsidR="002D4DE4" w:rsidRPr="009E11DD">
              <w:rPr>
                <w:rFonts w:cs="Arial"/>
                <w:color w:val="000000"/>
                <w:sz w:val="13"/>
                <w:szCs w:val="13"/>
                <w:lang w:val="en-GB" w:eastAsia="en-GB"/>
              </w:rPr>
              <w:t xml:space="preserve"> information for each measurement</w:t>
            </w:r>
          </w:p>
          <w:p w14:paraId="29584F1D" w14:textId="771BD1D1" w:rsidR="00671325" w:rsidRPr="009E11DD" w:rsidRDefault="002D4DE4"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ARP ID of the measurement</w:t>
            </w:r>
          </w:p>
        </w:tc>
      </w:tr>
      <w:tr w:rsidR="002D4DE4" w:rsidRPr="009E11DD" w14:paraId="09BB4CB1" w14:textId="77777777" w:rsidTr="001C23C9">
        <w:trPr>
          <w:jc w:val="center"/>
        </w:trPr>
        <w:tc>
          <w:tcPr>
            <w:tcW w:w="1838" w:type="dxa"/>
          </w:tcPr>
          <w:p w14:paraId="03382CD8" w14:textId="77777777" w:rsidR="00962C59" w:rsidRDefault="00977883" w:rsidP="00007B9F">
            <w:pPr>
              <w:rPr>
                <w:sz w:val="13"/>
                <w:szCs w:val="13"/>
              </w:rPr>
            </w:pPr>
            <w:r w:rsidRPr="009E11DD">
              <w:rPr>
                <w:sz w:val="13"/>
                <w:szCs w:val="13"/>
              </w:rPr>
              <w:t>Downlink: DL-TDOA method</w:t>
            </w:r>
            <w:r>
              <w:rPr>
                <w:sz w:val="13"/>
                <w:szCs w:val="13"/>
              </w:rPr>
              <w:t xml:space="preserve">, UE assisted </w:t>
            </w:r>
            <w:r w:rsidR="00962C59" w:rsidRPr="009E11DD">
              <w:rPr>
                <w:sz w:val="13"/>
                <w:szCs w:val="13"/>
              </w:rPr>
              <w:t>Multi-RTT (UE leg) method</w:t>
            </w:r>
            <w:r w:rsidR="00962C59">
              <w:rPr>
                <w:sz w:val="13"/>
                <w:szCs w:val="13"/>
              </w:rPr>
              <w:t xml:space="preserve"> </w:t>
            </w:r>
          </w:p>
          <w:p w14:paraId="5CBAC80C" w14:textId="1D1D0541" w:rsidR="00977883" w:rsidRDefault="00977883" w:rsidP="00007B9F">
            <w:pPr>
              <w:rPr>
                <w:sz w:val="13"/>
                <w:szCs w:val="13"/>
              </w:rPr>
            </w:pPr>
            <w:r>
              <w:rPr>
                <w:sz w:val="13"/>
                <w:szCs w:val="13"/>
              </w:rPr>
              <w:t>note: UE based does not report measurements to the LMF, only the location is reported)</w:t>
            </w:r>
          </w:p>
          <w:p w14:paraId="7B1FC346" w14:textId="5AAF8C15" w:rsidR="002D4DE4" w:rsidRPr="009E11DD" w:rsidRDefault="002D4DE4" w:rsidP="00007B9F">
            <w:pPr>
              <w:rPr>
                <w:sz w:val="13"/>
                <w:szCs w:val="13"/>
              </w:rPr>
            </w:pPr>
            <w:r w:rsidRPr="009E11DD">
              <w:rPr>
                <w:sz w:val="13"/>
                <w:szCs w:val="13"/>
              </w:rPr>
              <w:t xml:space="preserve"> </w:t>
            </w:r>
          </w:p>
        </w:tc>
        <w:tc>
          <w:tcPr>
            <w:tcW w:w="5812" w:type="dxa"/>
          </w:tcPr>
          <w:p w14:paraId="1F855EBA" w14:textId="0A34EAD1" w:rsidR="00455F0B" w:rsidRPr="00DC6763" w:rsidRDefault="00455F0B"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Measurements:</w:t>
            </w:r>
          </w:p>
          <w:p w14:paraId="62BBDB7A" w14:textId="77777777" w:rsidR="00C451EA" w:rsidRPr="00DC6763" w:rsidRDefault="00C451E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0C3631">
              <w:rPr>
                <w:rFonts w:cs="Arial"/>
                <w:color w:val="000000"/>
                <w:sz w:val="13"/>
                <w:szCs w:val="13"/>
                <w:lang w:val="en-GB" w:eastAsia="en-GB"/>
              </w:rPr>
              <w:t xml:space="preserve">DL RSTD or </w:t>
            </w:r>
            <w:r w:rsidRPr="00DC6763">
              <w:rPr>
                <w:rFonts w:cs="Arial"/>
                <w:color w:val="000000"/>
                <w:sz w:val="13"/>
                <w:szCs w:val="13"/>
                <w:lang w:val="en-GB" w:eastAsia="en-GB"/>
              </w:rPr>
              <w:t>UE Rx-Tx time difference measurement</w:t>
            </w:r>
          </w:p>
          <w:p w14:paraId="6C313E04" w14:textId="449FC3E3" w:rsidR="00C451EA" w:rsidRPr="00892AF7"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892AF7">
              <w:rPr>
                <w:rFonts w:cs="Arial"/>
                <w:color w:val="000000"/>
                <w:sz w:val="13"/>
                <w:szCs w:val="13"/>
                <w:lang w:val="en-GB" w:eastAsia="en-GB"/>
              </w:rPr>
              <w:t>DL-PRS-RSRP measurement</w:t>
            </w:r>
            <w:r w:rsidR="00C451EA" w:rsidRPr="00892AF7">
              <w:rPr>
                <w:rFonts w:cs="Arial"/>
                <w:color w:val="000000"/>
                <w:sz w:val="13"/>
                <w:szCs w:val="13"/>
                <w:lang w:val="en-GB" w:eastAsia="en-GB"/>
              </w:rPr>
              <w:t xml:space="preserve"> or DL-RSCPD measurement</w:t>
            </w:r>
          </w:p>
          <w:p w14:paraId="41482C9A" w14:textId="5761B20C" w:rsidR="00455F0B" w:rsidRPr="00DC6763"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DL-RSCP measurement</w:t>
            </w:r>
          </w:p>
          <w:p w14:paraId="32FC08F7" w14:textId="77777777" w:rsidR="00455F0B" w:rsidRPr="00DC6763"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DL-PRS-RSRPP measurement</w:t>
            </w:r>
          </w:p>
          <w:p w14:paraId="5ED11673" w14:textId="1CDCE0D9" w:rsidR="00455F0B" w:rsidRPr="00892AF7" w:rsidRDefault="00455F0B"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TA offset used by </w:t>
            </w:r>
            <w:proofErr w:type="gramStart"/>
            <w:r w:rsidRPr="00DC6763">
              <w:rPr>
                <w:rFonts w:cs="Arial"/>
                <w:color w:val="000000"/>
                <w:sz w:val="13"/>
                <w:szCs w:val="13"/>
                <w:lang w:val="en-GB" w:eastAsia="en-GB"/>
              </w:rPr>
              <w:t>UE</w:t>
            </w:r>
            <w:proofErr w:type="gramEnd"/>
          </w:p>
          <w:p w14:paraId="1396FAEE" w14:textId="77777777" w:rsidR="00DC6763" w:rsidRPr="009E11DD" w:rsidRDefault="00DC6763"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2FBCBFB" w14:textId="18A089AE"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PCI, GCI, and PRS ID, ARFCN, PRS resource ID, PRS resource set ID </w:t>
            </w:r>
            <w:r w:rsidR="00324DF2">
              <w:rPr>
                <w:rFonts w:cs="Arial"/>
                <w:color w:val="000000"/>
                <w:sz w:val="13"/>
                <w:szCs w:val="13"/>
                <w:lang w:val="en-GB" w:eastAsia="en-GB"/>
              </w:rPr>
              <w:t xml:space="preserve"> </w:t>
            </w:r>
          </w:p>
          <w:p w14:paraId="5C6368F9"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Time stamp of the measurement</w:t>
            </w:r>
          </w:p>
          <w:p w14:paraId="765368E8"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Quality for each measurement</w:t>
            </w:r>
          </w:p>
          <w:p w14:paraId="1E6AE625" w14:textId="785862C1"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UE Rx TEG IDs, UE Tx TEG IDs, and UE </w:t>
            </w:r>
            <w:proofErr w:type="spellStart"/>
            <w:r w:rsidRPr="00DC6763">
              <w:rPr>
                <w:rFonts w:cs="Arial"/>
                <w:color w:val="000000"/>
                <w:sz w:val="13"/>
                <w:szCs w:val="13"/>
                <w:lang w:val="en-GB" w:eastAsia="en-GB"/>
              </w:rPr>
              <w:t>RxTx</w:t>
            </w:r>
            <w:proofErr w:type="spellEnd"/>
            <w:r w:rsidRPr="00DC6763">
              <w:rPr>
                <w:rFonts w:cs="Arial"/>
                <w:color w:val="000000"/>
                <w:sz w:val="13"/>
                <w:szCs w:val="13"/>
                <w:lang w:val="en-GB" w:eastAsia="en-GB"/>
              </w:rPr>
              <w:t xml:space="preserve"> TEG IDs </w:t>
            </w:r>
            <w:r w:rsidR="00977883">
              <w:rPr>
                <w:rFonts w:cs="Arial"/>
                <w:color w:val="000000"/>
                <w:sz w:val="13"/>
                <w:szCs w:val="13"/>
                <w:lang w:val="en-GB" w:eastAsia="en-GB"/>
              </w:rPr>
              <w:t xml:space="preserve">for UE </w:t>
            </w:r>
            <w:proofErr w:type="spellStart"/>
            <w:r w:rsidR="00977883">
              <w:rPr>
                <w:rFonts w:cs="Arial"/>
                <w:color w:val="000000"/>
                <w:sz w:val="13"/>
                <w:szCs w:val="13"/>
                <w:lang w:val="en-GB" w:eastAsia="en-GB"/>
              </w:rPr>
              <w:t>RxTx</w:t>
            </w:r>
            <w:proofErr w:type="spellEnd"/>
            <w:r w:rsidR="00977883">
              <w:rPr>
                <w:rFonts w:cs="Arial"/>
                <w:color w:val="000000"/>
                <w:sz w:val="13"/>
                <w:szCs w:val="13"/>
                <w:lang w:val="en-GB" w:eastAsia="en-GB"/>
              </w:rPr>
              <w:t xml:space="preserve"> measurements, or</w:t>
            </w:r>
            <w:r w:rsidR="00324DF2">
              <w:rPr>
                <w:rFonts w:cs="Arial"/>
                <w:color w:val="000000"/>
                <w:sz w:val="13"/>
                <w:szCs w:val="13"/>
                <w:lang w:val="en-GB" w:eastAsia="en-GB"/>
              </w:rPr>
              <w:t xml:space="preserve"> </w:t>
            </w:r>
            <w:r w:rsidR="00977883" w:rsidRPr="000C3631">
              <w:rPr>
                <w:rFonts w:cs="Arial"/>
                <w:color w:val="000000"/>
                <w:sz w:val="13"/>
                <w:szCs w:val="13"/>
                <w:lang w:val="en-GB" w:eastAsia="en-GB"/>
              </w:rPr>
              <w:t xml:space="preserve">UE Rx TEG IDs for DL RSTD measurements  </w:t>
            </w:r>
          </w:p>
          <w:p w14:paraId="104AC7D2"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LOS/NLOS information for UE measurements</w:t>
            </w:r>
          </w:p>
          <w:p w14:paraId="7DC64F7E" w14:textId="17B4CDCE"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The association of UE Tx TEG ID and SRS</w:t>
            </w:r>
            <w:r w:rsidR="00052D5E">
              <w:rPr>
                <w:rFonts w:cs="Arial"/>
                <w:color w:val="000000"/>
                <w:sz w:val="13"/>
                <w:szCs w:val="13"/>
                <w:lang w:val="en-GB" w:eastAsia="en-GB"/>
              </w:rPr>
              <w:t xml:space="preserve"> (RTT only)</w:t>
            </w:r>
          </w:p>
          <w:p w14:paraId="47C19432" w14:textId="0DACC15F" w:rsidR="007E67FA" w:rsidRPr="00637F2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637F23">
              <w:rPr>
                <w:rFonts w:cs="Arial"/>
                <w:color w:val="000000"/>
                <w:sz w:val="13"/>
                <w:szCs w:val="13"/>
                <w:lang w:val="en-GB" w:eastAsia="en-GB"/>
              </w:rPr>
              <w:t>Indication that DL-PRS bandwidth aggregation has been used for UE Rx-Tx time difference measurement</w:t>
            </w:r>
            <w:r w:rsidR="00BB613A" w:rsidRPr="00637F23">
              <w:rPr>
                <w:rFonts w:cs="Arial"/>
                <w:color w:val="000000"/>
                <w:sz w:val="13"/>
                <w:szCs w:val="13"/>
                <w:lang w:val="en-GB" w:eastAsia="en-GB"/>
              </w:rPr>
              <w:t xml:space="preserve"> </w:t>
            </w:r>
            <w:r w:rsidR="00E63E58" w:rsidRPr="00637F23">
              <w:rPr>
                <w:rFonts w:cs="Arial"/>
                <w:color w:val="000000"/>
                <w:sz w:val="13"/>
                <w:szCs w:val="13"/>
                <w:lang w:val="en-GB" w:eastAsia="en-GB"/>
              </w:rPr>
              <w:t xml:space="preserve">or </w:t>
            </w:r>
            <w:r w:rsidR="00BB613A" w:rsidRPr="00637F23">
              <w:rPr>
                <w:rFonts w:cs="Arial"/>
                <w:color w:val="000000"/>
                <w:sz w:val="13"/>
                <w:szCs w:val="13"/>
                <w:lang w:val="en-GB" w:eastAsia="en-GB"/>
              </w:rPr>
              <w:t xml:space="preserve">Indication that DL-PRS bandwidth aggregation has been used for DL RSTD </w:t>
            </w:r>
            <w:proofErr w:type="gramStart"/>
            <w:r w:rsidR="00BB613A" w:rsidRPr="00637F23">
              <w:rPr>
                <w:rFonts w:cs="Arial"/>
                <w:color w:val="000000"/>
                <w:sz w:val="13"/>
                <w:szCs w:val="13"/>
                <w:lang w:val="en-GB" w:eastAsia="en-GB"/>
              </w:rPr>
              <w:t>measurement</w:t>
            </w:r>
            <w:proofErr w:type="gramEnd"/>
            <w:r w:rsidR="00BB613A" w:rsidRPr="00637F23">
              <w:rPr>
                <w:rFonts w:cs="Arial"/>
                <w:color w:val="000000"/>
                <w:sz w:val="13"/>
                <w:szCs w:val="13"/>
                <w:lang w:val="en-GB" w:eastAsia="en-GB"/>
              </w:rPr>
              <w:t xml:space="preserve"> </w:t>
            </w:r>
          </w:p>
          <w:p w14:paraId="2391463C" w14:textId="77777777"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Indication that the reported measurements are based on receiving single or multiple hops of DL-PRS</w:t>
            </w:r>
          </w:p>
          <w:p w14:paraId="16AB3C2D" w14:textId="59C7B723"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UE Rx – Tx time difference subframe offset</w:t>
            </w:r>
            <w:r w:rsidR="00637F23">
              <w:rPr>
                <w:rFonts w:cs="Arial"/>
                <w:color w:val="000000"/>
                <w:sz w:val="13"/>
                <w:szCs w:val="13"/>
                <w:lang w:val="en-GB" w:eastAsia="en-GB"/>
              </w:rPr>
              <w:t xml:space="preserve"> (RTT only)</w:t>
            </w:r>
          </w:p>
          <w:p w14:paraId="50DD2C85" w14:textId="76B78CE5" w:rsidR="007E67FA" w:rsidRPr="00DC6763" w:rsidRDefault="007E67FA" w:rsidP="00D35F36">
            <w:pPr>
              <w:pStyle w:val="ListParagraph"/>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DL timing drift</w:t>
            </w:r>
            <w:r w:rsidR="00637F23">
              <w:rPr>
                <w:rFonts w:cs="Arial"/>
                <w:color w:val="000000"/>
                <w:sz w:val="13"/>
                <w:szCs w:val="13"/>
                <w:lang w:val="en-GB" w:eastAsia="en-GB"/>
              </w:rPr>
              <w:t xml:space="preserve"> (RTT only)</w:t>
            </w:r>
          </w:p>
          <w:p w14:paraId="0C934B45" w14:textId="2FB2F65B" w:rsidR="002D4DE4" w:rsidRPr="00DC6763" w:rsidRDefault="00E0538A"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cs="Arial"/>
                <w:color w:val="000000"/>
                <w:sz w:val="13"/>
                <w:szCs w:val="13"/>
                <w:lang w:val="en-GB" w:eastAsia="en-GB"/>
              </w:rPr>
            </w:pPr>
            <w:r w:rsidRPr="00DC6763">
              <w:rPr>
                <w:rFonts w:cs="Arial"/>
                <w:color w:val="000000"/>
                <w:sz w:val="13"/>
                <w:szCs w:val="13"/>
                <w:lang w:val="en-GB" w:eastAsia="en-GB"/>
              </w:rPr>
              <w:t xml:space="preserve"> </w:t>
            </w:r>
          </w:p>
        </w:tc>
      </w:tr>
    </w:tbl>
    <w:p w14:paraId="729EBC62" w14:textId="77777777" w:rsidR="00671325" w:rsidRDefault="00671325" w:rsidP="00007B9F"/>
    <w:p w14:paraId="39379798" w14:textId="77777777" w:rsidR="00671325" w:rsidRPr="00E215F0" w:rsidRDefault="00671325" w:rsidP="00007B9F"/>
    <w:p w14:paraId="4FC14BD0" w14:textId="4C2B2A2C" w:rsidR="000A6FC7" w:rsidRPr="00E215F0" w:rsidRDefault="005524BF" w:rsidP="000A6FC7">
      <w:r>
        <w:t>To support model input</w:t>
      </w:r>
      <w:r w:rsidR="00CF069E">
        <w:t xml:space="preserve"> in case 2b and 3b</w:t>
      </w:r>
      <w:r>
        <w:t xml:space="preserve">, </w:t>
      </w:r>
      <w:r w:rsidR="00CF4266">
        <w:t>the measurement</w:t>
      </w:r>
      <w:r w:rsidR="00CF069E">
        <w:t>s</w:t>
      </w:r>
      <w:r w:rsidR="00CF4266">
        <w:t xml:space="preserve"> should also be followed with similar information regarding the reference signal the measurement is based on, as well as the time the measurement was a</w:t>
      </w:r>
      <w:r w:rsidR="009D5E2B">
        <w:t>c</w:t>
      </w:r>
      <w:r w:rsidR="00CF4266">
        <w:t xml:space="preserve">quired. </w:t>
      </w:r>
      <w:r w:rsidR="00A7541A">
        <w:t xml:space="preserve">Further, the </w:t>
      </w:r>
      <w:r w:rsidR="00232955">
        <w:lastRenderedPageBreak/>
        <w:t xml:space="preserve">measurement report should also include quality indicator for each of the measurements, e.g. for the quality of the </w:t>
      </w:r>
      <w:r w:rsidR="002235AE">
        <w:t xml:space="preserve">path/sample power as well as the quality of the time measurement (e.g. the path TOA measurement or the </w:t>
      </w:r>
      <w:r w:rsidR="00587714">
        <w:t xml:space="preserve">initial time reference for sample measurements). </w:t>
      </w:r>
      <w:r w:rsidR="003562B1">
        <w:t>T</w:t>
      </w:r>
      <w:r w:rsidR="000E1C7E">
        <w:t xml:space="preserve">he accuracy of the measurement is also </w:t>
      </w:r>
      <w:r w:rsidR="003562B1">
        <w:t xml:space="preserve">up </w:t>
      </w:r>
      <w:r w:rsidR="000E1C7E">
        <w:t xml:space="preserve">to RAN4 </w:t>
      </w:r>
      <w:r w:rsidR="003562B1">
        <w:t>discussion</w:t>
      </w:r>
      <w:r w:rsidR="000E1C7E">
        <w:t xml:space="preserve">, </w:t>
      </w:r>
      <w:proofErr w:type="gramStart"/>
      <w:r w:rsidR="000E1C7E">
        <w:t>similar to</w:t>
      </w:r>
      <w:proofErr w:type="gramEnd"/>
      <w:r w:rsidR="000E1C7E">
        <w:t xml:space="preserve"> previous release positioning measurements.</w:t>
      </w:r>
    </w:p>
    <w:p w14:paraId="458645D3" w14:textId="07CDC5EB" w:rsidR="000A6FC7" w:rsidRPr="00E215F0" w:rsidRDefault="000A6FC7" w:rsidP="002938DE">
      <w:pPr>
        <w:pStyle w:val="Proposal"/>
      </w:pPr>
      <w:bookmarkStart w:id="1358" w:name="_Toc181981940"/>
      <w:r w:rsidRPr="00E215F0">
        <w:t xml:space="preserve">For </w:t>
      </w:r>
      <w:r>
        <w:t>C</w:t>
      </w:r>
      <w:r w:rsidRPr="00E215F0">
        <w:t xml:space="preserve">ase </w:t>
      </w:r>
      <w:r w:rsidR="00666BD9">
        <w:t>2b/3b</w:t>
      </w:r>
      <w:r w:rsidR="003562B1">
        <w:t>, the</w:t>
      </w:r>
      <w:r w:rsidR="00666BD9" w:rsidRPr="00E215F0">
        <w:t xml:space="preserve"> </w:t>
      </w:r>
      <w:r w:rsidR="00666BD9">
        <w:t>m</w:t>
      </w:r>
      <w:r w:rsidRPr="00E215F0">
        <w:t xml:space="preserve">easurement reported for input to the AI/ML model </w:t>
      </w:r>
      <w:r w:rsidR="0052778C">
        <w:t xml:space="preserve">inference </w:t>
      </w:r>
      <w:r w:rsidRPr="00E215F0">
        <w:t>should include at least the following side information:</w:t>
      </w:r>
      <w:bookmarkEnd w:id="1358"/>
    </w:p>
    <w:p w14:paraId="4B3192A2" w14:textId="0B906231" w:rsidR="000A6FC7" w:rsidRPr="00E215F0" w:rsidRDefault="000A6FC7" w:rsidP="005925D5">
      <w:pPr>
        <w:pStyle w:val="Proposal"/>
        <w:numPr>
          <w:ilvl w:val="0"/>
          <w:numId w:val="75"/>
        </w:numPr>
        <w:tabs>
          <w:tab w:val="clear" w:pos="1304"/>
        </w:tabs>
        <w:ind w:left="1710" w:hanging="584"/>
      </w:pPr>
      <w:bookmarkStart w:id="1359" w:name="_Toc181981941"/>
      <w:r w:rsidRPr="00E215F0">
        <w:t xml:space="preserve">Source of the </w:t>
      </w:r>
      <w:r w:rsidR="003562B1">
        <w:t>measurement</w:t>
      </w:r>
      <w:r w:rsidR="003562B1" w:rsidRPr="00E215F0">
        <w:t xml:space="preserve"> </w:t>
      </w:r>
      <w:r w:rsidRPr="00E215F0">
        <w:t>(TRP ID, PRS resource and resource set ID, PFL ID in the downlink, UL SRS resource and resource set ID</w:t>
      </w:r>
      <w:r w:rsidRPr="00E215F0" w:rsidDel="00DD3418">
        <w:t xml:space="preserve"> </w:t>
      </w:r>
      <w:r w:rsidRPr="00E215F0">
        <w:t>in the uplink)</w:t>
      </w:r>
      <w:bookmarkEnd w:id="1359"/>
    </w:p>
    <w:p w14:paraId="47D328AB" w14:textId="77777777" w:rsidR="000A6FC7" w:rsidRPr="00E215F0" w:rsidRDefault="000A6FC7" w:rsidP="005925D5">
      <w:pPr>
        <w:pStyle w:val="Proposal"/>
        <w:numPr>
          <w:ilvl w:val="0"/>
          <w:numId w:val="75"/>
        </w:numPr>
        <w:tabs>
          <w:tab w:val="clear" w:pos="1304"/>
        </w:tabs>
        <w:ind w:left="1710" w:hanging="584"/>
      </w:pPr>
      <w:bookmarkStart w:id="1360" w:name="_Toc181981942"/>
      <w:r w:rsidRPr="00E215F0">
        <w:t>Time stamp of the measurement</w:t>
      </w:r>
      <w:bookmarkEnd w:id="1360"/>
    </w:p>
    <w:p w14:paraId="0ACBFD78" w14:textId="5EF38662" w:rsidR="000A6FC7" w:rsidRPr="00EE73AF" w:rsidRDefault="000A6FC7" w:rsidP="005925D5">
      <w:pPr>
        <w:pStyle w:val="Proposal"/>
        <w:numPr>
          <w:ilvl w:val="0"/>
          <w:numId w:val="75"/>
        </w:numPr>
        <w:tabs>
          <w:tab w:val="clear" w:pos="1304"/>
        </w:tabs>
        <w:ind w:left="1710" w:hanging="584"/>
      </w:pPr>
      <w:bookmarkStart w:id="1361" w:name="_Toc181981943"/>
      <w:r w:rsidRPr="00E215F0">
        <w:t>Measurement quality ind</w:t>
      </w:r>
      <w:r>
        <w:t>icator</w:t>
      </w:r>
      <w:r w:rsidR="004757B6">
        <w:t xml:space="preserve"> for </w:t>
      </w:r>
      <w:r w:rsidR="009F0079">
        <w:t>the power information</w:t>
      </w:r>
      <w:r w:rsidR="009B28D8">
        <w:t xml:space="preserve"> (for PDP)</w:t>
      </w:r>
      <w:r w:rsidR="0069409D">
        <w:t xml:space="preserve"> </w:t>
      </w:r>
      <w:r w:rsidR="00F10167">
        <w:t xml:space="preserve">and </w:t>
      </w:r>
      <w:r w:rsidR="0069409D">
        <w:t>timing information</w:t>
      </w:r>
      <w:r w:rsidR="00C30129">
        <w:t xml:space="preserve"> (for PDP, DP)</w:t>
      </w:r>
      <w:r w:rsidR="00F10167">
        <w:t>, f</w:t>
      </w:r>
      <w:r w:rsidR="00EB019A">
        <w:t>or the reported path/samples</w:t>
      </w:r>
      <w:r w:rsidR="00762173">
        <w:t>.</w:t>
      </w:r>
      <w:bookmarkEnd w:id="1361"/>
    </w:p>
    <w:p w14:paraId="635893BE" w14:textId="77777777" w:rsidR="001644EA" w:rsidRDefault="001644EA" w:rsidP="00007B9F"/>
    <w:p w14:paraId="52A1264B" w14:textId="6621552F" w:rsidR="00C9518E" w:rsidRPr="00C9518E" w:rsidRDefault="00C9518E" w:rsidP="00007B9F">
      <w:pPr>
        <w:rPr>
          <w:i/>
          <w:iCs/>
          <w:u w:val="single"/>
        </w:rPr>
      </w:pPr>
      <w:r w:rsidRPr="00C9518E">
        <w:rPr>
          <w:i/>
          <w:iCs/>
          <w:u w:val="single"/>
        </w:rPr>
        <w:t>Use of TEG indication:</w:t>
      </w:r>
    </w:p>
    <w:p w14:paraId="48E45C3C" w14:textId="40FDF1B0" w:rsidR="002B23D3" w:rsidRDefault="00C9518E" w:rsidP="00007B9F">
      <w:r>
        <w:t>TEGs (timing error groups) were introduce</w:t>
      </w:r>
      <w:r w:rsidR="00DD1B63">
        <w:t>d</w:t>
      </w:r>
      <w:r>
        <w:t xml:space="preserve"> in </w:t>
      </w:r>
      <w:r w:rsidR="008A20A8">
        <w:t>Rel-17</w:t>
      </w:r>
      <w:r>
        <w:t xml:space="preserve"> as a way for the LMF t</w:t>
      </w:r>
      <w:r w:rsidR="000434C4">
        <w:t>o group measurements reported according to their relative consistency. Measurements with the same Tx TEGs and Rx TEGs were</w:t>
      </w:r>
      <w:r w:rsidR="002A09DC">
        <w:t xml:space="preserve"> assumed to be consistent in terms of timing error. </w:t>
      </w:r>
      <w:r w:rsidR="004935D2">
        <w:t xml:space="preserve">The Tx TEGs are associated with RS transmissions (e.g. </w:t>
      </w:r>
      <w:r w:rsidR="008A20A8">
        <w:t>the</w:t>
      </w:r>
      <w:r w:rsidR="004935D2">
        <w:t xml:space="preserve"> DL PRS Tx TEGs in the </w:t>
      </w:r>
      <w:r w:rsidR="00CA0DFB">
        <w:t xml:space="preserve">TRP, the UL SRS </w:t>
      </w:r>
      <w:proofErr w:type="spellStart"/>
      <w:r w:rsidR="00CA0DFB">
        <w:t>tx</w:t>
      </w:r>
      <w:proofErr w:type="spellEnd"/>
      <w:r w:rsidR="00CA0DFB">
        <w:t xml:space="preserve"> TEGs in the UE) and are thus found in assistance data information. </w:t>
      </w:r>
      <w:r w:rsidR="002A0CD8">
        <w:t>T</w:t>
      </w:r>
      <w:r w:rsidR="00CA0DFB">
        <w:t>he Rx TEGs are mapped to measurements</w:t>
      </w:r>
      <w:r w:rsidR="00847A3D">
        <w:t xml:space="preserve"> and the UE </w:t>
      </w:r>
      <w:r w:rsidR="00A60DB8">
        <w:t>can optionally provide a UE Rx TEG ID as part of a measurement element</w:t>
      </w:r>
      <w:r w:rsidR="00847A3D">
        <w:t xml:space="preserve"> in a measurement report</w:t>
      </w:r>
      <w:r w:rsidR="00CA0DFB">
        <w:t>.</w:t>
      </w:r>
      <w:r w:rsidR="002B23D3">
        <w:t xml:space="preserve"> </w:t>
      </w:r>
      <w:r w:rsidR="00FD7336">
        <w:t xml:space="preserve">The principle is that two measurements with the same UE Rx TEG ID have the same timing error </w:t>
      </w:r>
      <w:proofErr w:type="gramStart"/>
      <w:r w:rsidR="00FD7336">
        <w:t>margin, and</w:t>
      </w:r>
      <w:proofErr w:type="gramEnd"/>
      <w:r w:rsidR="00FD7336">
        <w:t xml:space="preserve"> </w:t>
      </w:r>
      <w:r w:rsidR="00460F48">
        <w:t>could</w:t>
      </w:r>
      <w:r w:rsidR="00FD7336">
        <w:t xml:space="preserve"> therefore be combined </w:t>
      </w:r>
      <w:r w:rsidR="001865C8">
        <w:t>by the LMF</w:t>
      </w:r>
      <w:r w:rsidR="00803DEA">
        <w:t xml:space="preserve">. </w:t>
      </w:r>
      <w:r w:rsidR="00BC306F">
        <w:t xml:space="preserve"> </w:t>
      </w:r>
    </w:p>
    <w:p w14:paraId="1EE8F441" w14:textId="3B51CEEA" w:rsidR="00C9518E" w:rsidRDefault="002B23D3" w:rsidP="00007B9F">
      <w:r>
        <w:t>While the TEG was useful for geometry-based location calculation,</w:t>
      </w:r>
      <w:r w:rsidR="00BC306F">
        <w:t xml:space="preserve"> AI</w:t>
      </w:r>
      <w:r>
        <w:t xml:space="preserve">/ML based positioning does not follow the same principle. Rel-17 TEG was suggested to be considered in the beginning of the Rel-18 study item. However, this information was not used in companies' AI/ML evaluations throughout Rel-18 SI. The AI/ML model follows the finger-printing principle, hence TEG is implicitly incorporated in the radio </w:t>
      </w:r>
      <w:proofErr w:type="gramStart"/>
      <w:r>
        <w:t>finger-print</w:t>
      </w:r>
      <w:proofErr w:type="gramEnd"/>
      <w:r>
        <w:t xml:space="preserve"> by the model. </w:t>
      </w:r>
      <w:r w:rsidR="00BC306F">
        <w:t>For AI</w:t>
      </w:r>
      <w:r w:rsidR="00703205">
        <w:t>/</w:t>
      </w:r>
      <w:r w:rsidR="00BC306F">
        <w:t>ML</w:t>
      </w:r>
      <w:r w:rsidR="00CC20E1">
        <w:t xml:space="preserve"> </w:t>
      </w:r>
      <w:proofErr w:type="gramStart"/>
      <w:r>
        <w:t>based</w:t>
      </w:r>
      <w:r w:rsidR="00CC20E1">
        <w:t xml:space="preserve">  positioning</w:t>
      </w:r>
      <w:proofErr w:type="gramEnd"/>
      <w:r w:rsidR="00CC20E1">
        <w:t xml:space="preserve">, the </w:t>
      </w:r>
      <w:r w:rsidR="00113EF6">
        <w:t xml:space="preserve">most important aspect is that there must be consistency between </w:t>
      </w:r>
      <w:r w:rsidR="0007169A">
        <w:t>data</w:t>
      </w:r>
      <w:r w:rsidR="00113EF6">
        <w:t xml:space="preserve"> </w:t>
      </w:r>
      <w:r w:rsidR="0007169A">
        <w:t xml:space="preserve">collected during </w:t>
      </w:r>
      <w:r w:rsidR="001E6B99">
        <w:t xml:space="preserve">training </w:t>
      </w:r>
      <w:r w:rsidR="0007169A">
        <w:t xml:space="preserve">data collection and data present in reported measurement for model </w:t>
      </w:r>
      <w:r>
        <w:t>inference</w:t>
      </w:r>
      <w:r w:rsidR="0007169A">
        <w:t>.</w:t>
      </w:r>
      <w:r w:rsidR="00382A23">
        <w:t xml:space="preserve"> Data collected for training and the </w:t>
      </w:r>
      <w:proofErr w:type="spellStart"/>
      <w:r w:rsidR="00DD6913">
        <w:t>gNB</w:t>
      </w:r>
      <w:proofErr w:type="spellEnd"/>
      <w:r w:rsidR="00DD6913">
        <w:t xml:space="preserve"> (or </w:t>
      </w:r>
      <w:r w:rsidR="00382A23">
        <w:t>UE</w:t>
      </w:r>
      <w:r w:rsidR="00DD6913">
        <w:t>)</w:t>
      </w:r>
      <w:r w:rsidR="00382A23">
        <w:t xml:space="preserve"> measurement reports </w:t>
      </w:r>
      <w:r w:rsidR="00DD6913">
        <w:t>for inference</w:t>
      </w:r>
      <w:r w:rsidR="00382A23">
        <w:t xml:space="preserve"> </w:t>
      </w:r>
      <w:r w:rsidR="00CC79D4">
        <w:t xml:space="preserve">are </w:t>
      </w:r>
      <w:proofErr w:type="gramStart"/>
      <w:r w:rsidR="00CC79D4">
        <w:t>in all likelihood</w:t>
      </w:r>
      <w:proofErr w:type="gramEnd"/>
      <w:r w:rsidR="00CC79D4">
        <w:t xml:space="preserve"> not even </w:t>
      </w:r>
      <w:r w:rsidR="00DD6913">
        <w:t xml:space="preserve">associated with </w:t>
      </w:r>
      <w:r w:rsidR="00CC79D4">
        <w:t>the same devic</w:t>
      </w:r>
      <w:r w:rsidR="00CE7AAB">
        <w:t xml:space="preserve">e, hence TEGs are not useful </w:t>
      </w:r>
      <w:r w:rsidR="00EB110F">
        <w:t>for aligning data between model training and model inference</w:t>
      </w:r>
      <w:r w:rsidR="00F0583F">
        <w:t>.</w:t>
      </w:r>
      <w:r w:rsidR="00705D5A">
        <w:t xml:space="preserve"> Moreover, the information in AI</w:t>
      </w:r>
      <w:r w:rsidR="00EB110F">
        <w:t>/</w:t>
      </w:r>
      <w:r w:rsidR="00705D5A">
        <w:t xml:space="preserve"> ML is carried by the </w:t>
      </w:r>
      <w:r w:rsidR="00C764D5">
        <w:t xml:space="preserve">inter-arrival time </w:t>
      </w:r>
      <w:r w:rsidR="00EB110F">
        <w:t>(and power if PDP)</w:t>
      </w:r>
      <w:r w:rsidR="00C764D5">
        <w:t xml:space="preserve"> of the channel </w:t>
      </w:r>
      <w:r w:rsidR="00EB110F">
        <w:t>samples/</w:t>
      </w:r>
      <w:r w:rsidR="00C764D5">
        <w:t>path</w:t>
      </w:r>
      <w:r w:rsidR="00131D31">
        <w:t xml:space="preserve">s for each TRP-UE link. This information is </w:t>
      </w:r>
      <w:r w:rsidR="00C23874">
        <w:t xml:space="preserve">thus not </w:t>
      </w:r>
      <w:r w:rsidR="00B27259">
        <w:t xml:space="preserve">subject to the UE/TRP timing changes. </w:t>
      </w:r>
      <w:r w:rsidR="008B2849">
        <w:t>Hence, we do not think it is valuable to include TEG information in AI</w:t>
      </w:r>
      <w:r w:rsidR="00703205">
        <w:t>/</w:t>
      </w:r>
      <w:r w:rsidR="008B2849">
        <w:t>ML measurement reports.</w:t>
      </w:r>
    </w:p>
    <w:p w14:paraId="05A18056" w14:textId="1940A76C" w:rsidR="008B2849" w:rsidRPr="004157FD" w:rsidRDefault="008B2849" w:rsidP="002938DE">
      <w:pPr>
        <w:pStyle w:val="Proposal"/>
      </w:pPr>
      <w:bookmarkStart w:id="1362" w:name="_Toc181981944"/>
      <w:r w:rsidRPr="004157FD">
        <w:t>For Case 2b/3b measurement</w:t>
      </w:r>
      <w:r w:rsidR="00201C66" w:rsidRPr="004157FD">
        <w:t>s</w:t>
      </w:r>
      <w:r w:rsidRPr="004157FD">
        <w:t xml:space="preserve"> reported for input to the </w:t>
      </w:r>
      <w:r w:rsidR="00EB110F" w:rsidRPr="004157FD">
        <w:t xml:space="preserve">LMF-side </w:t>
      </w:r>
      <w:r w:rsidRPr="004157FD">
        <w:t xml:space="preserve">AI/ML model, </w:t>
      </w:r>
      <w:r w:rsidR="00201C66" w:rsidRPr="004157FD">
        <w:t>do not include TEG information.</w:t>
      </w:r>
      <w:bookmarkEnd w:id="1362"/>
    </w:p>
    <w:p w14:paraId="31BA4622" w14:textId="77777777" w:rsidR="004363E9" w:rsidRDefault="004363E9" w:rsidP="004363E9"/>
    <w:p w14:paraId="7B8B7FFF" w14:textId="25EE2E5C" w:rsidR="004363E9" w:rsidRDefault="004363E9" w:rsidP="00007B9F">
      <w:r>
        <w:t xml:space="preserve">To secure consistency between </w:t>
      </w:r>
      <w:r w:rsidR="00EB110F">
        <w:t>measurements</w:t>
      </w:r>
      <w:r>
        <w:t xml:space="preserve"> used for model in</w:t>
      </w:r>
      <w:r w:rsidR="00EB110F">
        <w:t>ference</w:t>
      </w:r>
      <w:r>
        <w:t xml:space="preserve"> and the data collected for model training, it is important that</w:t>
      </w:r>
      <w:r w:rsidR="00D518DF">
        <w:t xml:space="preserve"> the </w:t>
      </w:r>
      <w:r w:rsidR="00F67BE1">
        <w:t xml:space="preserve">model input is based on </w:t>
      </w:r>
      <w:r w:rsidR="00EB110F">
        <w:t xml:space="preserve">reference </w:t>
      </w:r>
      <w:r w:rsidR="00F67BE1">
        <w:t xml:space="preserve">signals either identical or very close to </w:t>
      </w:r>
      <w:r w:rsidR="00EB110F">
        <w:t xml:space="preserve">reference </w:t>
      </w:r>
      <w:r w:rsidR="00F67BE1">
        <w:t>signals used for model training</w:t>
      </w:r>
      <w:r>
        <w:t>. We provide our view on the issue in section 6.3</w:t>
      </w:r>
      <w:r w:rsidR="00F67BE1">
        <w:t>.</w:t>
      </w:r>
    </w:p>
    <w:p w14:paraId="4F104AC5" w14:textId="77777777" w:rsidR="000640D8" w:rsidRPr="00E215F0" w:rsidRDefault="000640D8" w:rsidP="000640D8">
      <w:pPr>
        <w:pStyle w:val="Heading2"/>
        <w:rPr>
          <w:lang w:val="en-US"/>
        </w:rPr>
      </w:pPr>
      <w:bookmarkStart w:id="1363" w:name="_Toc165991000"/>
      <w:bookmarkStart w:id="1364" w:name="_Toc181981307"/>
      <w:r w:rsidRPr="00194B5B">
        <w:rPr>
          <w:lang w:val="en-US"/>
        </w:rPr>
        <w:t>I</w:t>
      </w:r>
      <w:r w:rsidRPr="00E215F0">
        <w:rPr>
          <w:lang w:val="en-US"/>
        </w:rPr>
        <w:t xml:space="preserve">mpact of AI/ML model location for </w:t>
      </w:r>
      <w:r>
        <w:rPr>
          <w:lang w:val="en-US"/>
        </w:rPr>
        <w:t>C</w:t>
      </w:r>
      <w:r w:rsidRPr="00E215F0">
        <w:rPr>
          <w:lang w:val="en-US"/>
        </w:rPr>
        <w:t>ase 3a</w:t>
      </w:r>
      <w:bookmarkEnd w:id="1363"/>
      <w:bookmarkEnd w:id="1364"/>
    </w:p>
    <w:p w14:paraId="3F113A10" w14:textId="77777777" w:rsidR="000640D8" w:rsidRDefault="000640D8" w:rsidP="000640D8">
      <w:r>
        <w:t>F</w:t>
      </w:r>
      <w:r w:rsidRPr="00DC32F9">
        <w:t xml:space="preserve">or </w:t>
      </w:r>
      <w:r>
        <w:t>C</w:t>
      </w:r>
      <w:r w:rsidRPr="00DC32F9">
        <w:t xml:space="preserve">ase 3a, the location of the AI/ML model will impact whether there is a need for a new measurement to be introduced. Between the LMF and the </w:t>
      </w:r>
      <w:proofErr w:type="spellStart"/>
      <w:r w:rsidRPr="00DC32F9">
        <w:t>gNB</w:t>
      </w:r>
      <w:proofErr w:type="spellEnd"/>
      <w:r w:rsidRPr="00DC32F9">
        <w:t xml:space="preserve">, </w:t>
      </w:r>
      <w:r>
        <w:t xml:space="preserve">the model output generated by the NG-RAN model can be forwarded using </w:t>
      </w:r>
      <w:r w:rsidRPr="00DC32F9">
        <w:t xml:space="preserve">the legacy measurement </w:t>
      </w:r>
      <w:r>
        <w:t>report format (e.g., RTOA)</w:t>
      </w:r>
      <w:r w:rsidRPr="00DC32F9">
        <w:t>. However</w:t>
      </w:r>
      <w:r>
        <w:t>,</w:t>
      </w:r>
      <w:r w:rsidRPr="00DC32F9">
        <w:t xml:space="preserve"> depending on </w:t>
      </w:r>
      <w:r w:rsidRPr="0080676A">
        <w:t>whether</w:t>
      </w:r>
      <w:r w:rsidRPr="00DC32F9">
        <w:t xml:space="preserve"> the ML model is deployed at the </w:t>
      </w:r>
      <w:proofErr w:type="spellStart"/>
      <w:r>
        <w:t>gNB</w:t>
      </w:r>
      <w:proofErr w:type="spellEnd"/>
      <w:r>
        <w:t>-</w:t>
      </w:r>
      <w:r w:rsidRPr="00DC32F9">
        <w:t xml:space="preserve">DU or the </w:t>
      </w:r>
      <w:proofErr w:type="spellStart"/>
      <w:r>
        <w:t>gNB</w:t>
      </w:r>
      <w:proofErr w:type="spellEnd"/>
      <w:r>
        <w:t>-</w:t>
      </w:r>
      <w:r w:rsidRPr="00DC32F9">
        <w:t>CU,</w:t>
      </w:r>
      <w:r>
        <w:t xml:space="preserve"> the SRS measurement entity may or may not be the same entity hosting model inference.</w:t>
      </w:r>
    </w:p>
    <w:p w14:paraId="12ED5121" w14:textId="5873BFEB" w:rsidR="000640D8" w:rsidRPr="00194B5B" w:rsidRDefault="000640D8" w:rsidP="00D35F36">
      <w:pPr>
        <w:pStyle w:val="ListParagraph"/>
        <w:numPr>
          <w:ilvl w:val="0"/>
          <w:numId w:val="26"/>
        </w:numPr>
      </w:pPr>
      <w:r>
        <w:t xml:space="preserve">If </w:t>
      </w:r>
      <w:r w:rsidRPr="00194B5B">
        <w:t xml:space="preserve">SRS measurement entity </w:t>
      </w:r>
      <w:r>
        <w:t>=</w:t>
      </w:r>
      <w:r w:rsidRPr="00194B5B">
        <w:t xml:space="preserve"> model inference entity</w:t>
      </w:r>
      <w:r>
        <w:t xml:space="preserve">, then model input does not need to be specified. This is </w:t>
      </w:r>
      <w:proofErr w:type="gramStart"/>
      <w:r>
        <w:t>similar to</w:t>
      </w:r>
      <w:proofErr w:type="gramEnd"/>
      <w:r>
        <w:t xml:space="preserve"> Case 1 and 2a.</w:t>
      </w:r>
      <w:r w:rsidRPr="00194B5B">
        <w:t xml:space="preserve"> </w:t>
      </w:r>
    </w:p>
    <w:p w14:paraId="354E263F" w14:textId="21F4A86A" w:rsidR="000640D8" w:rsidRPr="00194B5B" w:rsidRDefault="000640D8" w:rsidP="00D35F36">
      <w:pPr>
        <w:pStyle w:val="ListParagraph"/>
        <w:numPr>
          <w:ilvl w:val="0"/>
          <w:numId w:val="26"/>
        </w:numPr>
      </w:pPr>
      <w:r w:rsidRPr="00194B5B">
        <w:t xml:space="preserve">If SRS measurement entity </w:t>
      </w:r>
      <w:r>
        <w:rPr>
          <w:rFonts w:ascii="Symbol" w:eastAsia="Symbol" w:hAnsi="Symbol" w:cs="Symbol"/>
        </w:rPr>
        <w:t>¹</w:t>
      </w:r>
      <w:r w:rsidRPr="00194B5B">
        <w:t xml:space="preserve"> model inference entity,</w:t>
      </w:r>
      <w:r w:rsidRPr="00DC32F9">
        <w:t xml:space="preserve"> the input to the model</w:t>
      </w:r>
      <w:r w:rsidRPr="00194B5B">
        <w:t xml:space="preserve"> (i.e., SRS measurements)</w:t>
      </w:r>
      <w:r w:rsidRPr="00DC32F9">
        <w:t xml:space="preserve"> may need to be specified</w:t>
      </w:r>
      <w:r w:rsidRPr="00194B5B">
        <w:t xml:space="preserve"> for F1</w:t>
      </w:r>
      <w:r w:rsidR="00B71184">
        <w:t>-</w:t>
      </w:r>
      <w:r w:rsidRPr="00194B5B">
        <w:t>AP</w:t>
      </w:r>
      <w:r w:rsidRPr="00DC32F9">
        <w:t xml:space="preserve">. </w:t>
      </w:r>
    </w:p>
    <w:p w14:paraId="121E0EC3" w14:textId="77777777" w:rsidR="000640D8" w:rsidRPr="00E215F0" w:rsidRDefault="000640D8" w:rsidP="000640D8"/>
    <w:p w14:paraId="26291A72" w14:textId="17DAC16B" w:rsidR="000640D8" w:rsidRDefault="000640D8" w:rsidP="002938DE">
      <w:pPr>
        <w:pStyle w:val="Observation"/>
      </w:pPr>
      <w:bookmarkStart w:id="1365" w:name="_Toc161827825"/>
      <w:bookmarkStart w:id="1366" w:name="_Toc181981904"/>
      <w:r>
        <w:t>For Case 3a, the location of the AI/ML model (</w:t>
      </w:r>
      <w:r w:rsidR="009127F4">
        <w:t xml:space="preserve">e.g., </w:t>
      </w:r>
      <w:proofErr w:type="spellStart"/>
      <w:r>
        <w:t>gNB</w:t>
      </w:r>
      <w:proofErr w:type="spellEnd"/>
      <w:r>
        <w:t xml:space="preserve">-DU vs </w:t>
      </w:r>
      <w:proofErr w:type="spellStart"/>
      <w:r>
        <w:t>gNB</w:t>
      </w:r>
      <w:proofErr w:type="spellEnd"/>
      <w:r>
        <w:t>-CU) impacts the need to specify new measurements for model input.</w:t>
      </w:r>
      <w:bookmarkEnd w:id="1365"/>
      <w:bookmarkEnd w:id="1366"/>
      <w:r>
        <w:t xml:space="preserve"> </w:t>
      </w:r>
    </w:p>
    <w:p w14:paraId="61346999" w14:textId="3D78E713" w:rsidR="00186892" w:rsidRPr="008706C3" w:rsidRDefault="000640D8" w:rsidP="00E034AD">
      <w:pPr>
        <w:pStyle w:val="Proposal"/>
      </w:pPr>
      <w:bookmarkStart w:id="1367" w:name="_Toc181981945"/>
      <w:r w:rsidRPr="00DC32F9">
        <w:t xml:space="preserve">Send an LS to RAN3 to request feedback on whether the input to the AI/ML model </w:t>
      </w:r>
      <w:r w:rsidRPr="00194B5B">
        <w:t xml:space="preserve">for </w:t>
      </w:r>
      <w:r w:rsidR="00C20835">
        <w:t>case 3a</w:t>
      </w:r>
      <w:r w:rsidRPr="00194B5B">
        <w:t xml:space="preserve"> </w:t>
      </w:r>
      <w:r w:rsidR="00C95E3A">
        <w:t>need to be specified.</w:t>
      </w:r>
      <w:bookmarkEnd w:id="1367"/>
      <w:r w:rsidRPr="00194B5B">
        <w:t xml:space="preserve"> </w:t>
      </w:r>
      <w:r w:rsidR="00F91B3F">
        <w:t xml:space="preserve"> </w:t>
      </w:r>
    </w:p>
    <w:p w14:paraId="621B0E41" w14:textId="5A96523B" w:rsidR="00024894" w:rsidRDefault="00F83890" w:rsidP="00024894">
      <w:pPr>
        <w:pStyle w:val="Heading1"/>
        <w:rPr>
          <w:lang w:val="en-US"/>
        </w:rPr>
      </w:pPr>
      <w:bookmarkStart w:id="1368" w:name="_Toc165991001"/>
      <w:bookmarkStart w:id="1369" w:name="_Toc181981308"/>
      <w:r>
        <w:rPr>
          <w:lang w:val="en-US"/>
        </w:rPr>
        <w:t xml:space="preserve">Model output of </w:t>
      </w:r>
      <w:r w:rsidR="00024894" w:rsidRPr="00E215F0">
        <w:rPr>
          <w:lang w:val="en-US"/>
        </w:rPr>
        <w:t>AI/ML assisted positioning</w:t>
      </w:r>
      <w:bookmarkEnd w:id="1368"/>
      <w:bookmarkEnd w:id="1369"/>
    </w:p>
    <w:p w14:paraId="3F269512" w14:textId="4E7D21E0" w:rsidR="007F3B32" w:rsidRDefault="007F3B32" w:rsidP="00D63CE2">
      <w:r>
        <w:t>The study of model input is commonly applicable to direct and assisted AI/ML positioning, and the same design choices can be made for model input regardless of the AI/ML approach. This is not the case for model output. While the model output is predefined (i.e., target UE location) for direct AI/ML positioning, the design choices of model output need to be considered carefully.</w:t>
      </w:r>
    </w:p>
    <w:p w14:paraId="132358D8" w14:textId="4FB3D6FD" w:rsidR="00D63CE2" w:rsidRDefault="00FB594B" w:rsidP="00D63CE2">
      <w:r>
        <w:t>As discussed in section 1, we assume case 3a is</w:t>
      </w:r>
      <w:r w:rsidR="00D33BC6">
        <w:t xml:space="preserve"> an AI-extended UL</w:t>
      </w:r>
      <w:r w:rsidR="00954608">
        <w:t>-</w:t>
      </w:r>
      <w:r w:rsidR="00D33BC6">
        <w:t xml:space="preserve">TDOA or multi RTT positioning method, while case 2a is </w:t>
      </w:r>
      <w:r w:rsidR="00DF6D4A">
        <w:t>an AI-extended DL-TDOA or multi RTT positioning method</w:t>
      </w:r>
      <w:r w:rsidR="00D33BC6">
        <w:t xml:space="preserve">. </w:t>
      </w:r>
      <w:r w:rsidR="00D63CE2">
        <w:t xml:space="preserve">In this section, we </w:t>
      </w:r>
      <w:r w:rsidR="00D45C88">
        <w:t>discuss</w:t>
      </w:r>
      <w:r w:rsidR="00D63CE2">
        <w:t xml:space="preserve"> the different aspects specific to </w:t>
      </w:r>
      <w:r w:rsidR="00A721B0">
        <w:t>AI</w:t>
      </w:r>
      <w:r w:rsidR="00703205">
        <w:t>/</w:t>
      </w:r>
      <w:r w:rsidR="00A721B0">
        <w:t xml:space="preserve">ML assisted cases (case 2a and 3a). </w:t>
      </w:r>
      <w:r w:rsidR="007F3B32">
        <w:t>For</w:t>
      </w:r>
      <w:r w:rsidR="00A721B0">
        <w:t xml:space="preserve"> these cases, the following issues should be addressed:</w:t>
      </w:r>
    </w:p>
    <w:p w14:paraId="6F85BC6C" w14:textId="0F6F6482" w:rsidR="00A721B0" w:rsidRDefault="00581BD4" w:rsidP="00D35F36">
      <w:pPr>
        <w:pStyle w:val="ListParagraph"/>
        <w:numPr>
          <w:ilvl w:val="0"/>
          <w:numId w:val="20"/>
        </w:numPr>
      </w:pPr>
      <w:proofErr w:type="gramStart"/>
      <w:r w:rsidRPr="35DAF9E0">
        <w:t>In order to</w:t>
      </w:r>
      <w:proofErr w:type="gramEnd"/>
      <w:r w:rsidRPr="35DAF9E0">
        <w:t xml:space="preserve"> </w:t>
      </w:r>
      <w:r w:rsidR="00356160">
        <w:t>support data collection and inference</w:t>
      </w:r>
      <w:r w:rsidRPr="35DAF9E0">
        <w:t xml:space="preserve">, what </w:t>
      </w:r>
      <w:r w:rsidR="00B8769D">
        <w:t>are</w:t>
      </w:r>
      <w:r w:rsidRPr="35DAF9E0">
        <w:t xml:space="preserve"> the </w:t>
      </w:r>
      <w:r w:rsidR="00B8769D" w:rsidRPr="35DAF9E0">
        <w:t xml:space="preserve">assumed </w:t>
      </w:r>
      <w:r w:rsidRPr="35DAF9E0">
        <w:t>model output(s)</w:t>
      </w:r>
      <w:r w:rsidR="00B8769D">
        <w:t>?</w:t>
      </w:r>
    </w:p>
    <w:p w14:paraId="798CBC38" w14:textId="71FBCB51" w:rsidR="00BC380D" w:rsidRPr="00E215F0" w:rsidRDefault="00766FA3" w:rsidP="00D35F36">
      <w:pPr>
        <w:pStyle w:val="ListParagraph"/>
        <w:numPr>
          <w:ilvl w:val="0"/>
          <w:numId w:val="20"/>
        </w:numPr>
      </w:pPr>
      <w:r>
        <w:t xml:space="preserve">What </w:t>
      </w:r>
      <w:r w:rsidR="00FA59A9" w:rsidRPr="00FA59A9">
        <w:t>modifications</w:t>
      </w:r>
      <w:r>
        <w:t xml:space="preserve"> to legacy</w:t>
      </w:r>
      <w:r w:rsidRPr="00FA59A9">
        <w:t xml:space="preserve"> </w:t>
      </w:r>
      <w:r w:rsidR="007F3B32" w:rsidRPr="00FA59A9">
        <w:t>measurement</w:t>
      </w:r>
      <w:r>
        <w:t xml:space="preserve"> reporting </w:t>
      </w:r>
      <w:r w:rsidR="00FA59A9" w:rsidRPr="00FA59A9">
        <w:t>(</w:t>
      </w:r>
      <w:r>
        <w:t>to the LMF</w:t>
      </w:r>
      <w:r w:rsidR="00FA59A9" w:rsidRPr="00FA59A9">
        <w:t>)</w:t>
      </w:r>
      <w:r>
        <w:t xml:space="preserve"> are </w:t>
      </w:r>
      <w:r w:rsidR="00FA59A9" w:rsidRPr="00FA59A9">
        <w:t>necessary</w:t>
      </w:r>
      <w:r w:rsidR="007F3B32" w:rsidRPr="00FA59A9">
        <w:t xml:space="preserve"> when </w:t>
      </w:r>
      <w:r w:rsidR="00FA59A9" w:rsidRPr="00FA59A9">
        <w:t>transmitting</w:t>
      </w:r>
      <w:r w:rsidR="007F3B32" w:rsidRPr="00FA59A9">
        <w:t xml:space="preserve"> the model output to </w:t>
      </w:r>
      <w:r w:rsidR="00FA59A9" w:rsidRPr="00FA59A9">
        <w:t xml:space="preserve">the </w:t>
      </w:r>
      <w:r w:rsidR="007F3B32" w:rsidRPr="00FA59A9">
        <w:t>LMF</w:t>
      </w:r>
      <w:r w:rsidR="00FA59A9" w:rsidRPr="00FA59A9">
        <w:t>?</w:t>
      </w:r>
      <w:r w:rsidR="00F50D06">
        <w:t xml:space="preserve"> </w:t>
      </w:r>
    </w:p>
    <w:p w14:paraId="20124FD1" w14:textId="41070A36" w:rsidR="00BC380D" w:rsidRPr="00E215F0" w:rsidRDefault="00F83890" w:rsidP="00FA2FF6">
      <w:pPr>
        <w:pStyle w:val="Heading2"/>
        <w:rPr>
          <w:rFonts w:cs="Arial"/>
          <w:lang w:val="en-US"/>
        </w:rPr>
      </w:pPr>
      <w:bookmarkStart w:id="1370" w:name="_Toc165991003"/>
      <w:bookmarkStart w:id="1371" w:name="_Toc181981309"/>
      <w:r>
        <w:rPr>
          <w:rFonts w:cs="Arial"/>
          <w:lang w:val="en-US"/>
        </w:rPr>
        <w:t>D</w:t>
      </w:r>
      <w:r w:rsidR="00851CF5">
        <w:rPr>
          <w:rFonts w:cs="Arial"/>
          <w:lang w:val="en-US"/>
        </w:rPr>
        <w:t>etails</w:t>
      </w:r>
      <w:r w:rsidR="00FA2FF6" w:rsidRPr="00E215F0">
        <w:rPr>
          <w:rFonts w:cs="Arial"/>
          <w:lang w:val="en-US"/>
        </w:rPr>
        <w:t xml:space="preserve"> for </w:t>
      </w:r>
      <w:r>
        <w:rPr>
          <w:rFonts w:cs="Arial"/>
          <w:lang w:val="en-US"/>
        </w:rPr>
        <w:t xml:space="preserve">reporting </w:t>
      </w:r>
      <w:r w:rsidR="00FA2FF6" w:rsidRPr="00E215F0">
        <w:rPr>
          <w:rFonts w:cs="Arial"/>
          <w:lang w:val="en-US"/>
        </w:rPr>
        <w:t>model output of AI/ML assisted positioning</w:t>
      </w:r>
      <w:bookmarkEnd w:id="1370"/>
      <w:bookmarkEnd w:id="1371"/>
    </w:p>
    <w:p w14:paraId="2A8FB98C" w14:textId="3A54ED21" w:rsidR="00FA2FF6" w:rsidRPr="00BC380D" w:rsidRDefault="0096059D" w:rsidP="00BC380D">
      <w:r>
        <w:t>As discussed, RAN1 has agreed to support</w:t>
      </w:r>
      <w:r w:rsidR="00747C47">
        <w:t xml:space="preserve"> two </w:t>
      </w:r>
      <w:r>
        <w:t>types of</w:t>
      </w:r>
      <w:r w:rsidR="00747C47">
        <w:t xml:space="preserve"> model output: (a) LOS/NLOS indicator; (b) timing information. In the following, we investigate in </w:t>
      </w:r>
      <w:r w:rsidR="00DF54DD">
        <w:t>detail</w:t>
      </w:r>
      <w:r w:rsidR="00747C47">
        <w:t xml:space="preserve"> </w:t>
      </w:r>
      <w:r w:rsidR="00A5709D">
        <w:t>how</w:t>
      </w:r>
      <w:r w:rsidR="00747C47">
        <w:t xml:space="preserve"> they can be specified</w:t>
      </w:r>
      <w:r w:rsidR="00EF3052">
        <w:t xml:space="preserve"> in Rel-19</w:t>
      </w:r>
      <w:r w:rsidR="00747C47">
        <w:t xml:space="preserve">. </w:t>
      </w:r>
    </w:p>
    <w:p w14:paraId="12A1485F" w14:textId="02096D72" w:rsidR="002140D7" w:rsidRPr="000D7516" w:rsidRDefault="004A0D64" w:rsidP="002140D7">
      <w:pPr>
        <w:pStyle w:val="Heading3"/>
        <w:rPr>
          <w:lang w:val="en-US"/>
        </w:rPr>
      </w:pPr>
      <w:bookmarkStart w:id="1372" w:name="_Toc165991004"/>
      <w:bookmarkStart w:id="1373" w:name="_Ref181959984"/>
      <w:bookmarkStart w:id="1374" w:name="_Toc181981310"/>
      <w:r w:rsidRPr="000D7516">
        <w:rPr>
          <w:lang w:val="en-US"/>
        </w:rPr>
        <w:t>LOS/NLOS indicator</w:t>
      </w:r>
      <w:bookmarkEnd w:id="1372"/>
      <w:bookmarkEnd w:id="1373"/>
      <w:bookmarkEnd w:id="1374"/>
    </w:p>
    <w:p w14:paraId="56A259DF" w14:textId="44D65D43" w:rsidR="002140D7" w:rsidRDefault="000A1148" w:rsidP="002140D7">
      <w:r w:rsidRPr="00CE21AB">
        <w:t>In this</w:t>
      </w:r>
      <w:r>
        <w:t xml:space="preserve"> section we discuss the following three issues:</w:t>
      </w:r>
    </w:p>
    <w:p w14:paraId="4031B1BD" w14:textId="77777777" w:rsidR="00A83C75" w:rsidRDefault="00A32AA1" w:rsidP="00A83C75">
      <w:pPr>
        <w:pStyle w:val="ListParagraph"/>
        <w:numPr>
          <w:ilvl w:val="1"/>
          <w:numId w:val="2"/>
        </w:numPr>
        <w:rPr>
          <w:lang w:eastAsia="ja-JP"/>
        </w:rPr>
      </w:pPr>
      <w:r>
        <w:rPr>
          <w:lang w:eastAsia="ja-JP"/>
        </w:rPr>
        <w:t>What is the m</w:t>
      </w:r>
      <w:r w:rsidR="000A1148">
        <w:rPr>
          <w:lang w:eastAsia="ja-JP"/>
        </w:rPr>
        <w:t xml:space="preserve">eaning of the LOS/NLOS indicator when reported in case </w:t>
      </w:r>
      <w:proofErr w:type="gramStart"/>
      <w:r w:rsidR="000A1148">
        <w:rPr>
          <w:lang w:eastAsia="ja-JP"/>
        </w:rPr>
        <w:t>3a</w:t>
      </w:r>
      <w:proofErr w:type="gramEnd"/>
    </w:p>
    <w:p w14:paraId="3BBE27E1" w14:textId="70C5D1A8" w:rsidR="000A1148" w:rsidRDefault="00A32AA1" w:rsidP="00A83C75">
      <w:pPr>
        <w:pStyle w:val="ListParagraph"/>
        <w:numPr>
          <w:ilvl w:val="1"/>
          <w:numId w:val="2"/>
        </w:numPr>
        <w:rPr>
          <w:lang w:eastAsia="ja-JP"/>
        </w:rPr>
      </w:pPr>
      <w:r>
        <w:rPr>
          <w:lang w:eastAsia="ja-JP"/>
        </w:rPr>
        <w:t>Should the LMF be able to differentiate</w:t>
      </w:r>
      <w:r w:rsidR="00E40AC4">
        <w:rPr>
          <w:lang w:eastAsia="ja-JP"/>
        </w:rPr>
        <w:t xml:space="preserve"> whether</w:t>
      </w:r>
      <w:r w:rsidR="00910DE3">
        <w:rPr>
          <w:lang w:eastAsia="ja-JP"/>
        </w:rPr>
        <w:t xml:space="preserve"> the </w:t>
      </w:r>
      <w:r w:rsidR="00E40AC4">
        <w:rPr>
          <w:lang w:eastAsia="ja-JP"/>
        </w:rPr>
        <w:t xml:space="preserve">report </w:t>
      </w:r>
      <w:r w:rsidR="00910DE3">
        <w:rPr>
          <w:lang w:eastAsia="ja-JP"/>
        </w:rPr>
        <w:t xml:space="preserve">LOS/NLOS indicator </w:t>
      </w:r>
      <w:r w:rsidR="00E40AC4">
        <w:rPr>
          <w:lang w:eastAsia="ja-JP"/>
        </w:rPr>
        <w:t xml:space="preserve">is </w:t>
      </w:r>
      <w:r w:rsidR="00080CA7">
        <w:rPr>
          <w:lang w:eastAsia="ja-JP"/>
        </w:rPr>
        <w:t>based</w:t>
      </w:r>
      <w:r w:rsidR="00910DE3">
        <w:rPr>
          <w:lang w:eastAsia="ja-JP"/>
        </w:rPr>
        <w:t xml:space="preserve"> on a model </w:t>
      </w:r>
      <w:proofErr w:type="gramStart"/>
      <w:r w:rsidR="00910DE3">
        <w:rPr>
          <w:lang w:eastAsia="ja-JP"/>
        </w:rPr>
        <w:t>inference</w:t>
      </w:r>
      <w:proofErr w:type="gramEnd"/>
    </w:p>
    <w:p w14:paraId="48EEB984" w14:textId="5215FC14" w:rsidR="00FE5BE6" w:rsidRPr="00CE21AB" w:rsidRDefault="00FE5BE6" w:rsidP="00CE21AB">
      <w:pPr>
        <w:pStyle w:val="ListParagraph"/>
        <w:numPr>
          <w:ilvl w:val="1"/>
          <w:numId w:val="2"/>
        </w:numPr>
      </w:pPr>
      <w:r>
        <w:rPr>
          <w:lang w:eastAsia="ja-JP"/>
        </w:rPr>
        <w:t xml:space="preserve">Can the LOS / NLOS indicator be reported as a standalone information, or should it always be reported as a complementing information to a timing </w:t>
      </w:r>
      <w:proofErr w:type="gramStart"/>
      <w:r>
        <w:rPr>
          <w:lang w:eastAsia="ja-JP"/>
        </w:rPr>
        <w:t>measurements</w:t>
      </w:r>
      <w:proofErr w:type="gramEnd"/>
    </w:p>
    <w:p w14:paraId="2460C36D" w14:textId="048BC335" w:rsidR="00FA31E8" w:rsidRPr="00E16CCD" w:rsidRDefault="00FA31E8" w:rsidP="00CE21AB">
      <w:pPr>
        <w:pStyle w:val="Heading4"/>
        <w:rPr>
          <w:lang w:val="en-US"/>
        </w:rPr>
      </w:pPr>
      <w:bookmarkStart w:id="1375" w:name="_Toc181981311"/>
      <w:r w:rsidRPr="00E16CCD">
        <w:rPr>
          <w:lang w:val="en-US"/>
        </w:rPr>
        <w:t>Interpretation of LOS/NLOS indicator</w:t>
      </w:r>
      <w:r w:rsidR="006C77E5" w:rsidRPr="00E16CCD">
        <w:rPr>
          <w:lang w:val="en-US"/>
        </w:rPr>
        <w:t>, benefits for reporting LOS/NLOS indication</w:t>
      </w:r>
      <w:bookmarkEnd w:id="1375"/>
    </w:p>
    <w:p w14:paraId="1D5521F9" w14:textId="661D8F9E" w:rsidR="00595109" w:rsidRDefault="00735A97" w:rsidP="004A0D64">
      <w:r w:rsidRPr="00E215F0">
        <w:t>In legacy positioning methods, the LOS indicator can take either a binary value (LOS</w:t>
      </w:r>
      <w:r w:rsidR="006036C0">
        <w:t xml:space="preserve">, </w:t>
      </w:r>
      <w:r w:rsidRPr="00E215F0">
        <w:t xml:space="preserve">NLOS) or a soft value that provides a confidence index of the LOS estimate reported by the UE or </w:t>
      </w:r>
      <w:proofErr w:type="spellStart"/>
      <w:r w:rsidRPr="00E215F0">
        <w:t>gNB</w:t>
      </w:r>
      <w:proofErr w:type="spellEnd"/>
      <w:r w:rsidRPr="00E215F0">
        <w:t xml:space="preserve">. </w:t>
      </w:r>
      <w:r w:rsidR="00790807" w:rsidRPr="00E215F0">
        <w:t xml:space="preserve">The purpose of this LOS indicator is to inform the LMF </w:t>
      </w:r>
      <w:r w:rsidR="003D41B1" w:rsidRPr="00E215F0">
        <w:t xml:space="preserve">so that measurements can be grouped according to their LOS status, and </w:t>
      </w:r>
      <w:r w:rsidR="00E90151" w:rsidRPr="00E215F0">
        <w:t>measurements which have non</w:t>
      </w:r>
      <w:r w:rsidR="005B45E2">
        <w:t>-</w:t>
      </w:r>
      <w:r w:rsidR="00E90151" w:rsidRPr="00E215F0">
        <w:t>line</w:t>
      </w:r>
      <w:r w:rsidR="005B45E2">
        <w:t>-</w:t>
      </w:r>
      <w:r w:rsidR="00E90151" w:rsidRPr="00E215F0">
        <w:t>of</w:t>
      </w:r>
      <w:r w:rsidR="005B45E2">
        <w:t>-</w:t>
      </w:r>
      <w:r w:rsidR="00E90151" w:rsidRPr="00E215F0">
        <w:t xml:space="preserve">sight are typically excluded from the location estimation algorithm. </w:t>
      </w:r>
      <w:r w:rsidR="008B19C0">
        <w:t xml:space="preserve">The </w:t>
      </w:r>
      <w:r w:rsidR="008B19C0" w:rsidRPr="00E215F0">
        <w:t>LOS/NLOS indicator</w:t>
      </w:r>
      <w:r w:rsidR="008B19C0">
        <w:t xml:space="preserve"> and the measurements (e.g., </w:t>
      </w:r>
      <w:r w:rsidR="009C3065">
        <w:t>RTOA</w:t>
      </w:r>
      <w:r w:rsidR="008B19C0">
        <w:t>) are all about the physical, observable propagation path of the radio link.</w:t>
      </w:r>
    </w:p>
    <w:p w14:paraId="717A3573" w14:textId="5A514AC4" w:rsidR="00511755" w:rsidRDefault="00B976CE" w:rsidP="004A0D64">
      <w:r>
        <w:t>In contrast, w</w:t>
      </w:r>
      <w:r w:rsidR="00511755">
        <w:t>hen AI/ML assisted positioning is used, two types of L</w:t>
      </w:r>
      <w:r w:rsidR="00825571">
        <w:t>O</w:t>
      </w:r>
      <w:r w:rsidR="00511755">
        <w:t xml:space="preserve">S paths are addressed by the AI/ML model </w:t>
      </w:r>
      <w:r w:rsidR="00FE3AE2">
        <w:t xml:space="preserve">considering the two </w:t>
      </w:r>
      <w:r w:rsidR="00511755">
        <w:t>types of model output:</w:t>
      </w:r>
    </w:p>
    <w:p w14:paraId="67B2F44D" w14:textId="6B0FE8C7" w:rsidR="00682F4A" w:rsidRPr="00194B5B" w:rsidRDefault="00511755" w:rsidP="000F7548">
      <w:pPr>
        <w:pStyle w:val="ListParagraph"/>
        <w:numPr>
          <w:ilvl w:val="0"/>
          <w:numId w:val="15"/>
        </w:numPr>
      </w:pPr>
      <w:r w:rsidRPr="00113328">
        <w:t>LOS/NLOS indicator</w:t>
      </w:r>
      <w:r w:rsidR="00682F4A" w:rsidRPr="00113328">
        <w:t>.</w:t>
      </w:r>
      <w:r w:rsidRPr="00113328">
        <w:t xml:space="preserve"> </w:t>
      </w:r>
      <w:r w:rsidR="00B976CE" w:rsidRPr="00113328">
        <w:t>As in legacy report, t</w:t>
      </w:r>
      <w:r w:rsidRPr="00113328">
        <w:t xml:space="preserve">his model output </w:t>
      </w:r>
      <w:r w:rsidR="00682F4A" w:rsidRPr="00113328">
        <w:t xml:space="preserve">provides </w:t>
      </w:r>
      <w:r w:rsidR="00682F4A" w:rsidRPr="00194B5B">
        <w:rPr>
          <w:snapToGrid w:val="0"/>
        </w:rPr>
        <w:t xml:space="preserve">information on the likelihood of a </w:t>
      </w:r>
      <w:r w:rsidR="00682F4A" w:rsidRPr="00113328">
        <w:rPr>
          <w:snapToGrid w:val="0"/>
        </w:rPr>
        <w:t>l</w:t>
      </w:r>
      <w:r w:rsidR="00682F4A" w:rsidRPr="00194B5B">
        <w:rPr>
          <w:snapToGrid w:val="0"/>
        </w:rPr>
        <w:t>ine-of-</w:t>
      </w:r>
      <w:r w:rsidR="00682F4A" w:rsidRPr="00113328">
        <w:rPr>
          <w:snapToGrid w:val="0"/>
        </w:rPr>
        <w:t>s</w:t>
      </w:r>
      <w:r w:rsidR="00682F4A" w:rsidRPr="00194B5B">
        <w:rPr>
          <w:snapToGrid w:val="0"/>
        </w:rPr>
        <w:t>ight propagation path</w:t>
      </w:r>
      <w:r w:rsidR="00682F4A" w:rsidRPr="00113328">
        <w:rPr>
          <w:snapToGrid w:val="0"/>
        </w:rPr>
        <w:t>, i.e., a physical L</w:t>
      </w:r>
      <w:r w:rsidR="00F772CD">
        <w:rPr>
          <w:snapToGrid w:val="0"/>
        </w:rPr>
        <w:t>O</w:t>
      </w:r>
      <w:r w:rsidR="00682F4A" w:rsidRPr="00113328">
        <w:rPr>
          <w:snapToGrid w:val="0"/>
        </w:rPr>
        <w:t xml:space="preserve">S path. For example, for </w:t>
      </w:r>
      <w:r w:rsidR="00682F4A" w:rsidRPr="00113328">
        <w:rPr>
          <w:snapToGrid w:val="0"/>
        </w:rPr>
        <w:fldChar w:fldCharType="begin"/>
      </w:r>
      <w:r w:rsidR="00682F4A" w:rsidRPr="00113328">
        <w:rPr>
          <w:snapToGrid w:val="0"/>
        </w:rPr>
        <w:instrText xml:space="preserve"> REF _Ref158978805 </w:instrText>
      </w:r>
      <w:r w:rsidR="00113328" w:rsidRPr="00CD59F9">
        <w:rPr>
          <w:snapToGrid w:val="0"/>
        </w:rPr>
        <w:instrText xml:space="preserve"> \* MERGEFORMAT </w:instrText>
      </w:r>
      <w:r w:rsidR="00682F4A" w:rsidRPr="00113328">
        <w:rPr>
          <w:snapToGrid w:val="0"/>
        </w:rPr>
        <w:fldChar w:fldCharType="separate"/>
      </w:r>
      <w:r w:rsidR="00B92A5C" w:rsidRPr="00B92A5C">
        <w:t>Figure 20</w:t>
      </w:r>
      <w:r w:rsidR="00682F4A" w:rsidRPr="00113328">
        <w:rPr>
          <w:snapToGrid w:val="0"/>
        </w:rPr>
        <w:fldChar w:fldCharType="end"/>
      </w:r>
      <w:r w:rsidR="00682F4A" w:rsidRPr="00113328">
        <w:rPr>
          <w:snapToGrid w:val="0"/>
        </w:rPr>
        <w:t>(a), LOS/NLOS indicator='TRUE' (i.e., physical L</w:t>
      </w:r>
      <w:r w:rsidR="003F4914">
        <w:rPr>
          <w:snapToGrid w:val="0"/>
        </w:rPr>
        <w:t>O</w:t>
      </w:r>
      <w:r w:rsidR="00682F4A" w:rsidRPr="00113328">
        <w:rPr>
          <w:snapToGrid w:val="0"/>
        </w:rPr>
        <w:t xml:space="preserve">S path exists); for </w:t>
      </w:r>
      <w:r w:rsidR="00682F4A" w:rsidRPr="00113328">
        <w:rPr>
          <w:snapToGrid w:val="0"/>
        </w:rPr>
        <w:fldChar w:fldCharType="begin"/>
      </w:r>
      <w:r w:rsidR="00682F4A" w:rsidRPr="00113328">
        <w:rPr>
          <w:snapToGrid w:val="0"/>
        </w:rPr>
        <w:instrText xml:space="preserve"> REF _Ref158978805 </w:instrText>
      </w:r>
      <w:r w:rsidR="00113328" w:rsidRPr="00CD59F9">
        <w:rPr>
          <w:snapToGrid w:val="0"/>
        </w:rPr>
        <w:instrText xml:space="preserve"> \* MERGEFORMAT </w:instrText>
      </w:r>
      <w:r w:rsidR="00682F4A" w:rsidRPr="00113328">
        <w:rPr>
          <w:snapToGrid w:val="0"/>
        </w:rPr>
        <w:fldChar w:fldCharType="separate"/>
      </w:r>
      <w:r w:rsidR="00B92A5C" w:rsidRPr="00B92A5C">
        <w:t>Figure 20</w:t>
      </w:r>
      <w:r w:rsidR="00682F4A" w:rsidRPr="00113328">
        <w:rPr>
          <w:snapToGrid w:val="0"/>
        </w:rPr>
        <w:fldChar w:fldCharType="end"/>
      </w:r>
      <w:r w:rsidR="00682F4A" w:rsidRPr="00113328">
        <w:rPr>
          <w:snapToGrid w:val="0"/>
        </w:rPr>
        <w:t>(b), LOS/NLOS indicator='FALSE' (i.e., no physical L</w:t>
      </w:r>
      <w:r w:rsidR="009E68B4">
        <w:rPr>
          <w:snapToGrid w:val="0"/>
        </w:rPr>
        <w:t>O</w:t>
      </w:r>
      <w:r w:rsidR="00682F4A" w:rsidRPr="00113328">
        <w:rPr>
          <w:snapToGrid w:val="0"/>
        </w:rPr>
        <w:t>S path).</w:t>
      </w:r>
    </w:p>
    <w:p w14:paraId="478285CF" w14:textId="14124612" w:rsidR="00EE517A" w:rsidRPr="00194B5B" w:rsidRDefault="00EE517A" w:rsidP="000F7548">
      <w:pPr>
        <w:pStyle w:val="ListParagraph"/>
        <w:numPr>
          <w:ilvl w:val="1"/>
          <w:numId w:val="15"/>
        </w:numPr>
      </w:pPr>
      <w:r w:rsidRPr="00113328">
        <w:rPr>
          <w:snapToGrid w:val="0"/>
        </w:rPr>
        <w:t>Thus: the meaning of LOS/NLOS indicator is unchanged when AI/ML is introduced</w:t>
      </w:r>
      <w:r w:rsidR="000A426A">
        <w:rPr>
          <w:snapToGrid w:val="0"/>
        </w:rPr>
        <w:t xml:space="preserve"> to generate it</w:t>
      </w:r>
      <w:r w:rsidRPr="00113328">
        <w:rPr>
          <w:snapToGrid w:val="0"/>
        </w:rPr>
        <w:t>.</w:t>
      </w:r>
    </w:p>
    <w:p w14:paraId="062D16F5" w14:textId="0C765F82" w:rsidR="00511755" w:rsidRPr="00194B5B" w:rsidRDefault="00682F4A" w:rsidP="000F7548">
      <w:pPr>
        <w:pStyle w:val="ListParagraph"/>
        <w:numPr>
          <w:ilvl w:val="0"/>
          <w:numId w:val="15"/>
        </w:numPr>
      </w:pPr>
      <w:r w:rsidRPr="00113328">
        <w:rPr>
          <w:snapToGrid w:val="0"/>
        </w:rPr>
        <w:t xml:space="preserve">Time information (e.g., RTOA). The timing information generated by the model is for the direct path between TRP and UE, regardless of LOS/NLOS status of the physical link. For example, for </w:t>
      </w:r>
      <w:r w:rsidRPr="00113328">
        <w:rPr>
          <w:snapToGrid w:val="0"/>
        </w:rPr>
        <w:fldChar w:fldCharType="begin"/>
      </w:r>
      <w:r w:rsidRPr="00113328">
        <w:rPr>
          <w:snapToGrid w:val="0"/>
        </w:rPr>
        <w:instrText xml:space="preserve"> REF _Ref158978805 </w:instrText>
      </w:r>
      <w:r w:rsidR="00113328" w:rsidRPr="00CD59F9">
        <w:rPr>
          <w:snapToGrid w:val="0"/>
        </w:rPr>
        <w:instrText xml:space="preserve"> \* MERGEFORMAT </w:instrText>
      </w:r>
      <w:r w:rsidRPr="00113328">
        <w:rPr>
          <w:snapToGrid w:val="0"/>
        </w:rPr>
        <w:fldChar w:fldCharType="separate"/>
      </w:r>
      <w:r w:rsidR="00B92A5C" w:rsidRPr="00B92A5C">
        <w:t>Figure 20</w:t>
      </w:r>
      <w:r w:rsidRPr="00113328">
        <w:rPr>
          <w:snapToGrid w:val="0"/>
        </w:rPr>
        <w:fldChar w:fldCharType="end"/>
      </w:r>
      <w:r w:rsidRPr="00113328">
        <w:rPr>
          <w:snapToGrid w:val="0"/>
        </w:rPr>
        <w:t>(a), the timing information is for the physical L</w:t>
      </w:r>
      <w:r w:rsidR="00E140A0">
        <w:rPr>
          <w:snapToGrid w:val="0"/>
        </w:rPr>
        <w:t>O</w:t>
      </w:r>
      <w:r w:rsidRPr="00113328">
        <w:rPr>
          <w:snapToGrid w:val="0"/>
        </w:rPr>
        <w:t>S path</w:t>
      </w:r>
      <w:r w:rsidR="000D3E58">
        <w:rPr>
          <w:snapToGrid w:val="0"/>
        </w:rPr>
        <w:t xml:space="preserve"> (=virtual L</w:t>
      </w:r>
      <w:r w:rsidR="00E140A0">
        <w:rPr>
          <w:snapToGrid w:val="0"/>
        </w:rPr>
        <w:t>O</w:t>
      </w:r>
      <w:r w:rsidR="000D3E58">
        <w:rPr>
          <w:snapToGrid w:val="0"/>
        </w:rPr>
        <w:t>S path)</w:t>
      </w:r>
      <w:r w:rsidRPr="00113328">
        <w:rPr>
          <w:snapToGrid w:val="0"/>
        </w:rPr>
        <w:t xml:space="preserve">; for </w:t>
      </w:r>
      <w:r w:rsidRPr="00113328">
        <w:rPr>
          <w:snapToGrid w:val="0"/>
        </w:rPr>
        <w:fldChar w:fldCharType="begin"/>
      </w:r>
      <w:r w:rsidRPr="00113328">
        <w:rPr>
          <w:snapToGrid w:val="0"/>
        </w:rPr>
        <w:instrText xml:space="preserve"> REF _Ref158978805 </w:instrText>
      </w:r>
      <w:r w:rsidR="00113328" w:rsidRPr="00CD59F9">
        <w:rPr>
          <w:snapToGrid w:val="0"/>
        </w:rPr>
        <w:instrText xml:space="preserve"> \* MERGEFORMAT </w:instrText>
      </w:r>
      <w:r w:rsidRPr="00113328">
        <w:rPr>
          <w:snapToGrid w:val="0"/>
        </w:rPr>
        <w:fldChar w:fldCharType="separate"/>
      </w:r>
      <w:r w:rsidR="00B92A5C" w:rsidRPr="00B92A5C">
        <w:t>Figure 20</w:t>
      </w:r>
      <w:r w:rsidRPr="00113328">
        <w:rPr>
          <w:snapToGrid w:val="0"/>
        </w:rPr>
        <w:fldChar w:fldCharType="end"/>
      </w:r>
      <w:r w:rsidRPr="00113328">
        <w:rPr>
          <w:snapToGrid w:val="0"/>
        </w:rPr>
        <w:t>(b), the timing information is for the virtual L</w:t>
      </w:r>
      <w:r w:rsidR="005A318A">
        <w:rPr>
          <w:snapToGrid w:val="0"/>
        </w:rPr>
        <w:t>O</w:t>
      </w:r>
      <w:r w:rsidRPr="00113328">
        <w:rPr>
          <w:snapToGrid w:val="0"/>
        </w:rPr>
        <w:t>S path.</w:t>
      </w:r>
      <w:r w:rsidR="00EE517A" w:rsidRPr="00113328">
        <w:rPr>
          <w:snapToGrid w:val="0"/>
        </w:rPr>
        <w:t xml:space="preserve"> </w:t>
      </w:r>
    </w:p>
    <w:p w14:paraId="2EB5C476" w14:textId="7608A316" w:rsidR="00EE517A" w:rsidRPr="00194B5B" w:rsidRDefault="00EE517A" w:rsidP="000F7548">
      <w:pPr>
        <w:pStyle w:val="ListParagraph"/>
        <w:numPr>
          <w:ilvl w:val="1"/>
          <w:numId w:val="15"/>
        </w:numPr>
      </w:pPr>
      <w:r w:rsidRPr="00CD59F9">
        <w:rPr>
          <w:snapToGrid w:val="0"/>
        </w:rPr>
        <w:lastRenderedPageBreak/>
        <w:t>Thus: the meaning of timing info</w:t>
      </w:r>
      <w:r w:rsidR="00470267">
        <w:rPr>
          <w:snapToGrid w:val="0"/>
        </w:rPr>
        <w:t>rmation</w:t>
      </w:r>
      <w:r w:rsidRPr="00CD59F9">
        <w:rPr>
          <w:snapToGrid w:val="0"/>
        </w:rPr>
        <w:t xml:space="preserve"> is changed when AI/ML is introduced</w:t>
      </w:r>
      <w:r w:rsidR="00470267">
        <w:rPr>
          <w:snapToGrid w:val="0"/>
        </w:rPr>
        <w:t xml:space="preserve"> to generate it</w:t>
      </w:r>
      <w:r w:rsidRPr="00CD59F9">
        <w:rPr>
          <w:snapToGrid w:val="0"/>
        </w:rPr>
        <w:t>. In legacy report, the timing</w:t>
      </w:r>
      <w:r>
        <w:rPr>
          <w:snapToGrid w:val="0"/>
        </w:rPr>
        <w:t xml:space="preserve"> information is for the observed physical path arrival. In AI/ML report, the timing information is </w:t>
      </w:r>
      <w:r w:rsidR="000D3E58">
        <w:rPr>
          <w:snapToGrid w:val="0"/>
        </w:rPr>
        <w:t xml:space="preserve">always </w:t>
      </w:r>
      <w:r>
        <w:rPr>
          <w:snapToGrid w:val="0"/>
        </w:rPr>
        <w:t>for the direct path (i.e., virtual L</w:t>
      </w:r>
      <w:r w:rsidR="0007593C">
        <w:rPr>
          <w:snapToGrid w:val="0"/>
        </w:rPr>
        <w:t>O</w:t>
      </w:r>
      <w:r>
        <w:rPr>
          <w:snapToGrid w:val="0"/>
        </w:rPr>
        <w:t>S path).</w:t>
      </w:r>
    </w:p>
    <w:p w14:paraId="1D435E2E" w14:textId="547BBE7F" w:rsidR="00511755" w:rsidRDefault="00BC6783" w:rsidP="004A0D64">
      <w:r>
        <w:t>I</w:t>
      </w:r>
      <w:r w:rsidR="000D3E58">
        <w:t>n summary, i</w:t>
      </w:r>
      <w:r>
        <w:t>t can be understood that the LOS/NLOS indicator address the physical L</w:t>
      </w:r>
      <w:r w:rsidR="00CC0AB1">
        <w:t>O</w:t>
      </w:r>
      <w:r>
        <w:t xml:space="preserve">S path, while </w:t>
      </w:r>
      <w:r w:rsidR="00FE3AE2">
        <w:rPr>
          <w:snapToGrid w:val="0"/>
        </w:rPr>
        <w:t>t</w:t>
      </w:r>
      <w:r>
        <w:rPr>
          <w:snapToGrid w:val="0"/>
        </w:rPr>
        <w:t>ime information (e.g., RTOA) address the virtual L</w:t>
      </w:r>
      <w:r w:rsidR="002E5298">
        <w:rPr>
          <w:snapToGrid w:val="0"/>
        </w:rPr>
        <w:t>O</w:t>
      </w:r>
      <w:r>
        <w:rPr>
          <w:snapToGrid w:val="0"/>
        </w:rPr>
        <w:t>S path</w:t>
      </w:r>
      <w:r w:rsidR="00E22682">
        <w:rPr>
          <w:snapToGrid w:val="0"/>
        </w:rPr>
        <w:t>. H</w:t>
      </w:r>
      <w:r w:rsidR="00EE517A">
        <w:rPr>
          <w:snapToGrid w:val="0"/>
        </w:rPr>
        <w:t>ere the virtual L</w:t>
      </w:r>
      <w:r w:rsidR="002E5298">
        <w:rPr>
          <w:snapToGrid w:val="0"/>
        </w:rPr>
        <w:t>O</w:t>
      </w:r>
      <w:r w:rsidR="00EE517A">
        <w:rPr>
          <w:snapToGrid w:val="0"/>
        </w:rPr>
        <w:t>S path is the direct path regardless of LOS/NLOS status</w:t>
      </w:r>
      <w:r>
        <w:rPr>
          <w:snapToGrid w:val="0"/>
        </w:rPr>
        <w:t>.</w:t>
      </w:r>
      <w:r w:rsidR="00681D21" w:rsidRPr="00681D21">
        <w:t xml:space="preserve"> </w:t>
      </w:r>
      <w:r w:rsidR="00681D21">
        <w:t>In legacy DL-TDOA and DL</w:t>
      </w:r>
      <w:r w:rsidR="00EC0AA5">
        <w:t>-</w:t>
      </w:r>
      <w:r w:rsidR="00681D21">
        <w:t>RTOA reports, LOS/NLOS indication is always associated with a TOA measurement.</w:t>
      </w:r>
      <w:r w:rsidR="00875EFC">
        <w:t xml:space="preserve"> For AI</w:t>
      </w:r>
      <w:r w:rsidR="00703205">
        <w:t>/</w:t>
      </w:r>
      <w:r w:rsidR="00875EFC">
        <w:t xml:space="preserve">ML measurements, this association cannot be re-used, and the TOA measurement should </w:t>
      </w:r>
      <w:r w:rsidR="00946004">
        <w:t xml:space="preserve">be decoupled from the LOS indication. </w:t>
      </w:r>
    </w:p>
    <w:p w14:paraId="35FDFA17" w14:textId="32B8263B" w:rsidR="00511755" w:rsidRDefault="00511755" w:rsidP="004A0D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1755" w14:paraId="751647FB" w14:textId="77777777" w:rsidTr="00CD59F9">
        <w:tc>
          <w:tcPr>
            <w:tcW w:w="4981" w:type="dxa"/>
          </w:tcPr>
          <w:p w14:paraId="70BD84BA" w14:textId="53FBC0E7" w:rsidR="00511755" w:rsidRDefault="00FE3AE2" w:rsidP="00CD59F9">
            <w:pPr>
              <w:jc w:val="center"/>
            </w:pPr>
            <w:r>
              <w:rPr>
                <w:noProof/>
              </w:rPr>
              <w:drawing>
                <wp:inline distT="0" distB="0" distL="0" distR="0" wp14:anchorId="21F2418E" wp14:editId="2E3D6F24">
                  <wp:extent cx="2139696" cy="21579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c>
          <w:tcPr>
            <w:tcW w:w="4981" w:type="dxa"/>
          </w:tcPr>
          <w:p w14:paraId="3199D1E7" w14:textId="6CAAF247" w:rsidR="00511755" w:rsidRPr="00511755" w:rsidRDefault="00FE3AE2" w:rsidP="00CD59F9">
            <w:pPr>
              <w:jc w:val="center"/>
            </w:pPr>
            <w:r>
              <w:rPr>
                <w:noProof/>
              </w:rPr>
              <w:drawing>
                <wp:inline distT="0" distB="0" distL="0" distR="0" wp14:anchorId="73AC1513" wp14:editId="0DCE3449">
                  <wp:extent cx="2139696" cy="21579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r>
      <w:tr w:rsidR="00511755" w14:paraId="554B4AF5" w14:textId="77777777" w:rsidTr="00CD59F9">
        <w:tc>
          <w:tcPr>
            <w:tcW w:w="4981" w:type="dxa"/>
          </w:tcPr>
          <w:p w14:paraId="245127B1" w14:textId="6DF95075" w:rsidR="00BC6783" w:rsidRPr="00194B5B" w:rsidRDefault="00511755" w:rsidP="00D35F36">
            <w:pPr>
              <w:pStyle w:val="ListParagraph"/>
              <w:numPr>
                <w:ilvl w:val="0"/>
                <w:numId w:val="36"/>
              </w:numPr>
              <w:jc w:val="center"/>
            </w:pPr>
            <w:r>
              <w:rPr>
                <w:noProof/>
              </w:rPr>
              <w:t>Physical LoS path</w:t>
            </w:r>
            <w:r w:rsidR="00EE517A">
              <w:rPr>
                <w:noProof/>
              </w:rPr>
              <w:t xml:space="preserve"> exist</w:t>
            </w:r>
          </w:p>
        </w:tc>
        <w:tc>
          <w:tcPr>
            <w:tcW w:w="4981" w:type="dxa"/>
          </w:tcPr>
          <w:p w14:paraId="586C7EDA" w14:textId="134F71BB" w:rsidR="00EE517A" w:rsidRPr="00194B5B" w:rsidRDefault="00EE517A" w:rsidP="00D35F36">
            <w:pPr>
              <w:pStyle w:val="ListParagraph"/>
              <w:numPr>
                <w:ilvl w:val="0"/>
                <w:numId w:val="36"/>
              </w:numPr>
              <w:jc w:val="center"/>
            </w:pPr>
            <w:r>
              <w:t xml:space="preserve">No physical </w:t>
            </w:r>
            <w:proofErr w:type="spellStart"/>
            <w:r w:rsidR="00511755">
              <w:t>LoS</w:t>
            </w:r>
            <w:proofErr w:type="spellEnd"/>
            <w:r w:rsidR="00511755">
              <w:t xml:space="preserve"> path</w:t>
            </w:r>
          </w:p>
        </w:tc>
      </w:tr>
    </w:tbl>
    <w:p w14:paraId="4A3E36F2" w14:textId="1EA8471A" w:rsidR="00511755" w:rsidRPr="00CD59F9" w:rsidRDefault="00682F4A" w:rsidP="00CD59F9">
      <w:pPr>
        <w:jc w:val="center"/>
        <w:rPr>
          <w:b/>
          <w:bCs/>
        </w:rPr>
      </w:pPr>
      <w:bookmarkStart w:id="1376" w:name="_Ref158978805"/>
      <w:r w:rsidRPr="00CD59F9">
        <w:rPr>
          <w:b/>
          <w:bCs/>
        </w:rPr>
        <w:t xml:space="preserve">Figure </w:t>
      </w:r>
      <w:r w:rsidRPr="00CD59F9">
        <w:rPr>
          <w:b/>
          <w:bCs/>
        </w:rPr>
        <w:fldChar w:fldCharType="begin"/>
      </w:r>
      <w:r w:rsidRPr="00CD59F9">
        <w:rPr>
          <w:b/>
          <w:bCs/>
        </w:rPr>
        <w:instrText xml:space="preserve"> SEQ Figure \* ARABIC </w:instrText>
      </w:r>
      <w:r w:rsidRPr="00CD59F9">
        <w:rPr>
          <w:b/>
          <w:bCs/>
        </w:rPr>
        <w:fldChar w:fldCharType="separate"/>
      </w:r>
      <w:r w:rsidR="00B92A5C">
        <w:rPr>
          <w:b/>
          <w:bCs/>
          <w:noProof/>
        </w:rPr>
        <w:t>20</w:t>
      </w:r>
      <w:r w:rsidRPr="00CD59F9">
        <w:rPr>
          <w:b/>
          <w:bCs/>
        </w:rPr>
        <w:fldChar w:fldCharType="end"/>
      </w:r>
      <w:bookmarkEnd w:id="1376"/>
      <w:r w:rsidR="00511755" w:rsidRPr="00CD59F9">
        <w:rPr>
          <w:b/>
          <w:bCs/>
        </w:rPr>
        <w:t xml:space="preserve">. Two types of </w:t>
      </w:r>
      <w:proofErr w:type="spellStart"/>
      <w:r w:rsidR="00511755" w:rsidRPr="00CD59F9">
        <w:rPr>
          <w:b/>
          <w:bCs/>
        </w:rPr>
        <w:t>LoS</w:t>
      </w:r>
      <w:proofErr w:type="spellEnd"/>
      <w:r w:rsidR="00511755" w:rsidRPr="00CD59F9">
        <w:rPr>
          <w:b/>
          <w:bCs/>
        </w:rPr>
        <w:t xml:space="preserve"> paths are addressed by the assisted AI/ML model.</w:t>
      </w:r>
    </w:p>
    <w:p w14:paraId="2DDCD8D2" w14:textId="77777777" w:rsidR="00511755" w:rsidRDefault="00511755" w:rsidP="004A0D64"/>
    <w:p w14:paraId="51535368" w14:textId="38070763" w:rsidR="00BC6783" w:rsidRDefault="00BC6783" w:rsidP="004A0D64">
      <w:r>
        <w:t>Thus</w:t>
      </w:r>
      <w:r w:rsidR="007434EC">
        <w:t>,</w:t>
      </w:r>
      <w:r>
        <w:t xml:space="preserve"> when </w:t>
      </w:r>
      <w:r w:rsidR="00582969" w:rsidRPr="00E215F0">
        <w:t>AI</w:t>
      </w:r>
      <w:r w:rsidR="007434EC">
        <w:t>/</w:t>
      </w:r>
      <w:r w:rsidR="00582969" w:rsidRPr="00E215F0">
        <w:t xml:space="preserve">ML </w:t>
      </w:r>
      <w:r>
        <w:t xml:space="preserve">assisted positioning is applied (Case 2a, </w:t>
      </w:r>
      <w:r w:rsidR="00293226">
        <w:t>3</w:t>
      </w:r>
      <w:r w:rsidR="00C309E5">
        <w:t>a</w:t>
      </w:r>
      <w:r>
        <w:t xml:space="preserve">), the measurement report needs to clearly indicate to LMF that the timing information </w:t>
      </w:r>
      <w:r w:rsidR="00EE517A">
        <w:t xml:space="preserve">should be interpreted in </w:t>
      </w:r>
      <w:r w:rsidR="005070F8">
        <w:t xml:space="preserve">a </w:t>
      </w:r>
      <w:r w:rsidR="00EE517A">
        <w:t>new way</w:t>
      </w:r>
      <w:r>
        <w:t xml:space="preserve">, i.e., </w:t>
      </w:r>
      <w:r w:rsidR="00EE517A">
        <w:t xml:space="preserve">LMF should not blindly reuse </w:t>
      </w:r>
      <w:r>
        <w:t xml:space="preserve">the meaning </w:t>
      </w:r>
      <w:r w:rsidR="00EE517A">
        <w:t>in</w:t>
      </w:r>
      <w:r>
        <w:t xml:space="preserve"> the legacy report. Conversely, if this is not clearly indicated, then the LMF may run the legacy positioning methods the same as before, i.e., exclude links that are marked with LOS/NLOS indicator = 'FALSE'.</w:t>
      </w:r>
      <w:r w:rsidR="00EE517A">
        <w:t xml:space="preserve"> This would completely defeat the purpose of generating enhanced timing information by AI/ML.</w:t>
      </w:r>
      <w:r>
        <w:t xml:space="preserve"> </w:t>
      </w:r>
    </w:p>
    <w:p w14:paraId="07DE623A" w14:textId="248BAC39" w:rsidR="007F5F92" w:rsidRDefault="00F537CC" w:rsidP="004A0D64">
      <w:r>
        <w:t>T</w:t>
      </w:r>
      <w:r w:rsidR="00F43880">
        <w:t xml:space="preserve">o indicate that the timing information for </w:t>
      </w:r>
      <w:r w:rsidR="00F43880" w:rsidRPr="007B3D72">
        <w:t>case 2a/3a is</w:t>
      </w:r>
      <w:r w:rsidR="00F43880">
        <w:t xml:space="preserve"> always based on LOS TOA, regardless of the true physical LOS state of the channel, </w:t>
      </w:r>
      <w:r w:rsidR="00F41321">
        <w:t xml:space="preserve">it would be sufficient to add an indicator to the report, such as a “made with AI” flag, or a </w:t>
      </w:r>
      <w:r w:rsidR="0034037F">
        <w:t xml:space="preserve">“virtual LOS TOA” flag. </w:t>
      </w:r>
      <w:r w:rsidR="00E90EFA">
        <w:t xml:space="preserve"> Alternatively, the UE </w:t>
      </w:r>
      <w:r w:rsidR="00500691">
        <w:t xml:space="preserve">or </w:t>
      </w:r>
      <w:proofErr w:type="spellStart"/>
      <w:r w:rsidR="00500691">
        <w:t>gNB</w:t>
      </w:r>
      <w:proofErr w:type="spellEnd"/>
      <w:r w:rsidR="00500691">
        <w:t xml:space="preserve"> </w:t>
      </w:r>
      <w:r w:rsidR="00E90EFA">
        <w:t>may be “forced” to produce a</w:t>
      </w:r>
      <w:r w:rsidR="00993174">
        <w:t>n</w:t>
      </w:r>
      <w:r w:rsidR="00E90EFA">
        <w:t xml:space="preserve"> AI-based measurement </w:t>
      </w:r>
      <w:r w:rsidR="00500691">
        <w:t xml:space="preserve">as demanded </w:t>
      </w:r>
      <w:r w:rsidR="00E90EFA">
        <w:t>in the measurement request</w:t>
      </w:r>
      <w:r w:rsidR="00500691">
        <w:t xml:space="preserve"> from LMF</w:t>
      </w:r>
      <w:r w:rsidR="00E90EFA">
        <w:t xml:space="preserve">. In that case the </w:t>
      </w:r>
      <w:r w:rsidR="00CC52CC">
        <w:t xml:space="preserve">indication is not needed. </w:t>
      </w:r>
      <w:r w:rsidR="00CE6D11">
        <w:t xml:space="preserve"> During RAN1#11</w:t>
      </w:r>
      <w:r w:rsidR="00586291">
        <w:t>8bis</w:t>
      </w:r>
      <w:r w:rsidR="00CE6D11">
        <w:t xml:space="preserve">, </w:t>
      </w:r>
      <w:r w:rsidR="00AE6CC0">
        <w:t xml:space="preserve">a common understanding was reached </w:t>
      </w:r>
      <w:r w:rsidR="006F634A">
        <w:t xml:space="preserve">that a </w:t>
      </w:r>
      <w:r w:rsidR="00BD2491">
        <w:t>differentiation</w:t>
      </w:r>
      <w:r w:rsidR="006F634A">
        <w:t xml:space="preserve"> between a rel19 report and a rel18</w:t>
      </w:r>
      <w:r w:rsidR="00576B0F">
        <w:t xml:space="preserve"> (and before)</w:t>
      </w:r>
      <w:r w:rsidR="006F634A">
        <w:t xml:space="preserve"> report would be enough</w:t>
      </w:r>
      <w:r w:rsidR="00576B0F">
        <w:t xml:space="preserve">, without the need of identifying a model output </w:t>
      </w:r>
      <w:r w:rsidR="00BD2491">
        <w:t>explicitly</w:t>
      </w:r>
      <w:r w:rsidR="007F5F92">
        <w:t>, as reflected in the agreement on the report of timing information:</w:t>
      </w:r>
    </w:p>
    <w:tbl>
      <w:tblPr>
        <w:tblStyle w:val="TableGrid"/>
        <w:tblW w:w="0" w:type="auto"/>
        <w:tblLook w:val="04A0" w:firstRow="1" w:lastRow="0" w:firstColumn="1" w:lastColumn="0" w:noHBand="0" w:noVBand="1"/>
      </w:tblPr>
      <w:tblGrid>
        <w:gridCol w:w="9962"/>
      </w:tblGrid>
      <w:tr w:rsidR="007F5F92" w14:paraId="7093AC8C" w14:textId="77777777" w:rsidTr="007F5F92">
        <w:tc>
          <w:tcPr>
            <w:tcW w:w="9962" w:type="dxa"/>
          </w:tcPr>
          <w:p w14:paraId="0CDDB905" w14:textId="77777777" w:rsidR="007F5F92" w:rsidRPr="00627E26" w:rsidRDefault="007F5F92" w:rsidP="007F5F92">
            <w:pPr>
              <w:rPr>
                <w:rFonts w:ascii="Times New Roman" w:eastAsia="DengXian" w:hAnsi="Times New Roman" w:cs="Times New Roman"/>
                <w:sz w:val="18"/>
                <w:szCs w:val="18"/>
                <w:highlight w:val="green"/>
                <w:lang w:eastAsia="zh-CN"/>
              </w:rPr>
            </w:pPr>
            <w:r w:rsidRPr="00627E26">
              <w:rPr>
                <w:rFonts w:ascii="Times New Roman" w:eastAsia="DengXian" w:hAnsi="Times New Roman" w:cs="Times New Roman" w:hint="eastAsia"/>
                <w:sz w:val="18"/>
                <w:szCs w:val="18"/>
                <w:highlight w:val="green"/>
                <w:lang w:eastAsia="zh-CN"/>
              </w:rPr>
              <w:t>Agreement</w:t>
            </w:r>
          </w:p>
          <w:p w14:paraId="310FACDD" w14:textId="77777777" w:rsidR="007F5F92" w:rsidRPr="00627E26" w:rsidRDefault="007F5F92" w:rsidP="007F5F92">
            <w:pPr>
              <w:rPr>
                <w:rFonts w:ascii="Times New Roman" w:hAnsi="Times New Roman" w:cs="Times New Roman"/>
                <w:sz w:val="18"/>
                <w:szCs w:val="18"/>
              </w:rPr>
            </w:pPr>
            <w:r w:rsidRPr="00627E26">
              <w:rPr>
                <w:rFonts w:ascii="Times New Roman" w:hAnsi="Times New Roman" w:cs="Times New Roman"/>
                <w:sz w:val="18"/>
                <w:szCs w:val="18"/>
              </w:rPr>
              <w:t>From RAN1 perspective, when timing information is reported for Rel-19</w:t>
            </w:r>
            <w:r w:rsidRPr="00627E26">
              <w:rPr>
                <w:rFonts w:ascii="Times New Roman" w:eastAsia="DengXian" w:hAnsi="Times New Roman" w:cs="Times New Roman" w:hint="eastAsia"/>
                <w:sz w:val="18"/>
                <w:szCs w:val="18"/>
                <w:lang w:eastAsia="zh-CN"/>
              </w:rPr>
              <w:t xml:space="preserve"> </w:t>
            </w:r>
            <w:r w:rsidRPr="00627E26">
              <w:rPr>
                <w:rFonts w:ascii="Times New Roman" w:hAnsi="Times New Roman" w:cs="Times New Roman"/>
                <w:sz w:val="18"/>
                <w:szCs w:val="18"/>
              </w:rPr>
              <w:t xml:space="preserve">AI/ML positioning Case 3a, at least the following are mandatorily or optionally supported in a measurement report from </w:t>
            </w:r>
            <w:proofErr w:type="spellStart"/>
            <w:r w:rsidRPr="00627E26">
              <w:rPr>
                <w:rFonts w:ascii="Times New Roman" w:hAnsi="Times New Roman" w:cs="Times New Roman"/>
                <w:sz w:val="18"/>
                <w:szCs w:val="18"/>
              </w:rPr>
              <w:t>gNB</w:t>
            </w:r>
            <w:proofErr w:type="spellEnd"/>
            <w:r w:rsidRPr="00627E26">
              <w:rPr>
                <w:rFonts w:ascii="Times New Roman" w:hAnsi="Times New Roman" w:cs="Times New Roman"/>
                <w:sz w:val="18"/>
                <w:szCs w:val="18"/>
              </w:rPr>
              <w:t xml:space="preserve"> to LMF:</w:t>
            </w:r>
          </w:p>
          <w:p w14:paraId="41676F07" w14:textId="77777777" w:rsidR="007F5F92" w:rsidRPr="00627E26" w:rsidRDefault="007F5F92" w:rsidP="005925D5">
            <w:pPr>
              <w:pStyle w:val="ListParagraph"/>
              <w:widowControl w:val="0"/>
              <w:numPr>
                <w:ilvl w:val="0"/>
                <w:numId w:val="42"/>
              </w:numPr>
              <w:tabs>
                <w:tab w:val="left" w:pos="720"/>
              </w:tabs>
              <w:jc w:val="both"/>
              <w:rPr>
                <w:rFonts w:ascii="Times New Roman" w:hAnsi="Times New Roman" w:cs="Times New Roman"/>
                <w:sz w:val="18"/>
                <w:szCs w:val="18"/>
              </w:rPr>
            </w:pPr>
            <w:r w:rsidRPr="00627E26">
              <w:rPr>
                <w:rFonts w:ascii="Times New Roman" w:hAnsi="Times New Roman" w:cs="Times New Roman"/>
                <w:sz w:val="18"/>
                <w:szCs w:val="18"/>
              </w:rPr>
              <w:t>(</w:t>
            </w:r>
            <w:r w:rsidRPr="00627E26">
              <w:rPr>
                <w:rFonts w:ascii="Times New Roman" w:eastAsia="DengXian" w:hAnsi="Times New Roman" w:cs="Times New Roman"/>
                <w:sz w:val="18"/>
                <w:szCs w:val="18"/>
              </w:rPr>
              <w:t>Mandatory</w:t>
            </w:r>
            <w:r w:rsidRPr="00627E26">
              <w:rPr>
                <w:rFonts w:ascii="Times New Roman" w:hAnsi="Times New Roman" w:cs="Times New Roman"/>
                <w:sz w:val="18"/>
                <w:szCs w:val="18"/>
              </w:rPr>
              <w:t>)</w:t>
            </w:r>
            <w:r w:rsidRPr="00627E26">
              <w:rPr>
                <w:rFonts w:ascii="Times New Roman" w:eastAsia="DengXian" w:hAnsi="Times New Roman" w:cs="Times New Roman" w:hint="eastAsia"/>
                <w:sz w:val="18"/>
                <w:szCs w:val="18"/>
              </w:rPr>
              <w:t xml:space="preserve"> </w:t>
            </w:r>
            <w:r w:rsidRPr="00627E26">
              <w:rPr>
                <w:rFonts w:ascii="Times New Roman" w:hAnsi="Times New Roman" w:cs="Times New Roman"/>
                <w:sz w:val="18"/>
                <w:szCs w:val="18"/>
              </w:rPr>
              <w:t xml:space="preserve">timing </w:t>
            </w:r>
            <w:proofErr w:type="gramStart"/>
            <w:r w:rsidRPr="00627E26">
              <w:rPr>
                <w:rFonts w:ascii="Times New Roman" w:hAnsi="Times New Roman" w:cs="Times New Roman"/>
                <w:sz w:val="18"/>
                <w:szCs w:val="18"/>
              </w:rPr>
              <w:t>information;</w:t>
            </w:r>
            <w:proofErr w:type="gramEnd"/>
            <w:r w:rsidRPr="00627E26">
              <w:rPr>
                <w:rFonts w:ascii="Times New Roman" w:hAnsi="Times New Roman" w:cs="Times New Roman"/>
                <w:sz w:val="18"/>
                <w:szCs w:val="18"/>
              </w:rPr>
              <w:t xml:space="preserve"> </w:t>
            </w:r>
          </w:p>
          <w:p w14:paraId="381B4A18" w14:textId="77777777" w:rsidR="007F5F92" w:rsidRPr="00627E26" w:rsidRDefault="007F5F92" w:rsidP="005925D5">
            <w:pPr>
              <w:pStyle w:val="ListParagraph"/>
              <w:widowControl w:val="0"/>
              <w:numPr>
                <w:ilvl w:val="0"/>
                <w:numId w:val="42"/>
              </w:numPr>
              <w:tabs>
                <w:tab w:val="left" w:pos="720"/>
              </w:tabs>
              <w:jc w:val="both"/>
              <w:rPr>
                <w:rFonts w:ascii="Times New Roman" w:hAnsi="Times New Roman" w:cs="Times New Roman"/>
                <w:sz w:val="18"/>
                <w:szCs w:val="18"/>
              </w:rPr>
            </w:pPr>
            <w:r w:rsidRPr="00627E26">
              <w:rPr>
                <w:rFonts w:ascii="Times New Roman" w:hAnsi="Times New Roman" w:cs="Times New Roman"/>
                <w:sz w:val="18"/>
                <w:szCs w:val="18"/>
              </w:rPr>
              <w:t xml:space="preserve">(Optional) Quality of the timing </w:t>
            </w:r>
            <w:proofErr w:type="gramStart"/>
            <w:r w:rsidRPr="00627E26">
              <w:rPr>
                <w:rFonts w:ascii="Times New Roman" w:hAnsi="Times New Roman" w:cs="Times New Roman"/>
                <w:sz w:val="18"/>
                <w:szCs w:val="18"/>
              </w:rPr>
              <w:t>information;</w:t>
            </w:r>
            <w:proofErr w:type="gramEnd"/>
          </w:p>
          <w:p w14:paraId="09F63970" w14:textId="77777777" w:rsidR="007F5F92" w:rsidRPr="00627E26" w:rsidRDefault="007F5F92" w:rsidP="005925D5">
            <w:pPr>
              <w:pStyle w:val="ListParagraph"/>
              <w:widowControl w:val="0"/>
              <w:numPr>
                <w:ilvl w:val="1"/>
                <w:numId w:val="42"/>
              </w:numPr>
              <w:tabs>
                <w:tab w:val="left" w:pos="720"/>
                <w:tab w:val="left" w:pos="1440"/>
              </w:tabs>
              <w:jc w:val="both"/>
              <w:rPr>
                <w:rFonts w:ascii="Times New Roman" w:hAnsi="Times New Roman" w:cs="Times New Roman"/>
                <w:sz w:val="18"/>
                <w:szCs w:val="18"/>
              </w:rPr>
            </w:pPr>
            <w:r w:rsidRPr="00627E26">
              <w:rPr>
                <w:rFonts w:ascii="Times New Roman" w:hAnsi="Times New Roman" w:cs="Times New Roman"/>
                <w:sz w:val="18"/>
                <w:szCs w:val="18"/>
              </w:rPr>
              <w:t>Existing IE “Timing Measurement Quality” can be reused.</w:t>
            </w:r>
          </w:p>
          <w:p w14:paraId="46063270" w14:textId="77777777" w:rsidR="007F5F92" w:rsidRPr="00627E26" w:rsidRDefault="007F5F92" w:rsidP="005925D5">
            <w:pPr>
              <w:pStyle w:val="ListParagraph"/>
              <w:widowControl w:val="0"/>
              <w:numPr>
                <w:ilvl w:val="0"/>
                <w:numId w:val="42"/>
              </w:numPr>
              <w:tabs>
                <w:tab w:val="left" w:pos="720"/>
              </w:tabs>
              <w:jc w:val="both"/>
              <w:rPr>
                <w:rFonts w:ascii="Times New Roman" w:hAnsi="Times New Roman" w:cs="Times New Roman"/>
                <w:sz w:val="18"/>
                <w:szCs w:val="18"/>
              </w:rPr>
            </w:pPr>
            <w:r w:rsidRPr="00627E26">
              <w:rPr>
                <w:rFonts w:ascii="Times New Roman" w:hAnsi="Times New Roman" w:cs="Times New Roman"/>
                <w:sz w:val="18"/>
                <w:szCs w:val="18"/>
              </w:rPr>
              <w:t>(Mandatory) Time stamp.</w:t>
            </w:r>
          </w:p>
          <w:p w14:paraId="76C9C7BA" w14:textId="77777777" w:rsidR="007F5F92" w:rsidRPr="00627E26" w:rsidRDefault="007F5F92" w:rsidP="007F5F92">
            <w:pPr>
              <w:rPr>
                <w:rFonts w:ascii="Times New Roman" w:hAnsi="Times New Roman" w:cs="Times New Roman"/>
                <w:sz w:val="18"/>
                <w:szCs w:val="18"/>
              </w:rPr>
            </w:pPr>
            <w:r w:rsidRPr="00627E26">
              <w:rPr>
                <w:rFonts w:ascii="Times New Roman" w:hAnsi="Times New Roman" w:cs="Times New Roman"/>
                <w:sz w:val="18"/>
                <w:szCs w:val="18"/>
              </w:rPr>
              <w:t>FFS: LOS/NLOS indicator.</w:t>
            </w:r>
          </w:p>
          <w:p w14:paraId="6C616CB1" w14:textId="440C8B6B" w:rsidR="007F5F92" w:rsidRPr="00627E26" w:rsidRDefault="007F5F92" w:rsidP="004A0D64">
            <w:pPr>
              <w:rPr>
                <w:rFonts w:ascii="Times New Roman" w:eastAsia="DengXian" w:hAnsi="Times New Roman" w:cs="Times New Roman"/>
                <w:sz w:val="18"/>
                <w:szCs w:val="18"/>
                <w:lang w:eastAsia="zh-CN"/>
              </w:rPr>
            </w:pPr>
            <w:r w:rsidRPr="00627E26">
              <w:rPr>
                <w:rFonts w:ascii="Times New Roman" w:hAnsi="Times New Roman" w:cs="Times New Roman"/>
                <w:sz w:val="18"/>
                <w:szCs w:val="18"/>
              </w:rPr>
              <w:t>Note: The final decision of “mandatory” or “optional” presence of each field is up to RAN3.</w:t>
            </w:r>
          </w:p>
        </w:tc>
      </w:tr>
    </w:tbl>
    <w:p w14:paraId="05173BD6" w14:textId="56B20E60" w:rsidR="00F537CC" w:rsidRDefault="00576B0F" w:rsidP="004A0D64">
      <w:r>
        <w:t xml:space="preserve"> </w:t>
      </w:r>
    </w:p>
    <w:p w14:paraId="26D50E38" w14:textId="20607BBC" w:rsidR="00E90151" w:rsidRPr="00E215F0" w:rsidRDefault="00E90151" w:rsidP="004A0D64"/>
    <w:p w14:paraId="7D37F191" w14:textId="059F68B1" w:rsidR="003D34B6" w:rsidRPr="00E215F0" w:rsidRDefault="00145FDD" w:rsidP="002938DE">
      <w:pPr>
        <w:pStyle w:val="Observation"/>
      </w:pPr>
      <w:bookmarkStart w:id="1377" w:name="_Toc158978331"/>
      <w:bookmarkStart w:id="1378" w:name="_Toc161827827"/>
      <w:bookmarkStart w:id="1379" w:name="_Toc181981905"/>
      <w:r w:rsidRPr="00E215F0">
        <w:t>The LOS/NLOS indicator in legacy positioning report</w:t>
      </w:r>
      <w:r w:rsidR="00B95011" w:rsidRPr="00E215F0">
        <w:t xml:space="preserve"> is a measure of the reliability of the measurement report</w:t>
      </w:r>
      <w:bookmarkEnd w:id="1377"/>
      <w:r w:rsidR="00974994">
        <w:t>.</w:t>
      </w:r>
      <w:bookmarkEnd w:id="1378"/>
      <w:bookmarkEnd w:id="1379"/>
    </w:p>
    <w:p w14:paraId="0B1A0819" w14:textId="4D74051C" w:rsidR="00B95011" w:rsidRPr="00E215F0" w:rsidRDefault="00B95011" w:rsidP="002938DE">
      <w:pPr>
        <w:pStyle w:val="Observation"/>
      </w:pPr>
      <w:bookmarkStart w:id="1380" w:name="_Toc158978332"/>
      <w:bookmarkStart w:id="1381" w:name="_Toc161827828"/>
      <w:bookmarkStart w:id="1382" w:name="_Toc181981906"/>
      <w:r w:rsidRPr="00E215F0">
        <w:lastRenderedPageBreak/>
        <w:t xml:space="preserve">AI/ML assisted positioning </w:t>
      </w:r>
      <w:r w:rsidR="00E90418" w:rsidRPr="00E215F0">
        <w:t>can provide measurement report of the NLOS channel with high confidence</w:t>
      </w:r>
      <w:bookmarkEnd w:id="1380"/>
      <w:r w:rsidR="00974994">
        <w:t>.</w:t>
      </w:r>
      <w:bookmarkEnd w:id="1381"/>
      <w:bookmarkEnd w:id="1382"/>
    </w:p>
    <w:p w14:paraId="604CE698" w14:textId="532717F4" w:rsidR="006C77E5" w:rsidRDefault="005F63B6" w:rsidP="00574714">
      <w:r>
        <w:t xml:space="preserve"> </w:t>
      </w:r>
    </w:p>
    <w:p w14:paraId="40ACFABD" w14:textId="77777777" w:rsidR="006C77E5" w:rsidRDefault="006C77E5" w:rsidP="00574714"/>
    <w:p w14:paraId="0F98D3FC" w14:textId="0807542E" w:rsidR="00D9351D" w:rsidRDefault="00D9351D" w:rsidP="00665FAE">
      <w:pPr>
        <w:pStyle w:val="Proposal"/>
      </w:pPr>
      <w:bookmarkStart w:id="1383" w:name="_Toc181981946"/>
      <w:r>
        <w:t>Support reporting (optionally) a LOS/NLOS indicator</w:t>
      </w:r>
      <w:r w:rsidR="00366FE5">
        <w:t xml:space="preserve"> </w:t>
      </w:r>
      <w:r w:rsidR="008D5DC4" w:rsidRPr="00242291">
        <w:t>when timing information is reported for Rel-19</w:t>
      </w:r>
      <w:r w:rsidR="008D5DC4" w:rsidRPr="00242291">
        <w:rPr>
          <w:rFonts w:eastAsia="DengXian" w:hint="eastAsia"/>
          <w:lang w:eastAsia="zh-CN"/>
        </w:rPr>
        <w:t xml:space="preserve"> </w:t>
      </w:r>
      <w:r w:rsidR="008D5DC4" w:rsidRPr="00242291">
        <w:t>AI/ML positioning Case 3a</w:t>
      </w:r>
      <w:r w:rsidR="00D27E00">
        <w:t>.</w:t>
      </w:r>
      <w:bookmarkEnd w:id="1383"/>
    </w:p>
    <w:p w14:paraId="69FDAD8F" w14:textId="474A6D52" w:rsidR="00302AF4" w:rsidRDefault="00665FAE" w:rsidP="000D7516">
      <w:pPr>
        <w:pStyle w:val="Proposal"/>
      </w:pPr>
      <w:bookmarkStart w:id="1384" w:name="_Toc181981947"/>
      <w:r>
        <w:t xml:space="preserve">For AI/ML assisted positioning Case 3a, when the LOS/NLOS indicator is reported, </w:t>
      </w:r>
      <w:r w:rsidRPr="00665FAE">
        <w:t xml:space="preserve">from RAN1 perspective, the LOS/NLOS indicator provides information on the likelihood of a </w:t>
      </w:r>
      <w:r w:rsidR="00A009B2">
        <w:t xml:space="preserve">physical </w:t>
      </w:r>
      <w:r w:rsidRPr="00665FAE">
        <w:t>Line-of-Sight propagation path from the source to the receiver with a value of 1 corresponding to L</w:t>
      </w:r>
      <w:r w:rsidR="00703205">
        <w:t>O</w:t>
      </w:r>
      <w:r w:rsidRPr="00665FAE">
        <w:t>S and a value of 0 corresponding to NL</w:t>
      </w:r>
      <w:r w:rsidR="00703205">
        <w:t>O</w:t>
      </w:r>
      <w:r w:rsidRPr="00665FAE">
        <w:t xml:space="preserve">S; the LOS/NLOS indicator reuse the same format as the </w:t>
      </w:r>
      <w:r w:rsidRPr="00665FAE">
        <w:rPr>
          <w:szCs w:val="20"/>
        </w:rPr>
        <w:t>existing IE "</w:t>
      </w:r>
      <w:r w:rsidR="00703205">
        <w:t>LOS/NLOS</w:t>
      </w:r>
      <w:r w:rsidRPr="00665FAE">
        <w:t xml:space="preserve"> Information</w:t>
      </w:r>
      <w:r w:rsidRPr="00665FAE">
        <w:rPr>
          <w:szCs w:val="20"/>
        </w:rPr>
        <w:t>" in 38.455</w:t>
      </w:r>
      <w:r w:rsidRPr="00665FAE">
        <w:t>.</w:t>
      </w:r>
      <w:bookmarkEnd w:id="1384"/>
    </w:p>
    <w:p w14:paraId="073E9368" w14:textId="51BFF1C2" w:rsidR="00302AF4" w:rsidRDefault="00302AF4" w:rsidP="00302AF4">
      <w:pPr>
        <w:pStyle w:val="Proposal"/>
      </w:pPr>
      <w:bookmarkStart w:id="1385" w:name="_Toc181981948"/>
      <w:r w:rsidRPr="00675BCF">
        <w:rPr>
          <w:lang w:val="en-GB"/>
        </w:rPr>
        <w:t>From RAN1 perspective, when timing information is reported for Rel-19</w:t>
      </w:r>
      <w:r w:rsidRPr="00675BCF">
        <w:rPr>
          <w:rFonts w:hint="eastAsia"/>
          <w:lang w:val="en-GB"/>
        </w:rPr>
        <w:t xml:space="preserve"> </w:t>
      </w:r>
      <w:r w:rsidRPr="00675BCF">
        <w:rPr>
          <w:lang w:val="en-GB"/>
        </w:rPr>
        <w:t>AI/ML positioning Case 3a,</w:t>
      </w:r>
      <w:r>
        <w:rPr>
          <w:lang w:val="en-GB"/>
        </w:rPr>
        <w:t xml:space="preserve"> </w:t>
      </w:r>
      <w:r w:rsidRPr="00665FAE">
        <w:t xml:space="preserve">one LOS/NLOS indicator is optionally reported per TRP </w:t>
      </w:r>
      <w:r w:rsidRPr="00675BCF">
        <w:rPr>
          <w:lang w:val="en-GB"/>
        </w:rPr>
        <w:t xml:space="preserve">in a measurement report from </w:t>
      </w:r>
      <w:proofErr w:type="spellStart"/>
      <w:r w:rsidRPr="00675BCF">
        <w:rPr>
          <w:lang w:val="en-GB"/>
        </w:rPr>
        <w:t>gNB</w:t>
      </w:r>
      <w:proofErr w:type="spellEnd"/>
      <w:r w:rsidRPr="00675BCF">
        <w:rPr>
          <w:lang w:val="en-GB"/>
        </w:rPr>
        <w:t xml:space="preserve"> to LMF</w:t>
      </w:r>
      <w:r>
        <w:rPr>
          <w:lang w:val="en-GB"/>
        </w:rPr>
        <w:t xml:space="preserve">, </w:t>
      </w:r>
      <w:r w:rsidRPr="00665FAE">
        <w:t>as in the existing specification</w:t>
      </w:r>
      <w:r>
        <w:rPr>
          <w:lang w:val="en-GB"/>
        </w:rPr>
        <w:t>.</w:t>
      </w:r>
      <w:bookmarkEnd w:id="1385"/>
      <w:r>
        <w:rPr>
          <w:lang w:val="en-GB"/>
        </w:rPr>
        <w:t xml:space="preserve"> </w:t>
      </w:r>
    </w:p>
    <w:p w14:paraId="73036538" w14:textId="0DB4BE85" w:rsidR="00665FAE" w:rsidRDefault="00665FAE" w:rsidP="00665FAE">
      <w:r>
        <w:t xml:space="preserve"> </w:t>
      </w:r>
    </w:p>
    <w:p w14:paraId="2B41BB37" w14:textId="140CD593" w:rsidR="006625FE" w:rsidRPr="004E7006" w:rsidRDefault="006625FE" w:rsidP="00893D2F">
      <w:pPr>
        <w:pStyle w:val="Proposal"/>
        <w:spacing w:after="0"/>
      </w:pPr>
      <w:bookmarkStart w:id="1386" w:name="_Toc178786081"/>
      <w:bookmarkStart w:id="1387" w:name="_Toc178929433"/>
      <w:bookmarkStart w:id="1388" w:name="_Toc178786082"/>
      <w:bookmarkStart w:id="1389" w:name="_Toc178929434"/>
      <w:bookmarkStart w:id="1390" w:name="_Toc163145247"/>
      <w:bookmarkStart w:id="1391" w:name="_Toc163145476"/>
      <w:bookmarkStart w:id="1392" w:name="_Toc163148021"/>
      <w:bookmarkStart w:id="1393" w:name="_Toc163145249"/>
      <w:bookmarkStart w:id="1394" w:name="_Toc163145478"/>
      <w:bookmarkStart w:id="1395" w:name="_Toc163148023"/>
      <w:bookmarkStart w:id="1396" w:name="_Toc163145250"/>
      <w:bookmarkStart w:id="1397" w:name="_Toc163145479"/>
      <w:bookmarkStart w:id="1398" w:name="_Toc163148024"/>
      <w:bookmarkStart w:id="1399" w:name="_Toc158978388"/>
      <w:bookmarkStart w:id="1400" w:name="_Toc159073371"/>
      <w:bookmarkStart w:id="1401" w:name="_Toc159157561"/>
      <w:bookmarkStart w:id="1402" w:name="_Toc159161192"/>
      <w:bookmarkStart w:id="1403" w:name="_Toc159172944"/>
      <w:bookmarkStart w:id="1404" w:name="_Toc158978389"/>
      <w:bookmarkStart w:id="1405" w:name="_Toc159073372"/>
      <w:bookmarkStart w:id="1406" w:name="_Toc159157562"/>
      <w:bookmarkStart w:id="1407" w:name="_Toc159161193"/>
      <w:bookmarkStart w:id="1408" w:name="_Toc159172945"/>
      <w:bookmarkStart w:id="1409" w:name="_Toc158978390"/>
      <w:bookmarkStart w:id="1410" w:name="_Toc159073373"/>
      <w:bookmarkStart w:id="1411" w:name="_Toc159157563"/>
      <w:bookmarkStart w:id="1412" w:name="_Toc159161194"/>
      <w:bookmarkStart w:id="1413" w:name="_Toc159172946"/>
      <w:bookmarkStart w:id="1414" w:name="_Toc158978391"/>
      <w:bookmarkStart w:id="1415" w:name="_Toc159073374"/>
      <w:bookmarkStart w:id="1416" w:name="_Toc159157564"/>
      <w:bookmarkStart w:id="1417" w:name="_Toc159161195"/>
      <w:bookmarkStart w:id="1418" w:name="_Toc159172947"/>
      <w:bookmarkStart w:id="1419" w:name="_Toc158978392"/>
      <w:bookmarkStart w:id="1420" w:name="_Toc159073375"/>
      <w:bookmarkStart w:id="1421" w:name="_Toc159157565"/>
      <w:bookmarkStart w:id="1422" w:name="_Toc159161196"/>
      <w:bookmarkStart w:id="1423" w:name="_Toc159172948"/>
      <w:bookmarkStart w:id="1424" w:name="_Toc173851162"/>
      <w:bookmarkStart w:id="1425" w:name="_Toc173940914"/>
      <w:bookmarkStart w:id="1426" w:name="_Toc181981949"/>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r w:rsidRPr="004E7006">
        <w:t xml:space="preserve">For </w:t>
      </w:r>
      <w:r w:rsidRPr="007B3D72">
        <w:t>case 3a and 2a, the timing</w:t>
      </w:r>
      <w:r w:rsidRPr="004E7006">
        <w:t xml:space="preserve"> measurement for the first path is associated with a virtual line of sight path.</w:t>
      </w:r>
      <w:bookmarkEnd w:id="1426"/>
      <w:r w:rsidR="00471078" w:rsidRPr="004E7006">
        <w:t xml:space="preserve"> </w:t>
      </w:r>
    </w:p>
    <w:p w14:paraId="0A5AA510" w14:textId="1EB09406" w:rsidR="00C33243" w:rsidRDefault="0097270E" w:rsidP="005925D5">
      <w:pPr>
        <w:pStyle w:val="Proposal"/>
        <w:numPr>
          <w:ilvl w:val="0"/>
          <w:numId w:val="76"/>
        </w:numPr>
        <w:tabs>
          <w:tab w:val="clear" w:pos="1304"/>
        </w:tabs>
        <w:spacing w:after="0"/>
        <w:ind w:left="1710" w:hanging="584"/>
      </w:pPr>
      <w:bookmarkStart w:id="1427" w:name="_Toc181981950"/>
      <w:r>
        <w:t>If a timing measurement is reported together with t</w:t>
      </w:r>
      <w:r w:rsidR="00C33243">
        <w:t>he LOS/NLOS indicator</w:t>
      </w:r>
      <w:r>
        <w:t>, the indicator</w:t>
      </w:r>
      <w:r w:rsidR="00C33243">
        <w:t xml:space="preserve"> status</w:t>
      </w:r>
      <w:r w:rsidR="005E6AD4">
        <w:t xml:space="preserve"> (for physical LOS/NLOS)</w:t>
      </w:r>
      <w:r w:rsidR="00C33243">
        <w:t xml:space="preserve"> is decoupled from the reported timing measurement</w:t>
      </w:r>
      <w:r w:rsidR="005E6AD4">
        <w:t xml:space="preserve"> (for virtual LOS)</w:t>
      </w:r>
      <w:bookmarkEnd w:id="1427"/>
    </w:p>
    <w:p w14:paraId="45D9B6C3" w14:textId="0F7B5AE4" w:rsidR="00547A62" w:rsidRPr="00F03D79" w:rsidRDefault="00471078" w:rsidP="005925D5">
      <w:pPr>
        <w:pStyle w:val="Proposal"/>
        <w:numPr>
          <w:ilvl w:val="0"/>
          <w:numId w:val="76"/>
        </w:numPr>
        <w:tabs>
          <w:tab w:val="clear" w:pos="1304"/>
        </w:tabs>
        <w:spacing w:after="0"/>
        <w:ind w:left="1710" w:hanging="584"/>
      </w:pPr>
      <w:bookmarkStart w:id="1428" w:name="_Toc181981951"/>
      <w:r w:rsidRPr="004E7006">
        <w:t>Note: when the TRP-UE link is LOS, the virtual LOS coincides with the physical LOS.</w:t>
      </w:r>
      <w:bookmarkEnd w:id="1428"/>
      <w:r w:rsidRPr="00F03D79">
        <w:t xml:space="preserve"> </w:t>
      </w:r>
    </w:p>
    <w:p w14:paraId="7D03E93C" w14:textId="1FCCA671" w:rsidR="0028316B" w:rsidRDefault="00C6142F" w:rsidP="005925D5">
      <w:pPr>
        <w:pStyle w:val="Proposal"/>
        <w:numPr>
          <w:ilvl w:val="0"/>
          <w:numId w:val="76"/>
        </w:numPr>
        <w:tabs>
          <w:tab w:val="clear" w:pos="1304"/>
        </w:tabs>
        <w:spacing w:after="0"/>
        <w:ind w:left="1710" w:hanging="584"/>
      </w:pPr>
      <w:bookmarkStart w:id="1429" w:name="_Toc181981952"/>
      <w:r>
        <w:t xml:space="preserve">Details of the </w:t>
      </w:r>
      <w:r w:rsidR="00572DB9">
        <w:t xml:space="preserve">association with virtual LOS </w:t>
      </w:r>
      <w:r>
        <w:t>is up to RAN2/3</w:t>
      </w:r>
      <w:r w:rsidR="004B1F15">
        <w:t xml:space="preserve">, e.g. indication in measurement report, or </w:t>
      </w:r>
      <w:r w:rsidR="00572DB9">
        <w:t>configuration in measurement request.</w:t>
      </w:r>
      <w:bookmarkEnd w:id="1429"/>
      <w:r w:rsidR="00572DB9">
        <w:t xml:space="preserve"> </w:t>
      </w:r>
      <w:r w:rsidR="00807854">
        <w:t xml:space="preserve"> </w:t>
      </w:r>
    </w:p>
    <w:p w14:paraId="744275A0" w14:textId="77777777" w:rsidR="004A0D64" w:rsidRDefault="004A0D64" w:rsidP="004A0D64"/>
    <w:p w14:paraId="20291D67" w14:textId="75B81062" w:rsidR="00FA31E8" w:rsidRPr="00E16CCD" w:rsidRDefault="00E31316" w:rsidP="00FA31E8">
      <w:pPr>
        <w:pStyle w:val="Heading4"/>
      </w:pPr>
      <w:bookmarkStart w:id="1430" w:name="_Toc181981312"/>
      <w:r w:rsidRPr="00E16CCD">
        <w:t>Reporting of a</w:t>
      </w:r>
      <w:r w:rsidR="00FA31E8" w:rsidRPr="00E16CCD">
        <w:t xml:space="preserve"> of LOS/NLOS indicator</w:t>
      </w:r>
      <w:r w:rsidR="002E5408" w:rsidRPr="00E16CCD">
        <w:t xml:space="preserve"> based on model </w:t>
      </w:r>
      <w:proofErr w:type="gramStart"/>
      <w:r w:rsidR="002E5408" w:rsidRPr="00E16CCD">
        <w:t>output</w:t>
      </w:r>
      <w:bookmarkEnd w:id="1430"/>
      <w:proofErr w:type="gramEnd"/>
    </w:p>
    <w:p w14:paraId="32E3FA5C" w14:textId="2F24BE6D" w:rsidR="00CE7D24" w:rsidRDefault="00CE7D24" w:rsidP="004A0D64">
      <w:r>
        <w:t xml:space="preserve">As explained in section 4.1.1.1, the LOS information in a case 3a report must be decoupled from a timing </w:t>
      </w:r>
      <w:r w:rsidR="00B35E94">
        <w:t xml:space="preserve">measurement. </w:t>
      </w:r>
      <w:r w:rsidR="00E1595F">
        <w:t>When generated by the AI/ML model, t</w:t>
      </w:r>
      <w:r w:rsidR="00B35E94">
        <w:t xml:space="preserve">he timing measurement is always a “LOS” measurement, </w:t>
      </w:r>
      <w:proofErr w:type="gramStart"/>
      <w:r w:rsidR="0014532C">
        <w:t>that is to say a</w:t>
      </w:r>
      <w:proofErr w:type="gramEnd"/>
      <w:r w:rsidR="0014532C">
        <w:t xml:space="preserve"> time-of-flight measurement, so that the corresponding indicator would always be a “LOS”, and thus be completely meaningless to report. </w:t>
      </w:r>
      <w:r w:rsidR="007E4A06">
        <w:t xml:space="preserve">A decoupled LOS estimate, reflecting the physical nature of the channel, would however convey useful information. </w:t>
      </w:r>
      <w:r w:rsidR="002C75CA">
        <w:t xml:space="preserve"> </w:t>
      </w:r>
    </w:p>
    <w:p w14:paraId="2EA33BA5" w14:textId="6C3BCE57" w:rsidR="001534B3" w:rsidRDefault="001534B3" w:rsidP="004A0D64">
      <w:r>
        <w:t xml:space="preserve">The definition of the LOS indicator should in our view be left </w:t>
      </w:r>
      <w:proofErr w:type="gramStart"/>
      <w:r>
        <w:t>unchanged, and</w:t>
      </w:r>
      <w:proofErr w:type="gramEnd"/>
      <w:r>
        <w:t xml:space="preserve"> reflect the physical nature of the channel as in release 18. What remains to discuss is whether the LOS indicator should be </w:t>
      </w:r>
      <w:r w:rsidR="00EB7612">
        <w:t xml:space="preserve">identified </w:t>
      </w:r>
      <w:r w:rsidR="00873B4B">
        <w:t xml:space="preserve">based on how it was derived, e.g. based on a model output or </w:t>
      </w:r>
      <w:r w:rsidR="0070587D">
        <w:t xml:space="preserve">pre-rel19 methods (which does not say anything on how the indicator was computed). </w:t>
      </w:r>
    </w:p>
    <w:p w14:paraId="0204BBD6" w14:textId="76D9F478" w:rsidR="0070587D" w:rsidRDefault="00C05EA7" w:rsidP="004A0D64">
      <w:r>
        <w:t xml:space="preserve">If RAN1 wants to support the LCM </w:t>
      </w:r>
      <w:r w:rsidR="0035282C">
        <w:t xml:space="preserve">for a </w:t>
      </w:r>
      <w:r w:rsidR="000C2086">
        <w:t xml:space="preserve">model generating </w:t>
      </w:r>
      <w:r w:rsidR="0035282C">
        <w:t>LOS NLO</w:t>
      </w:r>
      <w:r w:rsidR="00E9549B">
        <w:t xml:space="preserve">S </w:t>
      </w:r>
      <w:r w:rsidR="00755803">
        <w:t xml:space="preserve">beyond self-monitoring, </w:t>
      </w:r>
      <w:r w:rsidR="005766F2">
        <w:t>there may be a need for identifying the LOS indicator as model output</w:t>
      </w:r>
      <w:r w:rsidR="00773387">
        <w:t xml:space="preserve">, so that e.g. the LMF may feedback to the </w:t>
      </w:r>
      <w:proofErr w:type="spellStart"/>
      <w:r w:rsidR="00773387">
        <w:t>gNB</w:t>
      </w:r>
      <w:proofErr w:type="spellEnd"/>
      <w:r w:rsidR="00773387">
        <w:t xml:space="preserve"> that the LOS estimate is not correct based on other information the LMF may have. Otherwise, the motivation for identifying the LOS output is not clear</w:t>
      </w:r>
      <w:r w:rsidR="002E3DEF">
        <w:t>, since the information carried by the indicator is not changed from pre-Rel-19.</w:t>
      </w:r>
    </w:p>
    <w:p w14:paraId="099E6709" w14:textId="0EF677BC" w:rsidR="002E3DEF" w:rsidRDefault="002E3DEF" w:rsidP="00694B78">
      <w:pPr>
        <w:pStyle w:val="Observation"/>
      </w:pPr>
      <w:bookmarkStart w:id="1431" w:name="_Toc181981907"/>
      <w:r>
        <w:t xml:space="preserve">The </w:t>
      </w:r>
      <w:r w:rsidR="00436D30">
        <w:t xml:space="preserve">interpretation </w:t>
      </w:r>
      <w:r w:rsidR="00823ECF">
        <w:t>of</w:t>
      </w:r>
      <w:r w:rsidR="009E26AF">
        <w:t xml:space="preserve"> a LOS indicator as </w:t>
      </w:r>
      <w:r w:rsidR="00436D30">
        <w:t>reflecting the physical nature of the channel</w:t>
      </w:r>
      <w:r w:rsidR="00694B78">
        <w:t xml:space="preserve"> should </w:t>
      </w:r>
      <w:proofErr w:type="gramStart"/>
      <w:r w:rsidR="00694B78">
        <w:t>be  the</w:t>
      </w:r>
      <w:proofErr w:type="gramEnd"/>
      <w:r w:rsidR="00694B78">
        <w:t xml:space="preserve"> same in release 19 and legacy.</w:t>
      </w:r>
      <w:bookmarkEnd w:id="1431"/>
    </w:p>
    <w:p w14:paraId="42776E9C" w14:textId="4B4C8F14" w:rsidR="00694B78" w:rsidRDefault="003C6E31" w:rsidP="00694B78">
      <w:pPr>
        <w:pStyle w:val="Observation"/>
      </w:pPr>
      <w:bookmarkStart w:id="1432" w:name="_Toc181981908"/>
      <w:r>
        <w:t xml:space="preserve">If the LMF is not involved in the model monitoring of </w:t>
      </w:r>
      <w:r w:rsidR="006F0C59">
        <w:t xml:space="preserve">the model generating the </w:t>
      </w:r>
      <w:r w:rsidR="00A3685D">
        <w:t xml:space="preserve">LOS indicator, the </w:t>
      </w:r>
      <w:r w:rsidR="009C76E7">
        <w:t>need for identifying a LOS indicator as generated by a model output is not clear</w:t>
      </w:r>
      <w:r w:rsidR="0085402B">
        <w:t>.</w:t>
      </w:r>
      <w:bookmarkEnd w:id="1432"/>
    </w:p>
    <w:p w14:paraId="7E72F31A" w14:textId="6AE0C0AD" w:rsidR="00C12527" w:rsidRDefault="00E02BB1" w:rsidP="00CE21AB">
      <w:pPr>
        <w:pStyle w:val="Proposal"/>
      </w:pPr>
      <w:bookmarkStart w:id="1433" w:name="_Toc181981953"/>
      <w:r>
        <w:t xml:space="preserve">The </w:t>
      </w:r>
      <w:r w:rsidR="00646595">
        <w:t xml:space="preserve">LOS indicator reported for </w:t>
      </w:r>
      <w:r w:rsidR="0085402B">
        <w:t>C</w:t>
      </w:r>
      <w:r w:rsidR="00646595">
        <w:t>ase 3a</w:t>
      </w:r>
      <w:r w:rsidR="00D14ACF">
        <w:t xml:space="preserve"> does not need to be </w:t>
      </w:r>
      <w:r w:rsidR="009642D3">
        <w:t>differentiated</w:t>
      </w:r>
      <w:r w:rsidR="00D14ACF">
        <w:t xml:space="preserve"> based on </w:t>
      </w:r>
      <w:r w:rsidR="00EB082C">
        <w:t>how it is computed (i.e. model output)</w:t>
      </w:r>
      <w:bookmarkEnd w:id="1433"/>
    </w:p>
    <w:p w14:paraId="1EA7279D" w14:textId="77777777" w:rsidR="002E3DEF" w:rsidRDefault="002E3DEF" w:rsidP="004A0D64"/>
    <w:p w14:paraId="290A8866" w14:textId="0BE8A829" w:rsidR="00B4577D" w:rsidRPr="00E16CCD" w:rsidRDefault="00B4577D" w:rsidP="6E887925">
      <w:pPr>
        <w:pStyle w:val="Heading4"/>
        <w:rPr>
          <w:lang w:val="en-US"/>
        </w:rPr>
      </w:pPr>
      <w:bookmarkStart w:id="1434" w:name="_Toc181981313"/>
      <w:r w:rsidRPr="00E16CCD">
        <w:rPr>
          <w:lang w:val="en-US"/>
        </w:rPr>
        <w:lastRenderedPageBreak/>
        <w:t>Reporting of a LOS/NLOS indicator</w:t>
      </w:r>
      <w:r w:rsidR="006B39C5" w:rsidRPr="00E16CCD">
        <w:rPr>
          <w:lang w:val="en-US"/>
        </w:rPr>
        <w:t xml:space="preserve"> as standalone or with timing measurements</w:t>
      </w:r>
      <w:bookmarkEnd w:id="1434"/>
    </w:p>
    <w:p w14:paraId="585BFD0E" w14:textId="5C4CCC60" w:rsidR="005C2055" w:rsidRDefault="64E893A3" w:rsidP="005C2055">
      <w:r>
        <w:t xml:space="preserve">During ran1#118bis, we discussed whether the LOS/NLOS indicator could be reported based on model output, while the timing information was computed </w:t>
      </w:r>
      <w:proofErr w:type="gramStart"/>
      <w:r>
        <w:t>using  legacy</w:t>
      </w:r>
      <w:proofErr w:type="gramEnd"/>
      <w:r>
        <w:t xml:space="preserve"> positioning method, i.e. pre-rel19 RTOA methods. </w:t>
      </w:r>
    </w:p>
    <w:tbl>
      <w:tblPr>
        <w:tblStyle w:val="TableGrid"/>
        <w:tblW w:w="0" w:type="auto"/>
        <w:tblLook w:val="04A0" w:firstRow="1" w:lastRow="0" w:firstColumn="1" w:lastColumn="0" w:noHBand="0" w:noVBand="1"/>
      </w:tblPr>
      <w:tblGrid>
        <w:gridCol w:w="9962"/>
      </w:tblGrid>
      <w:tr w:rsidR="005C2055" w14:paraId="67136551" w14:textId="77777777" w:rsidTr="00095FA5">
        <w:tc>
          <w:tcPr>
            <w:tcW w:w="9962" w:type="dxa"/>
          </w:tcPr>
          <w:p w14:paraId="386C9827" w14:textId="77777777" w:rsidR="005C2055" w:rsidRPr="00D13350" w:rsidRDefault="005C2055" w:rsidP="00095FA5">
            <w:pPr>
              <w:rPr>
                <w:b/>
                <w:sz w:val="20"/>
                <w:szCs w:val="20"/>
                <w:u w:val="single"/>
              </w:rPr>
            </w:pPr>
            <w:r w:rsidRPr="00D13350">
              <w:rPr>
                <w:b/>
                <w:sz w:val="20"/>
                <w:szCs w:val="20"/>
                <w:u w:val="single"/>
              </w:rPr>
              <w:t>Proposal 3.1.5-1</w:t>
            </w:r>
          </w:p>
          <w:p w14:paraId="3915E73C" w14:textId="77777777" w:rsidR="005C2055" w:rsidRPr="00D13350" w:rsidRDefault="005C2055" w:rsidP="00095FA5">
            <w:pPr>
              <w:rPr>
                <w:sz w:val="20"/>
                <w:szCs w:val="20"/>
              </w:rPr>
            </w:pPr>
            <w:r w:rsidRPr="00D13350">
              <w:rPr>
                <w:sz w:val="20"/>
                <w:szCs w:val="20"/>
              </w:rPr>
              <w:t xml:space="preserve">For AI/ML assisted positioning, when the LOS/NLOS indicator is reported for Rel-19 Case 3a, and the other associated measurement (e.g., timing information) is obtained by legacy positioning methods, from RAN1 perspective, </w:t>
            </w:r>
          </w:p>
          <w:p w14:paraId="1854C530" w14:textId="77777777" w:rsidR="005C2055" w:rsidRPr="00D13350" w:rsidRDefault="005C2055" w:rsidP="005925D5">
            <w:pPr>
              <w:pStyle w:val="ListParagraph"/>
              <w:numPr>
                <w:ilvl w:val="0"/>
                <w:numId w:val="77"/>
              </w:numPr>
              <w:tabs>
                <w:tab w:val="left" w:pos="720"/>
              </w:tabs>
              <w:spacing w:after="160" w:line="276" w:lineRule="auto"/>
              <w:rPr>
                <w:sz w:val="20"/>
              </w:rPr>
            </w:pPr>
            <w:r w:rsidRPr="00D13350">
              <w:rPr>
                <w:sz w:val="20"/>
              </w:rPr>
              <w:t xml:space="preserve">The LOS/NLOS indicator provides the likelihood of a line-of-sight propagation path for the channel measured over the resource for which the measurement is </w:t>
            </w:r>
            <w:proofErr w:type="gramStart"/>
            <w:r w:rsidRPr="00D13350">
              <w:rPr>
                <w:sz w:val="20"/>
              </w:rPr>
              <w:t>reported;</w:t>
            </w:r>
            <w:proofErr w:type="gramEnd"/>
          </w:p>
          <w:p w14:paraId="071D747E" w14:textId="77777777" w:rsidR="005C2055" w:rsidRPr="00D13350" w:rsidRDefault="005C2055" w:rsidP="005925D5">
            <w:pPr>
              <w:pStyle w:val="ListParagraph"/>
              <w:numPr>
                <w:ilvl w:val="0"/>
                <w:numId w:val="77"/>
              </w:numPr>
              <w:tabs>
                <w:tab w:val="left" w:pos="720"/>
              </w:tabs>
              <w:spacing w:after="80" w:line="276" w:lineRule="auto"/>
              <w:rPr>
                <w:sz w:val="20"/>
              </w:rPr>
            </w:pPr>
            <w:r w:rsidRPr="00D13350">
              <w:rPr>
                <w:sz w:val="20"/>
              </w:rPr>
              <w:t>The LOS/NLOS indicator can reuse the existing IE "</w:t>
            </w:r>
            <w:proofErr w:type="spellStart"/>
            <w:r w:rsidRPr="00D13350">
              <w:rPr>
                <w:sz w:val="20"/>
              </w:rPr>
              <w:t>LoS</w:t>
            </w:r>
            <w:proofErr w:type="spellEnd"/>
            <w:r w:rsidRPr="00D13350">
              <w:rPr>
                <w:sz w:val="20"/>
              </w:rPr>
              <w:t>/</w:t>
            </w:r>
            <w:proofErr w:type="spellStart"/>
            <w:r w:rsidRPr="00D13350">
              <w:rPr>
                <w:sz w:val="20"/>
              </w:rPr>
              <w:t>NLoS</w:t>
            </w:r>
            <w:proofErr w:type="spellEnd"/>
            <w:r w:rsidRPr="00D13350">
              <w:rPr>
                <w:sz w:val="20"/>
              </w:rPr>
              <w:t xml:space="preserve"> Information" in 38.455, which can be soft indicator or hard indicator.</w:t>
            </w:r>
          </w:p>
          <w:p w14:paraId="100AC624" w14:textId="77777777" w:rsidR="005C2055" w:rsidRPr="00D13350" w:rsidRDefault="005C2055" w:rsidP="005925D5">
            <w:pPr>
              <w:pStyle w:val="ListParagraph"/>
              <w:numPr>
                <w:ilvl w:val="0"/>
                <w:numId w:val="77"/>
              </w:numPr>
              <w:tabs>
                <w:tab w:val="left" w:pos="720"/>
              </w:tabs>
              <w:spacing w:after="80" w:line="276" w:lineRule="auto"/>
              <w:rPr>
                <w:sz w:val="20"/>
              </w:rPr>
            </w:pPr>
            <w:r w:rsidRPr="00D13350">
              <w:rPr>
                <w:sz w:val="20"/>
              </w:rPr>
              <w:t>Note: it is up to RAN3 to decide how to differentiate reporting for Rel-19 Case 3a from reports from pre- Rel-19 positioning.</w:t>
            </w:r>
          </w:p>
          <w:p w14:paraId="086007AE" w14:textId="77777777" w:rsidR="005C2055" w:rsidRPr="00D13350" w:rsidRDefault="005C2055" w:rsidP="00095FA5">
            <w:pPr>
              <w:rPr>
                <w:sz w:val="20"/>
                <w:szCs w:val="20"/>
              </w:rPr>
            </w:pPr>
            <w:r w:rsidRPr="00D13350">
              <w:rPr>
                <w:strike/>
                <w:sz w:val="20"/>
                <w:szCs w:val="20"/>
              </w:rPr>
              <w:t>FFS: whether LOS/NLOS indicator is reported when the associated timing information is generated by AI/ML, and if so, the meaning of the LOS/NLOS indicator.</w:t>
            </w:r>
          </w:p>
        </w:tc>
      </w:tr>
    </w:tbl>
    <w:p w14:paraId="6E22BCB9" w14:textId="53CADA39" w:rsidR="005C2055" w:rsidRDefault="005C2055" w:rsidP="005C2055"/>
    <w:p w14:paraId="2366507F" w14:textId="49950CDA" w:rsidR="00B4577D" w:rsidRDefault="00DF2B7C" w:rsidP="004A0D64">
      <w:r>
        <w:t xml:space="preserve">RAN1#118bis </w:t>
      </w:r>
      <w:r w:rsidR="005C2055">
        <w:t>also</w:t>
      </w:r>
      <w:r>
        <w:t xml:space="preserve"> discussed two separate candidates for studies</w:t>
      </w:r>
      <w:r w:rsidR="00F577D5">
        <w:t>:</w:t>
      </w:r>
    </w:p>
    <w:tbl>
      <w:tblPr>
        <w:tblStyle w:val="TableGrid"/>
        <w:tblW w:w="0" w:type="auto"/>
        <w:tblLook w:val="04A0" w:firstRow="1" w:lastRow="0" w:firstColumn="1" w:lastColumn="0" w:noHBand="0" w:noVBand="1"/>
      </w:tblPr>
      <w:tblGrid>
        <w:gridCol w:w="9962"/>
      </w:tblGrid>
      <w:tr w:rsidR="002E5408" w14:paraId="614D906F" w14:textId="77777777" w:rsidTr="002E5408">
        <w:tc>
          <w:tcPr>
            <w:tcW w:w="9962" w:type="dxa"/>
          </w:tcPr>
          <w:p w14:paraId="24311902" w14:textId="77777777" w:rsidR="002E5408" w:rsidRPr="00D13350" w:rsidRDefault="002E5408" w:rsidP="002E5408">
            <w:pPr>
              <w:rPr>
                <w:b/>
                <w:sz w:val="20"/>
                <w:szCs w:val="20"/>
                <w:u w:val="single"/>
              </w:rPr>
            </w:pPr>
            <w:r w:rsidRPr="00D13350">
              <w:rPr>
                <w:b/>
                <w:sz w:val="20"/>
                <w:szCs w:val="20"/>
                <w:u w:val="single"/>
              </w:rPr>
              <w:t>Proposal 3.1.5-2</w:t>
            </w:r>
          </w:p>
          <w:p w14:paraId="0A992CE2" w14:textId="77777777" w:rsidR="002E5408" w:rsidRPr="00D13350" w:rsidRDefault="002E5408" w:rsidP="002E5408">
            <w:pPr>
              <w:rPr>
                <w:sz w:val="20"/>
                <w:szCs w:val="20"/>
              </w:rPr>
            </w:pPr>
            <w:r w:rsidRPr="00D13350">
              <w:rPr>
                <w:sz w:val="20"/>
                <w:szCs w:val="20"/>
              </w:rPr>
              <w:t>For AI/ML assisted positioning, when the LOS/NLOS indicator is reported for Rel-19 Case 3a, RAN1 study whether the following reporting are supported:</w:t>
            </w:r>
          </w:p>
          <w:p w14:paraId="315B94B2" w14:textId="77777777" w:rsidR="002E5408" w:rsidRPr="00D13350" w:rsidRDefault="002E5408" w:rsidP="002E5408">
            <w:pPr>
              <w:ind w:left="360"/>
              <w:rPr>
                <w:sz w:val="20"/>
                <w:szCs w:val="20"/>
              </w:rPr>
            </w:pPr>
            <w:r w:rsidRPr="00D13350">
              <w:rPr>
                <w:sz w:val="20"/>
                <w:szCs w:val="20"/>
              </w:rPr>
              <w:t xml:space="preserve">(1) LOS/NLOS indicator is reported together with other associated measurement (e.g., timing information), which is also reported for Rel-19 Case </w:t>
            </w:r>
            <w:proofErr w:type="gramStart"/>
            <w:r w:rsidRPr="00D13350">
              <w:rPr>
                <w:sz w:val="20"/>
                <w:szCs w:val="20"/>
              </w:rPr>
              <w:t>3a;</w:t>
            </w:r>
            <w:proofErr w:type="gramEnd"/>
          </w:p>
          <w:p w14:paraId="21644C27" w14:textId="77777777" w:rsidR="002E5408" w:rsidRPr="00D13350" w:rsidRDefault="002E5408" w:rsidP="005925D5">
            <w:pPr>
              <w:pStyle w:val="ListParagraph"/>
              <w:numPr>
                <w:ilvl w:val="1"/>
                <w:numId w:val="77"/>
              </w:numPr>
              <w:tabs>
                <w:tab w:val="left" w:pos="720"/>
                <w:tab w:val="left" w:pos="1440"/>
              </w:tabs>
              <w:spacing w:after="160"/>
              <w:rPr>
                <w:sz w:val="20"/>
              </w:rPr>
            </w:pPr>
            <w:r w:rsidRPr="00D13350">
              <w:rPr>
                <w:sz w:val="20"/>
              </w:rPr>
              <w:t xml:space="preserve">If supported, study the meaning of the LOS/NLOS </w:t>
            </w:r>
            <w:proofErr w:type="gramStart"/>
            <w:r w:rsidRPr="00D13350">
              <w:rPr>
                <w:sz w:val="20"/>
              </w:rPr>
              <w:t>indicator;</w:t>
            </w:r>
            <w:proofErr w:type="gramEnd"/>
          </w:p>
          <w:p w14:paraId="1FCA45B1" w14:textId="77777777" w:rsidR="002E5408" w:rsidRPr="00D13350" w:rsidRDefault="002E5408" w:rsidP="002E5408">
            <w:pPr>
              <w:ind w:left="360"/>
              <w:rPr>
                <w:sz w:val="20"/>
                <w:szCs w:val="20"/>
              </w:rPr>
            </w:pPr>
            <w:r w:rsidRPr="00D13350">
              <w:rPr>
                <w:sz w:val="20"/>
                <w:szCs w:val="20"/>
              </w:rPr>
              <w:t>(2) LOS/NLOS indicator is reported without any other associated measurement (e.g., timing information</w:t>
            </w:r>
            <w:proofErr w:type="gramStart"/>
            <w:r w:rsidRPr="00D13350">
              <w:rPr>
                <w:sz w:val="20"/>
                <w:szCs w:val="20"/>
              </w:rPr>
              <w:t>);</w:t>
            </w:r>
            <w:proofErr w:type="gramEnd"/>
          </w:p>
          <w:p w14:paraId="1DB26EB3" w14:textId="146C6514" w:rsidR="002E5408" w:rsidRPr="00D13350" w:rsidRDefault="002E5408" w:rsidP="005925D5">
            <w:pPr>
              <w:pStyle w:val="ListParagraph"/>
              <w:numPr>
                <w:ilvl w:val="1"/>
                <w:numId w:val="77"/>
              </w:numPr>
              <w:tabs>
                <w:tab w:val="left" w:pos="720"/>
                <w:tab w:val="left" w:pos="1440"/>
              </w:tabs>
              <w:spacing w:after="160"/>
              <w:rPr>
                <w:sz w:val="20"/>
              </w:rPr>
            </w:pPr>
            <w:r w:rsidRPr="00D13350">
              <w:rPr>
                <w:sz w:val="20"/>
              </w:rPr>
              <w:t>If supported, the LOS/NLOS indicator provides the likelihood of a line-of-sight propagation path for the channel measured over the resource for which the measurement is reported.</w:t>
            </w:r>
          </w:p>
        </w:tc>
      </w:tr>
    </w:tbl>
    <w:p w14:paraId="2B9B977B" w14:textId="77777777" w:rsidR="002E5408" w:rsidRDefault="002E5408" w:rsidP="004A0D64"/>
    <w:p w14:paraId="19CE0440" w14:textId="00141EA6" w:rsidR="00E84B99" w:rsidRDefault="00E84B99" w:rsidP="004A0D64">
      <w:r>
        <w:t xml:space="preserve">As discussed in section 4.1.1.1 and 4.1.1.2, the LOS indication </w:t>
      </w:r>
      <w:r w:rsidR="00CC66DD">
        <w:t>should</w:t>
      </w:r>
      <w:r>
        <w:t xml:space="preserve"> be decoupled from the timing measurements, and whether the LOS indication is computed by AI ML is </w:t>
      </w:r>
      <w:r w:rsidR="00EF55A8">
        <w:t xml:space="preserve">of little relevance for the LMF. </w:t>
      </w:r>
      <w:r w:rsidR="00702E6E">
        <w:t>I</w:t>
      </w:r>
      <w:r w:rsidR="00A2382C">
        <w:t>t</w:t>
      </w:r>
      <w:r w:rsidR="00702E6E">
        <w:t xml:space="preserve"> is also clear that there is a meaningful value to the LOS indicator if the indicator is the true physical channel LOS state. </w:t>
      </w:r>
      <w:r w:rsidR="00AC03E0">
        <w:t xml:space="preserve"> Thus</w:t>
      </w:r>
      <w:r w:rsidR="00DD7BBB">
        <w:t>,</w:t>
      </w:r>
      <w:r w:rsidR="00AC03E0">
        <w:t xml:space="preserve"> we support the (1) part of the proposal</w:t>
      </w:r>
      <w:r w:rsidR="0076019E">
        <w:t>, and we can keep the LOS indicator as optional</w:t>
      </w:r>
      <w:r w:rsidR="0078265C">
        <w:t xml:space="preserve"> as in previous releases.</w:t>
      </w:r>
    </w:p>
    <w:p w14:paraId="254AF685" w14:textId="77777777" w:rsidR="00D57E49" w:rsidRDefault="00D57E49" w:rsidP="004A0D64"/>
    <w:p w14:paraId="13919CFA" w14:textId="5B5723A7" w:rsidR="00D57E49" w:rsidRDefault="00D57E49" w:rsidP="004A0D64">
      <w:r>
        <w:t xml:space="preserve">For the (2) part of the proposal, </w:t>
      </w:r>
      <w:r w:rsidR="00211804">
        <w:t>we see this as very much a RAN3 issue</w:t>
      </w:r>
      <w:r w:rsidR="007F228E">
        <w:t>. Again, the two measurements of timing and LOS are decoupled anyway, they are separate information</w:t>
      </w:r>
      <w:r w:rsidR="00766E2E">
        <w:t xml:space="preserve"> items</w:t>
      </w:r>
      <w:r w:rsidR="00826001">
        <w:t xml:space="preserve">, even if they describe </w:t>
      </w:r>
      <w:r w:rsidR="00425D76">
        <w:t xml:space="preserve">channel for the same time stamp. </w:t>
      </w:r>
      <w:r w:rsidR="009D6915">
        <w:t xml:space="preserve"> We note, however, that the current structure defines LOS indication as complementary information to the </w:t>
      </w:r>
      <w:r w:rsidR="0003758F">
        <w:t>reported</w:t>
      </w:r>
      <w:r w:rsidR="009D6915">
        <w:t xml:space="preserve"> measurement</w:t>
      </w:r>
      <w:r w:rsidR="0003758F">
        <w:t xml:space="preserve"> as seen in 38.305:</w:t>
      </w:r>
    </w:p>
    <w:p w14:paraId="3FDB9F81" w14:textId="77777777" w:rsidR="0003758F" w:rsidRDefault="0003758F" w:rsidP="004A0D64"/>
    <w:p w14:paraId="5941B095" w14:textId="6A29F959" w:rsidR="0003758F" w:rsidRDefault="0003758F" w:rsidP="00CE21AB">
      <w:pPr>
        <w:pStyle w:val="Caption"/>
        <w:keepNext/>
        <w:jc w:val="center"/>
      </w:pPr>
      <w:r>
        <w:lastRenderedPageBreak/>
        <w:t xml:space="preserve">Table </w:t>
      </w:r>
      <w:r>
        <w:fldChar w:fldCharType="begin"/>
      </w:r>
      <w:r>
        <w:instrText xml:space="preserve"> SEQ Table \* ARABIC </w:instrText>
      </w:r>
      <w:r>
        <w:fldChar w:fldCharType="separate"/>
      </w:r>
      <w:r w:rsidR="00B92A5C">
        <w:rPr>
          <w:noProof/>
        </w:rPr>
        <w:t>21</w:t>
      </w:r>
      <w:r>
        <w:fldChar w:fldCharType="end"/>
      </w:r>
      <w:r w:rsidR="006C7B36">
        <w:t xml:space="preserve">: copy of 38.305 table for </w:t>
      </w:r>
      <w:r w:rsidR="00F45EEF">
        <w:t>content of a UL-TDOA measurement report.</w:t>
      </w:r>
    </w:p>
    <w:p w14:paraId="25F252E4" w14:textId="0729EF74" w:rsidR="0003758F" w:rsidRDefault="0003758F" w:rsidP="0003758F">
      <w:pPr>
        <w:jc w:val="center"/>
      </w:pPr>
      <w:r w:rsidRPr="0003758F">
        <w:rPr>
          <w:noProof/>
        </w:rPr>
        <w:drawing>
          <wp:inline distT="0" distB="0" distL="0" distR="0" wp14:anchorId="6ED3F8B9" wp14:editId="312A8875">
            <wp:extent cx="3806777" cy="1851471"/>
            <wp:effectExtent l="0" t="0" r="3810" b="3175"/>
            <wp:docPr id="1693579322" name="Picture 1" descr="A close-up of a measuremen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79322" name="Picture 1" descr="A close-up of a measurement results&#10;&#10;Description automatically generated"/>
                    <pic:cNvPicPr/>
                  </pic:nvPicPr>
                  <pic:blipFill>
                    <a:blip r:embed="rId37"/>
                    <a:stretch>
                      <a:fillRect/>
                    </a:stretch>
                  </pic:blipFill>
                  <pic:spPr>
                    <a:xfrm>
                      <a:off x="0" y="0"/>
                      <a:ext cx="3834290" cy="1864852"/>
                    </a:xfrm>
                    <a:prstGeom prst="rect">
                      <a:avLst/>
                    </a:prstGeom>
                  </pic:spPr>
                </pic:pic>
              </a:graphicData>
            </a:graphic>
          </wp:inline>
        </w:drawing>
      </w:r>
    </w:p>
    <w:p w14:paraId="2EA9E0D4" w14:textId="77777777" w:rsidR="00E27673" w:rsidRDefault="00E27673" w:rsidP="00CE21AB">
      <w:pPr>
        <w:pStyle w:val="Observation"/>
        <w:numPr>
          <w:ilvl w:val="0"/>
          <w:numId w:val="0"/>
        </w:numPr>
        <w:ind w:left="1710" w:hanging="1710"/>
      </w:pPr>
    </w:p>
    <w:p w14:paraId="056A5030" w14:textId="4636B344" w:rsidR="00E27673" w:rsidRDefault="00E27673" w:rsidP="00CE21AB">
      <w:pPr>
        <w:pStyle w:val="Observation"/>
      </w:pPr>
      <w:bookmarkStart w:id="1435" w:name="_Toc181981909"/>
      <w:r>
        <w:t>Current specification only support LOS indication as additional information to another measurement.</w:t>
      </w:r>
      <w:bookmarkEnd w:id="1435"/>
      <w:r>
        <w:t xml:space="preserve"> </w:t>
      </w:r>
    </w:p>
    <w:p w14:paraId="2867B94C" w14:textId="50535C7D" w:rsidR="00E27673" w:rsidRDefault="00BB0114" w:rsidP="00E27673">
      <w:pPr>
        <w:pStyle w:val="Proposal"/>
      </w:pPr>
      <w:bookmarkStart w:id="1436" w:name="_Toc181981954"/>
      <w:r>
        <w:t xml:space="preserve">Reporting of </w:t>
      </w:r>
      <w:r w:rsidR="0025662D">
        <w:t xml:space="preserve">LOS as </w:t>
      </w:r>
      <w:r>
        <w:t xml:space="preserve">a separate measurement </w:t>
      </w:r>
      <w:r w:rsidR="00391E86">
        <w:t xml:space="preserve">is not </w:t>
      </w:r>
      <w:r w:rsidR="00FE2497">
        <w:t>supported</w:t>
      </w:r>
      <w:r w:rsidR="00E1595F">
        <w:t>.</w:t>
      </w:r>
      <w:bookmarkEnd w:id="1436"/>
    </w:p>
    <w:p w14:paraId="18D318AB" w14:textId="77777777" w:rsidR="00E84B99" w:rsidRDefault="00E84B99" w:rsidP="004A0D64"/>
    <w:p w14:paraId="0D8BAB30" w14:textId="10BE0C60" w:rsidR="008A0B3B" w:rsidRPr="00E16CCD" w:rsidRDefault="00232E49" w:rsidP="008A0B3B">
      <w:pPr>
        <w:pStyle w:val="Heading4"/>
      </w:pPr>
      <w:bookmarkStart w:id="1437" w:name="_Toc181981314"/>
      <w:r w:rsidRPr="00E16CCD">
        <w:t>Summary of LOS/NLOS indicator reporting</w:t>
      </w:r>
      <w:bookmarkEnd w:id="1437"/>
    </w:p>
    <w:p w14:paraId="2013E9CB" w14:textId="514F4586" w:rsidR="00E1595F" w:rsidRDefault="64E893A3" w:rsidP="004A0D64">
      <w:r>
        <w:t xml:space="preserve">In </w:t>
      </w:r>
      <w:r w:rsidR="005C2055">
        <w:fldChar w:fldCharType="begin"/>
      </w:r>
      <w:r w:rsidR="005C2055">
        <w:instrText xml:space="preserve"> REF _Ref181916917 </w:instrText>
      </w:r>
      <w:r w:rsidR="005C2055">
        <w:fldChar w:fldCharType="separate"/>
      </w:r>
      <w:r w:rsidR="00B92A5C">
        <w:t xml:space="preserve">Table </w:t>
      </w:r>
      <w:r w:rsidR="00B92A5C">
        <w:rPr>
          <w:noProof/>
        </w:rPr>
        <w:t>22</w:t>
      </w:r>
      <w:r w:rsidR="005C2055">
        <w:fldChar w:fldCharType="end"/>
      </w:r>
      <w:r>
        <w:t>, the possible combinations of timing measurement and LOS/NLOS indicator are listed, together with their support, if applicable.</w:t>
      </w:r>
    </w:p>
    <w:p w14:paraId="6EBDB101" w14:textId="6967A659" w:rsidR="00F07EAA" w:rsidRDefault="00F07EAA" w:rsidP="004A0D64"/>
    <w:p w14:paraId="72B32C4F" w14:textId="39822366" w:rsidR="00F07EAA" w:rsidRDefault="331DAB4A" w:rsidP="00CE21AB">
      <w:pPr>
        <w:pStyle w:val="Caption"/>
        <w:jc w:val="center"/>
      </w:pPr>
      <w:bookmarkStart w:id="1438" w:name="_Ref181916917"/>
      <w:bookmarkStart w:id="1439" w:name="_Hlk181976863"/>
      <w:r>
        <w:t xml:space="preserve">Table </w:t>
      </w:r>
      <w:r w:rsidR="00F07EAA">
        <w:fldChar w:fldCharType="begin"/>
      </w:r>
      <w:r w:rsidR="00F07EAA">
        <w:instrText xml:space="preserve"> SEQ Table \* ARABIC </w:instrText>
      </w:r>
      <w:r w:rsidR="00F07EAA">
        <w:fldChar w:fldCharType="separate"/>
      </w:r>
      <w:r w:rsidR="00B92A5C">
        <w:rPr>
          <w:noProof/>
        </w:rPr>
        <w:t>22</w:t>
      </w:r>
      <w:r w:rsidR="00F07EAA">
        <w:fldChar w:fldCharType="end"/>
      </w:r>
      <w:bookmarkEnd w:id="1438"/>
      <w:r>
        <w:t xml:space="preserve">. </w:t>
      </w:r>
      <w:r w:rsidR="64E893A3">
        <w:t>The possible combinations of timing measurement and LOS/NLOS indicator</w:t>
      </w:r>
    </w:p>
    <w:bookmarkEnd w:id="1439"/>
    <w:tbl>
      <w:tblPr>
        <w:tblStyle w:val="TableGrid"/>
        <w:tblW w:w="0" w:type="auto"/>
        <w:tblLook w:val="04A0" w:firstRow="1" w:lastRow="0" w:firstColumn="1" w:lastColumn="0" w:noHBand="0" w:noVBand="1"/>
      </w:tblPr>
      <w:tblGrid>
        <w:gridCol w:w="1170"/>
        <w:gridCol w:w="1980"/>
        <w:gridCol w:w="841"/>
        <w:gridCol w:w="2652"/>
        <w:gridCol w:w="2652"/>
      </w:tblGrid>
      <w:tr w:rsidR="0088457C" w14:paraId="1C2DC96B" w14:textId="77777777" w:rsidTr="00EC6BC4">
        <w:tc>
          <w:tcPr>
            <w:tcW w:w="1170" w:type="dxa"/>
            <w:tcBorders>
              <w:top w:val="nil"/>
              <w:left w:val="nil"/>
              <w:bottom w:val="nil"/>
              <w:right w:val="nil"/>
            </w:tcBorders>
          </w:tcPr>
          <w:p w14:paraId="2C0B7593" w14:textId="77777777" w:rsidR="0088457C" w:rsidRDefault="0088457C" w:rsidP="00EC6BC4"/>
        </w:tc>
        <w:tc>
          <w:tcPr>
            <w:tcW w:w="1980" w:type="dxa"/>
            <w:tcBorders>
              <w:top w:val="nil"/>
              <w:left w:val="nil"/>
              <w:bottom w:val="nil"/>
              <w:right w:val="single" w:sz="4" w:space="0" w:color="auto"/>
            </w:tcBorders>
          </w:tcPr>
          <w:p w14:paraId="4EAA49AA" w14:textId="77777777" w:rsidR="0088457C" w:rsidRDefault="0088457C" w:rsidP="00EC6BC4"/>
        </w:tc>
        <w:tc>
          <w:tcPr>
            <w:tcW w:w="6145" w:type="dxa"/>
            <w:gridSpan w:val="3"/>
            <w:tcBorders>
              <w:left w:val="single" w:sz="4" w:space="0" w:color="auto"/>
            </w:tcBorders>
          </w:tcPr>
          <w:p w14:paraId="75D8E09C" w14:textId="77777777" w:rsidR="0088457C" w:rsidRPr="00CE21AB" w:rsidRDefault="0088457C" w:rsidP="00EC6BC4">
            <w:pPr>
              <w:jc w:val="center"/>
              <w:rPr>
                <w:b/>
              </w:rPr>
            </w:pPr>
            <w:r w:rsidRPr="00CE21AB">
              <w:rPr>
                <w:b/>
              </w:rPr>
              <w:t>Timing measurement</w:t>
            </w:r>
          </w:p>
        </w:tc>
      </w:tr>
      <w:tr w:rsidR="0088457C" w14:paraId="33132175" w14:textId="77777777" w:rsidTr="0088457C">
        <w:tc>
          <w:tcPr>
            <w:tcW w:w="1170" w:type="dxa"/>
            <w:tcBorders>
              <w:top w:val="nil"/>
              <w:left w:val="nil"/>
              <w:bottom w:val="single" w:sz="4" w:space="0" w:color="auto"/>
              <w:right w:val="nil"/>
            </w:tcBorders>
          </w:tcPr>
          <w:p w14:paraId="2394D461" w14:textId="77777777" w:rsidR="0088457C" w:rsidRPr="000235FF" w:rsidRDefault="0088457C" w:rsidP="00EC6BC4">
            <w:pPr>
              <w:rPr>
                <w:b/>
                <w:bCs/>
              </w:rPr>
            </w:pPr>
          </w:p>
        </w:tc>
        <w:tc>
          <w:tcPr>
            <w:tcW w:w="1980" w:type="dxa"/>
            <w:tcBorders>
              <w:top w:val="nil"/>
              <w:left w:val="nil"/>
              <w:bottom w:val="single" w:sz="4" w:space="0" w:color="auto"/>
              <w:right w:val="single" w:sz="4" w:space="0" w:color="auto"/>
            </w:tcBorders>
          </w:tcPr>
          <w:p w14:paraId="1FA46428" w14:textId="77777777" w:rsidR="0088457C" w:rsidRPr="00CE21AB" w:rsidRDefault="0088457C" w:rsidP="00EC6BC4">
            <w:pPr>
              <w:rPr>
                <w:b/>
              </w:rPr>
            </w:pPr>
          </w:p>
        </w:tc>
        <w:tc>
          <w:tcPr>
            <w:tcW w:w="841" w:type="dxa"/>
            <w:tcBorders>
              <w:left w:val="single" w:sz="4" w:space="0" w:color="auto"/>
            </w:tcBorders>
          </w:tcPr>
          <w:p w14:paraId="00A320FC" w14:textId="77777777" w:rsidR="0088457C" w:rsidRDefault="0088457C" w:rsidP="00EC6BC4">
            <w:r>
              <w:t>Absent</w:t>
            </w:r>
          </w:p>
        </w:tc>
        <w:tc>
          <w:tcPr>
            <w:tcW w:w="2652" w:type="dxa"/>
          </w:tcPr>
          <w:p w14:paraId="0D351DD8" w14:textId="77777777" w:rsidR="0088457C" w:rsidRDefault="0088457C" w:rsidP="00EC6BC4">
            <w:r>
              <w:t>Legacy measurement</w:t>
            </w:r>
            <w:r w:rsidRPr="00CE21AB">
              <w:rPr>
                <w:color w:val="0070C0"/>
              </w:rPr>
              <w:t>*</w:t>
            </w:r>
          </w:p>
          <w:p w14:paraId="49C6A715" w14:textId="77777777" w:rsidR="0088457C" w:rsidRDefault="0088457C" w:rsidP="00EC6BC4">
            <w:r>
              <w:t xml:space="preserve">(for </w:t>
            </w:r>
            <w:r w:rsidRPr="00CE21AB">
              <w:rPr>
                <w:u w:val="single"/>
              </w:rPr>
              <w:t>physical</w:t>
            </w:r>
            <w:r>
              <w:t xml:space="preserve"> path)</w:t>
            </w:r>
          </w:p>
        </w:tc>
        <w:tc>
          <w:tcPr>
            <w:tcW w:w="2652" w:type="dxa"/>
            <w:shd w:val="clear" w:color="auto" w:fill="auto"/>
          </w:tcPr>
          <w:p w14:paraId="6504BE22" w14:textId="77777777" w:rsidR="0088457C" w:rsidRDefault="0088457C" w:rsidP="00EC6BC4">
            <w:r>
              <w:t>Generated by AI/ML</w:t>
            </w:r>
          </w:p>
          <w:p w14:paraId="01FF1D49" w14:textId="77777777" w:rsidR="0088457C" w:rsidRDefault="0088457C" w:rsidP="00EC6BC4">
            <w:r>
              <w:t xml:space="preserve">(for </w:t>
            </w:r>
            <w:r w:rsidRPr="00CE21AB">
              <w:rPr>
                <w:u w:val="single"/>
              </w:rPr>
              <w:t>virtual</w:t>
            </w:r>
            <w:r>
              <w:t xml:space="preserve"> path)</w:t>
            </w:r>
          </w:p>
        </w:tc>
      </w:tr>
      <w:tr w:rsidR="0088457C" w:rsidRPr="0088457C" w14:paraId="40BBEC0D" w14:textId="77777777" w:rsidTr="0088457C">
        <w:tc>
          <w:tcPr>
            <w:tcW w:w="1170" w:type="dxa"/>
            <w:vMerge w:val="restart"/>
            <w:tcBorders>
              <w:top w:val="single" w:sz="4" w:space="0" w:color="auto"/>
            </w:tcBorders>
          </w:tcPr>
          <w:p w14:paraId="7FF75839" w14:textId="77777777" w:rsidR="0088457C" w:rsidRPr="0088457C" w:rsidRDefault="0088457C" w:rsidP="00EC6BC4">
            <w:pPr>
              <w:rPr>
                <w:b/>
              </w:rPr>
            </w:pPr>
            <w:r w:rsidRPr="0088457C">
              <w:rPr>
                <w:b/>
              </w:rPr>
              <w:t>LOS/NLOS indicator</w:t>
            </w:r>
          </w:p>
        </w:tc>
        <w:tc>
          <w:tcPr>
            <w:tcW w:w="1980" w:type="dxa"/>
            <w:tcBorders>
              <w:top w:val="single" w:sz="4" w:space="0" w:color="auto"/>
            </w:tcBorders>
          </w:tcPr>
          <w:p w14:paraId="4F0087EE" w14:textId="77777777" w:rsidR="0088457C" w:rsidRPr="0088457C" w:rsidRDefault="0088457C" w:rsidP="00EC6BC4">
            <w:r w:rsidRPr="0088457C">
              <w:t>Absent</w:t>
            </w:r>
          </w:p>
        </w:tc>
        <w:tc>
          <w:tcPr>
            <w:tcW w:w="841" w:type="dxa"/>
            <w:shd w:val="clear" w:color="auto" w:fill="D9D9D9" w:themeFill="background1" w:themeFillShade="D9"/>
          </w:tcPr>
          <w:p w14:paraId="626B8DCD" w14:textId="77777777" w:rsidR="0088457C" w:rsidRPr="0088457C" w:rsidRDefault="0088457C" w:rsidP="00EC6BC4">
            <w:r w:rsidRPr="0088457C">
              <w:t>N/A</w:t>
            </w:r>
          </w:p>
        </w:tc>
        <w:tc>
          <w:tcPr>
            <w:tcW w:w="2652" w:type="dxa"/>
          </w:tcPr>
          <w:p w14:paraId="532BD13B" w14:textId="77777777" w:rsidR="0088457C" w:rsidRPr="0088457C" w:rsidRDefault="0088457C" w:rsidP="00EC6BC4">
            <w:r w:rsidRPr="0088457C">
              <w:t>Existing specification</w:t>
            </w:r>
          </w:p>
        </w:tc>
        <w:tc>
          <w:tcPr>
            <w:tcW w:w="2652" w:type="dxa"/>
            <w:shd w:val="clear" w:color="auto" w:fill="92D050"/>
          </w:tcPr>
          <w:p w14:paraId="5306A384" w14:textId="77777777" w:rsidR="0088457C" w:rsidRPr="0088457C" w:rsidRDefault="0088457C" w:rsidP="00EC6BC4">
            <w:r w:rsidRPr="0088457C">
              <w:t>Support in Rel-19</w:t>
            </w:r>
          </w:p>
        </w:tc>
      </w:tr>
      <w:tr w:rsidR="0088457C" w14:paraId="647C344B" w14:textId="77777777" w:rsidTr="0088457C">
        <w:tc>
          <w:tcPr>
            <w:tcW w:w="1170" w:type="dxa"/>
            <w:vMerge/>
          </w:tcPr>
          <w:p w14:paraId="045B742F" w14:textId="77777777" w:rsidR="0088457C" w:rsidRPr="0088457C" w:rsidRDefault="0088457C" w:rsidP="00EC6BC4"/>
        </w:tc>
        <w:tc>
          <w:tcPr>
            <w:tcW w:w="1980" w:type="dxa"/>
          </w:tcPr>
          <w:p w14:paraId="1D0D59AA" w14:textId="77777777" w:rsidR="0088457C" w:rsidRPr="0088457C" w:rsidRDefault="0088457C" w:rsidP="0088457C">
            <w:r w:rsidRPr="0088457C">
              <w:t>I</w:t>
            </w:r>
            <w:r w:rsidRPr="0088457C">
              <w:t>ndicator</w:t>
            </w:r>
            <w:r w:rsidRPr="0088457C">
              <w:t xml:space="preserve"> </w:t>
            </w:r>
            <w:r w:rsidRPr="0088457C">
              <w:t xml:space="preserve">for </w:t>
            </w:r>
            <w:r w:rsidRPr="0088457C">
              <w:rPr>
                <w:u w:val="single"/>
              </w:rPr>
              <w:t>physical</w:t>
            </w:r>
            <w:r w:rsidRPr="0088457C">
              <w:t xml:space="preserve"> path</w:t>
            </w:r>
            <w:r w:rsidRPr="0088457C">
              <w:t xml:space="preserve"> </w:t>
            </w:r>
          </w:p>
          <w:p w14:paraId="5E2493AD" w14:textId="1BB8D699" w:rsidR="0088457C" w:rsidRPr="0088457C" w:rsidRDefault="0088457C" w:rsidP="0088457C">
            <w:r w:rsidRPr="0088457C">
              <w:t>(</w:t>
            </w:r>
            <w:r w:rsidRPr="0088457C">
              <w:rPr>
                <w:lang w:val="de-DE" w:eastAsia="en-GB"/>
              </w:rPr>
              <w:t>can be generated by legacy methods or by AI/ML</w:t>
            </w:r>
            <w:r w:rsidRPr="0088457C">
              <w:t>)</w:t>
            </w:r>
          </w:p>
        </w:tc>
        <w:tc>
          <w:tcPr>
            <w:tcW w:w="841" w:type="dxa"/>
            <w:shd w:val="clear" w:color="auto" w:fill="D9D9D9" w:themeFill="background1" w:themeFillShade="D9"/>
          </w:tcPr>
          <w:p w14:paraId="3C422F43" w14:textId="77777777" w:rsidR="0088457C" w:rsidRPr="0088457C" w:rsidRDefault="0088457C" w:rsidP="00EC6BC4">
            <w:r w:rsidRPr="0088457C">
              <w:t>N/A</w:t>
            </w:r>
          </w:p>
        </w:tc>
        <w:tc>
          <w:tcPr>
            <w:tcW w:w="2652" w:type="dxa"/>
          </w:tcPr>
          <w:p w14:paraId="521BE7E5" w14:textId="77777777" w:rsidR="0088457C" w:rsidRPr="0088457C" w:rsidRDefault="0088457C" w:rsidP="00EC6BC4">
            <w:r w:rsidRPr="0088457C">
              <w:t>Existing specification</w:t>
            </w:r>
          </w:p>
        </w:tc>
        <w:tc>
          <w:tcPr>
            <w:tcW w:w="2652" w:type="dxa"/>
            <w:shd w:val="clear" w:color="auto" w:fill="92D050"/>
          </w:tcPr>
          <w:p w14:paraId="139C0BC5" w14:textId="77777777" w:rsidR="0088457C" w:rsidRPr="0088457C" w:rsidRDefault="0088457C" w:rsidP="00EC6BC4">
            <w:r w:rsidRPr="0088457C">
              <w:t>Support in Rel-19</w:t>
            </w:r>
          </w:p>
        </w:tc>
      </w:tr>
    </w:tbl>
    <w:p w14:paraId="0B631831" w14:textId="77777777" w:rsidR="0088457C" w:rsidRPr="00CE21AB" w:rsidRDefault="0088457C" w:rsidP="0088457C">
      <w:pPr>
        <w:rPr>
          <w:i/>
          <w:color w:val="0070C0"/>
        </w:rPr>
      </w:pPr>
      <w:r w:rsidRPr="00CE21AB">
        <w:rPr>
          <w:i/>
          <w:color w:val="0070C0"/>
        </w:rPr>
        <w:t>* When the associated</w:t>
      </w:r>
      <w:r w:rsidRPr="7F058262">
        <w:rPr>
          <w:i/>
          <w:iCs/>
          <w:color w:val="0070C0"/>
        </w:rPr>
        <w:t xml:space="preserve"> legacy</w:t>
      </w:r>
      <w:r w:rsidRPr="00CE21AB">
        <w:rPr>
          <w:i/>
          <w:color w:val="0070C0"/>
        </w:rPr>
        <w:t xml:space="preserve"> measurement is reported, it is not limited to timing measurements</w:t>
      </w:r>
      <w:r w:rsidRPr="7F058262">
        <w:rPr>
          <w:i/>
          <w:iCs/>
          <w:color w:val="0070C0"/>
        </w:rPr>
        <w:t>. It can be timing measurement or</w:t>
      </w:r>
      <w:r w:rsidRPr="00CE21AB">
        <w:rPr>
          <w:i/>
          <w:color w:val="0070C0"/>
        </w:rPr>
        <w:t xml:space="preserve"> angle measurement.</w:t>
      </w:r>
    </w:p>
    <w:p w14:paraId="4F773A7C" w14:textId="77777777" w:rsidR="0088457C" w:rsidRDefault="0088457C" w:rsidP="004A0D64"/>
    <w:p w14:paraId="0D0847F5" w14:textId="7169DAD0" w:rsidR="00157A72" w:rsidRDefault="00157A72" w:rsidP="004A0D64">
      <w:r>
        <w:t>For reference, in</w:t>
      </w:r>
      <w:r w:rsidRPr="00D13350">
        <w:t xml:space="preserve"> </w:t>
      </w:r>
      <w:r>
        <w:t xml:space="preserve">TS </w:t>
      </w:r>
      <w:r w:rsidRPr="00D13350">
        <w:t>38.455</w:t>
      </w:r>
      <w:r>
        <w:t>,</w:t>
      </w:r>
      <w:r w:rsidRPr="00D13350">
        <w:t xml:space="preserve"> LOS/NLOS indicator is reported per TRP, with one indicator for a given ULRTOA measurement (containing one or more paths) defined as follow: soft values provide the likelihood of a LOS propagation path in the range between 0 and 1 with 0.1 steps resolution. Hard value '0' indicates NLOS and hard value '1' indicates LOS.</w:t>
      </w:r>
    </w:p>
    <w:p w14:paraId="0689B48A" w14:textId="29101209" w:rsidR="008A0B3B" w:rsidRDefault="00391E86" w:rsidP="004A0D64">
      <w:r>
        <w:t>In summary, we see LOS</w:t>
      </w:r>
      <w:r w:rsidR="00A34F6A">
        <w:t>/NLOS</w:t>
      </w:r>
      <w:r>
        <w:t xml:space="preserve"> indication </w:t>
      </w:r>
      <w:r w:rsidR="00FE6764">
        <w:t xml:space="preserve">in a </w:t>
      </w:r>
      <w:r w:rsidR="00A34F6A">
        <w:t>C</w:t>
      </w:r>
      <w:r w:rsidR="00FE6764">
        <w:t>ase 3a report as follow:</w:t>
      </w:r>
    </w:p>
    <w:p w14:paraId="069F2011" w14:textId="69268587" w:rsidR="00FE6764" w:rsidRDefault="00FE6764" w:rsidP="00FE6764">
      <w:pPr>
        <w:pStyle w:val="ListParagraph"/>
        <w:numPr>
          <w:ilvl w:val="0"/>
          <w:numId w:val="20"/>
        </w:numPr>
      </w:pPr>
      <w:r>
        <w:t>The definition of LOS</w:t>
      </w:r>
      <w:r w:rsidR="00707103">
        <w:t>/NLOS</w:t>
      </w:r>
      <w:r>
        <w:t xml:space="preserve"> indicat</w:t>
      </w:r>
      <w:r w:rsidR="00707103">
        <w:t>or</w:t>
      </w:r>
      <w:r>
        <w:t xml:space="preserve"> </w:t>
      </w:r>
      <w:r w:rsidR="006D17DC">
        <w:t xml:space="preserve">is the same as </w:t>
      </w:r>
      <w:r w:rsidR="006D17DC" w:rsidDel="00B646B2">
        <w:t>legacy</w:t>
      </w:r>
      <w:r w:rsidR="00B646B2">
        <w:t>.</w:t>
      </w:r>
      <w:r w:rsidR="00DD49C4">
        <w:t xml:space="preserve"> </w:t>
      </w:r>
      <w:r w:rsidR="00557BEE">
        <w:t>It is unnecessary and confusing</w:t>
      </w:r>
      <w:r w:rsidR="00DD49C4">
        <w:t xml:space="preserve"> to introduce new meaning of LOS/NLOS indicator</w:t>
      </w:r>
      <w:r w:rsidR="001F24CC">
        <w:t>,</w:t>
      </w:r>
      <w:r w:rsidR="00DD49C4">
        <w:t xml:space="preserve"> depending on which report format is used.</w:t>
      </w:r>
    </w:p>
    <w:p w14:paraId="13449F25" w14:textId="1512A84D" w:rsidR="00CD78EF" w:rsidRDefault="001F24CC" w:rsidP="00CD78EF">
      <w:pPr>
        <w:pStyle w:val="ListParagraph"/>
        <w:numPr>
          <w:ilvl w:val="0"/>
          <w:numId w:val="20"/>
        </w:numPr>
      </w:pPr>
      <w:r>
        <w:lastRenderedPageBreak/>
        <w:t>For Case 3a, t</w:t>
      </w:r>
      <w:r w:rsidR="006D17DC">
        <w:t>he LOS</w:t>
      </w:r>
      <w:r w:rsidR="00707103">
        <w:t>/NLOS</w:t>
      </w:r>
      <w:r w:rsidR="006D17DC">
        <w:t xml:space="preserve"> indicator</w:t>
      </w:r>
      <w:r w:rsidR="005B5A53">
        <w:t xml:space="preserve">, when reported with a </w:t>
      </w:r>
      <w:r w:rsidR="00A56F4C">
        <w:t>R</w:t>
      </w:r>
      <w:r w:rsidR="005B5A53">
        <w:t>el</w:t>
      </w:r>
      <w:r w:rsidR="00A56F4C">
        <w:t>-</w:t>
      </w:r>
      <w:r w:rsidR="005B5A53">
        <w:t xml:space="preserve">19 </w:t>
      </w:r>
      <w:r w:rsidR="00D417C5">
        <w:t>ULRTOA measurement</w:t>
      </w:r>
      <w:r w:rsidR="00980A4E">
        <w:t xml:space="preserve"> identified as such (as agreed in RAN1#118bis), </w:t>
      </w:r>
      <w:r w:rsidR="00CD78EF">
        <w:t xml:space="preserve">should be understood as decoupled from the timing measurement. The understanding </w:t>
      </w:r>
      <w:r>
        <w:t xml:space="preserve">may or </w:t>
      </w:r>
      <w:r w:rsidR="00802468">
        <w:t>may</w:t>
      </w:r>
      <w:r w:rsidR="00CD78EF">
        <w:t xml:space="preserve"> not be captured</w:t>
      </w:r>
      <w:r>
        <w:t xml:space="preserve"> explicitly</w:t>
      </w:r>
      <w:r w:rsidR="00CD78EF">
        <w:t xml:space="preserve"> in the spec</w:t>
      </w:r>
      <w:r w:rsidR="00707103">
        <w:t>ification</w:t>
      </w:r>
      <w:r w:rsidR="00CD78EF">
        <w:t>s, however</w:t>
      </w:r>
      <w:r>
        <w:t>, depending on whether such understanding is clear implicitly</w:t>
      </w:r>
      <w:r w:rsidR="00CD78EF">
        <w:t>.</w:t>
      </w:r>
    </w:p>
    <w:p w14:paraId="66255C99" w14:textId="18FED278" w:rsidR="00CD78EF" w:rsidRDefault="00550177" w:rsidP="00CD78EF">
      <w:pPr>
        <w:pStyle w:val="ListParagraph"/>
        <w:numPr>
          <w:ilvl w:val="0"/>
          <w:numId w:val="20"/>
        </w:numPr>
      </w:pPr>
      <w:r>
        <w:t xml:space="preserve">The </w:t>
      </w:r>
      <w:r w:rsidR="00707103">
        <w:t xml:space="preserve">LOS/NLOS </w:t>
      </w:r>
      <w:r>
        <w:t>indicator can optionally be reported</w:t>
      </w:r>
      <w:r w:rsidR="001F24CC">
        <w:t>, the same as in legacy</w:t>
      </w:r>
      <w:r w:rsidR="00707103">
        <w:t>.</w:t>
      </w:r>
      <w:r>
        <w:t xml:space="preserve"> </w:t>
      </w:r>
    </w:p>
    <w:p w14:paraId="007BDC13" w14:textId="1D298B08" w:rsidR="00550177" w:rsidRDefault="00977607" w:rsidP="00CD78EF">
      <w:pPr>
        <w:pStyle w:val="ListParagraph"/>
        <w:numPr>
          <w:ilvl w:val="0"/>
          <w:numId w:val="20"/>
        </w:numPr>
      </w:pPr>
      <w:r>
        <w:t xml:space="preserve">The indicator does not need to be </w:t>
      </w:r>
      <w:r w:rsidR="0081592F">
        <w:t>made a separate measurement</w:t>
      </w:r>
      <w:r w:rsidR="001F24CC">
        <w:t>, the same as in legacy</w:t>
      </w:r>
      <w:r w:rsidR="0081592F">
        <w:t xml:space="preserve">. </w:t>
      </w:r>
    </w:p>
    <w:p w14:paraId="4966348F" w14:textId="77777777" w:rsidR="00157A72" w:rsidRDefault="00157A72" w:rsidP="0081592F"/>
    <w:p w14:paraId="5114BA10" w14:textId="02630DB1" w:rsidR="0081592F" w:rsidRDefault="0081592F" w:rsidP="0081592F">
      <w:proofErr w:type="gramStart"/>
      <w:r>
        <w:t>Thus</w:t>
      </w:r>
      <w:proofErr w:type="gramEnd"/>
      <w:r>
        <w:t xml:space="preserve"> we propose the following </w:t>
      </w:r>
      <w:r w:rsidR="00157A72">
        <w:t>revised</w:t>
      </w:r>
      <w:r>
        <w:t xml:space="preserve"> proposals</w:t>
      </w:r>
      <w:r w:rsidR="00157A72">
        <w:t xml:space="preserve"> on LOS/NLOS indicator for Case 3a. </w:t>
      </w:r>
    </w:p>
    <w:p w14:paraId="2A3C76D5" w14:textId="77777777" w:rsidR="0081592F" w:rsidRDefault="0081592F" w:rsidP="00D57372"/>
    <w:p w14:paraId="19CAAB60" w14:textId="4375AD5B" w:rsidR="00157A72" w:rsidRPr="00D13350" w:rsidRDefault="00157A72" w:rsidP="00920A0A">
      <w:pPr>
        <w:pStyle w:val="Proposal"/>
      </w:pPr>
      <w:bookmarkStart w:id="1440" w:name="_Hlk181976871"/>
      <w:bookmarkStart w:id="1441" w:name="_Toc181981955"/>
      <w:r w:rsidRPr="00D13350">
        <w:t>When timing information is reported for Rel-19</w:t>
      </w:r>
      <w:r w:rsidRPr="00D13350">
        <w:rPr>
          <w:rFonts w:hint="eastAsia"/>
          <w:lang w:eastAsia="zh-CN"/>
        </w:rPr>
        <w:t xml:space="preserve"> </w:t>
      </w:r>
      <w:r w:rsidRPr="00D13350">
        <w:t>AI/ML positioning Case 3a, a LOS/NLOS indicator can be optionally reported</w:t>
      </w:r>
      <w:r>
        <w:t>, t</w:t>
      </w:r>
      <w:r w:rsidRPr="00D13350">
        <w:t>he LOS/NLOS indicator reuse the same format as the existing IE "LOS/NLOS Information" in 38.455, and its definition.</w:t>
      </w:r>
      <w:r>
        <w:t xml:space="preserve"> </w:t>
      </w:r>
      <w:r w:rsidRPr="00CD3A3A">
        <w:rPr>
          <w:rFonts w:eastAsia="Times New Roman" w:cstheme="minorHAnsi"/>
          <w:lang w:eastAsia="zh-CN"/>
        </w:rPr>
        <w:t xml:space="preserve">If a timing measurement is reported together with the LOS/NLOS indicator, the indicator status (for physical LOS/NLOS) is decoupled from the reported timing measurement (for virtual LOS). </w:t>
      </w:r>
      <w:r w:rsidRPr="00D13350">
        <w:t>Note: The final decision of “mandatory” or “optional” presence of each field is up to RAN3.</w:t>
      </w:r>
      <w:bookmarkEnd w:id="1441"/>
    </w:p>
    <w:p w14:paraId="0F1D4936" w14:textId="77777777" w:rsidR="00157A72" w:rsidRPr="00D13350" w:rsidRDefault="00157A72" w:rsidP="00157A72">
      <w:pPr>
        <w:spacing w:after="0"/>
        <w:rPr>
          <w:rFonts w:eastAsia="DengXian"/>
          <w:szCs w:val="20"/>
        </w:rPr>
      </w:pPr>
    </w:p>
    <w:p w14:paraId="7B307F8F" w14:textId="0FF66364" w:rsidR="00157A72" w:rsidRPr="00502E5A" w:rsidRDefault="00CD3A3A" w:rsidP="00CD3A3A">
      <w:pPr>
        <w:pStyle w:val="Proposal"/>
      </w:pPr>
      <w:bookmarkStart w:id="1442" w:name="_Toc181981956"/>
      <w:r w:rsidRPr="00CD3A3A">
        <w:t>(</w:t>
      </w:r>
      <w:r w:rsidR="0091081A">
        <w:t>f</w:t>
      </w:r>
      <w:r w:rsidRPr="00CD3A3A">
        <w:t>or conclusion)</w:t>
      </w:r>
      <w:r>
        <w:t xml:space="preserve"> </w:t>
      </w:r>
      <w:r w:rsidR="00157A72" w:rsidRPr="00D13350">
        <w:t>For AI/ML assisted positioning, when the LOS/</w:t>
      </w:r>
      <w:r w:rsidR="00157A72" w:rsidRPr="00502E5A">
        <w:t>NLOS indicator is reported for Rel-19 Case 3a, do not support an indication of whether the LOS/NLOS indicator is obtained based on a model output.</w:t>
      </w:r>
      <w:bookmarkEnd w:id="1442"/>
    </w:p>
    <w:p w14:paraId="0E9A9C3F" w14:textId="77777777" w:rsidR="00157A72" w:rsidRPr="00502E5A" w:rsidRDefault="00157A72" w:rsidP="00157A72">
      <w:pPr>
        <w:spacing w:after="0"/>
        <w:rPr>
          <w:szCs w:val="20"/>
        </w:rPr>
      </w:pPr>
    </w:p>
    <w:p w14:paraId="1636E759" w14:textId="45D11B9E" w:rsidR="00157A72" w:rsidRDefault="00CD3A3A" w:rsidP="00CD3A3A">
      <w:pPr>
        <w:pStyle w:val="Proposal"/>
      </w:pPr>
      <w:bookmarkStart w:id="1443" w:name="_Toc181981957"/>
      <w:r w:rsidRPr="00CD3A3A">
        <w:t>(</w:t>
      </w:r>
      <w:r w:rsidR="0091081A">
        <w:t>f</w:t>
      </w:r>
      <w:r w:rsidRPr="00CD3A3A">
        <w:t>or conclusion)</w:t>
      </w:r>
      <w:r>
        <w:t xml:space="preserve"> </w:t>
      </w:r>
      <w:r w:rsidR="00157A72" w:rsidRPr="00502E5A">
        <w:t xml:space="preserve">For AI/ML assisted positioning, when the LOS/NLOS indicator is reported for Rel-19 Case 3a, </w:t>
      </w:r>
      <w:r w:rsidR="00157A72">
        <w:t xml:space="preserve">do not support </w:t>
      </w:r>
      <w:r w:rsidR="00157A72" w:rsidRPr="00D13350">
        <w:t>reporting of the LOS/NLOS indicator as a separate measurement</w:t>
      </w:r>
      <w:r w:rsidR="00157A72">
        <w:t xml:space="preserve"> (i.e., without other associated measurement)</w:t>
      </w:r>
      <w:r w:rsidR="00157A72" w:rsidRPr="00D13350">
        <w:t>.</w:t>
      </w:r>
      <w:bookmarkEnd w:id="1443"/>
    </w:p>
    <w:bookmarkEnd w:id="1440"/>
    <w:p w14:paraId="75B1D293" w14:textId="7A956DA4" w:rsidR="0081592F" w:rsidRPr="004A0D64" w:rsidRDefault="0081592F" w:rsidP="0081592F"/>
    <w:p w14:paraId="73D02508" w14:textId="65C6D849" w:rsidR="004A0D64" w:rsidRPr="00E215F0" w:rsidRDefault="004A0D64" w:rsidP="004A0D64">
      <w:pPr>
        <w:pStyle w:val="Heading3"/>
        <w:rPr>
          <w:lang w:val="en-US"/>
        </w:rPr>
      </w:pPr>
      <w:bookmarkStart w:id="1444" w:name="_Toc165991005"/>
      <w:bookmarkStart w:id="1445" w:name="_Toc181981315"/>
      <w:r w:rsidRPr="00E215F0">
        <w:rPr>
          <w:lang w:val="en-US"/>
        </w:rPr>
        <w:t>Timing info</w:t>
      </w:r>
      <w:r w:rsidR="00C62977">
        <w:rPr>
          <w:lang w:val="en-US"/>
        </w:rPr>
        <w:t>rmation</w:t>
      </w:r>
      <w:bookmarkEnd w:id="1444"/>
      <w:bookmarkEnd w:id="1445"/>
      <w:r w:rsidRPr="00E215F0">
        <w:rPr>
          <w:lang w:val="en-US"/>
        </w:rPr>
        <w:t xml:space="preserve"> </w:t>
      </w:r>
    </w:p>
    <w:p w14:paraId="2B05B527" w14:textId="5591C781" w:rsidR="00D22685" w:rsidRPr="00E215F0" w:rsidRDefault="00AE691B" w:rsidP="0077693D">
      <w:r w:rsidRPr="00E215F0">
        <w:t xml:space="preserve">For AI/ML assisted positioning, </w:t>
      </w:r>
      <w:r w:rsidR="006E2659">
        <w:t>RAN1 has agreed that</w:t>
      </w:r>
      <w:r w:rsidRPr="00E215F0">
        <w:t xml:space="preserve"> the reported timing information are </w:t>
      </w:r>
      <w:r w:rsidR="006E2659">
        <w:t xml:space="preserve">reported </w:t>
      </w:r>
      <w:r w:rsidRPr="00E215F0">
        <w:t>in the format of UL</w:t>
      </w:r>
      <w:r w:rsidR="00064338">
        <w:t>-</w:t>
      </w:r>
      <w:r w:rsidRPr="00E215F0">
        <w:t>RTOA, DL</w:t>
      </w:r>
      <w:r w:rsidR="005C6D6A">
        <w:t>-</w:t>
      </w:r>
      <w:r w:rsidR="00A115CB">
        <w:t>RSTD</w:t>
      </w:r>
      <w:r w:rsidRPr="00E215F0">
        <w:t xml:space="preserve">, </w:t>
      </w:r>
      <w:proofErr w:type="spellStart"/>
      <w:r w:rsidRPr="00E215F0">
        <w:t>gNB</w:t>
      </w:r>
      <w:proofErr w:type="spellEnd"/>
      <w:r w:rsidRPr="00E215F0">
        <w:t xml:space="preserve"> </w:t>
      </w:r>
      <w:proofErr w:type="spellStart"/>
      <w:r w:rsidRPr="00E215F0">
        <w:t>RxTxTimeDiff</w:t>
      </w:r>
      <w:proofErr w:type="spellEnd"/>
      <w:r w:rsidRPr="00E215F0">
        <w:t xml:space="preserve"> and UE </w:t>
      </w:r>
      <w:proofErr w:type="spellStart"/>
      <w:r w:rsidRPr="00E215F0">
        <w:t>RxTxTimeDiff</w:t>
      </w:r>
      <w:proofErr w:type="spellEnd"/>
      <w:r w:rsidRPr="00E215F0">
        <w:t>.</w:t>
      </w:r>
      <w:r w:rsidR="006E2659">
        <w:t xml:space="preserve"> Thus</w:t>
      </w:r>
      <w:r w:rsidR="00E236E0">
        <w:t>,</w:t>
      </w:r>
      <w:r w:rsidR="006E2659">
        <w:t xml:space="preserve"> the </w:t>
      </w:r>
      <w:r w:rsidR="006E2659" w:rsidRPr="00E215F0">
        <w:t xml:space="preserve">existing measurement reporting in LPP and </w:t>
      </w:r>
      <w:proofErr w:type="spellStart"/>
      <w:r w:rsidR="006E2659" w:rsidRPr="00E215F0">
        <w:t>NRPPa</w:t>
      </w:r>
      <w:proofErr w:type="spellEnd"/>
      <w:r w:rsidR="006E2659">
        <w:t xml:space="preserve"> can be easily reused.</w:t>
      </w:r>
    </w:p>
    <w:p w14:paraId="37474447" w14:textId="688A4368" w:rsidR="0077693D" w:rsidRPr="00E215F0" w:rsidRDefault="0077693D" w:rsidP="002938DE">
      <w:pPr>
        <w:pStyle w:val="Proposal"/>
      </w:pPr>
      <w:bookmarkStart w:id="1446" w:name="_Toc181981958"/>
      <w:r w:rsidRPr="00E215F0">
        <w:t xml:space="preserve">Reuse the existing measurement reporting in LPP and </w:t>
      </w:r>
      <w:proofErr w:type="spellStart"/>
      <w:r w:rsidRPr="00E215F0">
        <w:t>NRPPa</w:t>
      </w:r>
      <w:proofErr w:type="spellEnd"/>
      <w:r w:rsidRPr="00E215F0">
        <w:t xml:space="preserve"> to report </w:t>
      </w:r>
      <w:r w:rsidR="00AE691B" w:rsidRPr="00E215F0">
        <w:t xml:space="preserve">timing information for the </w:t>
      </w:r>
      <w:r w:rsidRPr="00E215F0">
        <w:t xml:space="preserve">model output </w:t>
      </w:r>
      <w:r w:rsidR="00AE691B" w:rsidRPr="00E215F0">
        <w:t>of</w:t>
      </w:r>
      <w:r w:rsidRPr="00E215F0">
        <w:t xml:space="preserve"> AI/ML assisted positioning.</w:t>
      </w:r>
      <w:bookmarkEnd w:id="1446"/>
    </w:p>
    <w:p w14:paraId="44426671" w14:textId="244DBB03" w:rsidR="00C67F9B" w:rsidRPr="00E215F0" w:rsidRDefault="00395F44" w:rsidP="00C67F9B">
      <w:pPr>
        <w:rPr>
          <w:szCs w:val="18"/>
          <w:lang w:eastAsia="en-GB"/>
        </w:rPr>
      </w:pPr>
      <w:r>
        <w:rPr>
          <w:szCs w:val="18"/>
          <w:lang w:eastAsia="en-GB"/>
        </w:rPr>
        <w:t xml:space="preserve">For </w:t>
      </w:r>
      <w:r w:rsidR="00DA6EB4">
        <w:rPr>
          <w:szCs w:val="18"/>
          <w:lang w:eastAsia="en-GB"/>
        </w:rPr>
        <w:t>C</w:t>
      </w:r>
      <w:r>
        <w:rPr>
          <w:szCs w:val="18"/>
          <w:lang w:eastAsia="en-GB"/>
        </w:rPr>
        <w:t xml:space="preserve">ase 3a, </w:t>
      </w:r>
      <w:r w:rsidR="008C4472">
        <w:rPr>
          <w:szCs w:val="18"/>
          <w:lang w:eastAsia="en-GB"/>
        </w:rPr>
        <w:t>a</w:t>
      </w:r>
      <w:r w:rsidR="008C4472" w:rsidRPr="00E215F0">
        <w:rPr>
          <w:szCs w:val="18"/>
          <w:lang w:eastAsia="en-GB"/>
        </w:rPr>
        <w:t xml:space="preserve">fter </w:t>
      </w:r>
      <w:r w:rsidR="00C67F9B" w:rsidRPr="00E215F0">
        <w:rPr>
          <w:szCs w:val="18"/>
          <w:lang w:eastAsia="en-GB"/>
        </w:rPr>
        <w:t>model output</w:t>
      </w:r>
      <w:r w:rsidR="00C67F9B">
        <w:rPr>
          <w:szCs w:val="18"/>
          <w:lang w:eastAsia="en-GB"/>
        </w:rPr>
        <w:t xml:space="preserve"> (UL</w:t>
      </w:r>
      <w:r w:rsidR="00272BAF">
        <w:rPr>
          <w:szCs w:val="18"/>
          <w:lang w:eastAsia="en-GB"/>
        </w:rPr>
        <w:t>-</w:t>
      </w:r>
      <w:r w:rsidR="00C67F9B">
        <w:rPr>
          <w:szCs w:val="18"/>
          <w:lang w:eastAsia="en-GB"/>
        </w:rPr>
        <w:t>RTOA)</w:t>
      </w:r>
      <w:r w:rsidR="00C67F9B" w:rsidRPr="00E215F0">
        <w:rPr>
          <w:szCs w:val="18"/>
          <w:lang w:eastAsia="en-GB"/>
        </w:rPr>
        <w:t xml:space="preserve"> is generated, post processing can be applied to the model output to generate the timing information for measurement report, where the reported timing information can follow any desired format according to the associated legacy positioning method. </w:t>
      </w:r>
      <w:r w:rsidR="00C67F9B">
        <w:rPr>
          <w:szCs w:val="18"/>
          <w:lang w:eastAsia="en-GB"/>
        </w:rPr>
        <w:t xml:space="preserve">This is illustrated in </w:t>
      </w:r>
      <w:r w:rsidR="00F12DB7">
        <w:rPr>
          <w:szCs w:val="18"/>
          <w:lang w:eastAsia="en-GB"/>
        </w:rPr>
        <w:fldChar w:fldCharType="begin"/>
      </w:r>
      <w:r w:rsidR="00F12DB7">
        <w:rPr>
          <w:szCs w:val="18"/>
          <w:lang w:eastAsia="en-GB"/>
        </w:rPr>
        <w:instrText xml:space="preserve"> REF _Ref163145283 </w:instrText>
      </w:r>
      <w:r w:rsidR="00F12DB7">
        <w:rPr>
          <w:szCs w:val="18"/>
          <w:lang w:eastAsia="en-GB"/>
        </w:rPr>
        <w:fldChar w:fldCharType="separate"/>
      </w:r>
      <w:r w:rsidR="00B92A5C" w:rsidRPr="00E215F0">
        <w:t xml:space="preserve">Figure </w:t>
      </w:r>
      <w:r w:rsidR="00B92A5C">
        <w:rPr>
          <w:noProof/>
        </w:rPr>
        <w:t>21</w:t>
      </w:r>
      <w:r w:rsidR="00F12DB7">
        <w:rPr>
          <w:szCs w:val="18"/>
          <w:lang w:eastAsia="en-GB"/>
        </w:rPr>
        <w:fldChar w:fldCharType="end"/>
      </w:r>
      <w:r w:rsidR="00F12DB7">
        <w:rPr>
          <w:szCs w:val="18"/>
          <w:lang w:eastAsia="en-GB"/>
        </w:rPr>
        <w:t>.</w:t>
      </w:r>
    </w:p>
    <w:p w14:paraId="679592C4" w14:textId="77777777" w:rsidR="00F34471" w:rsidRDefault="00F34471" w:rsidP="008608FF"/>
    <w:p w14:paraId="5F9E2BA8" w14:textId="33E555CA" w:rsidR="00F34471" w:rsidRDefault="00C67F9B" w:rsidP="008608FF">
      <w:r>
        <w:rPr>
          <w:noProof/>
        </w:rPr>
        <w:lastRenderedPageBreak/>
        <w:drawing>
          <wp:inline distT="0" distB="0" distL="0" distR="0" wp14:anchorId="6097A828" wp14:editId="7BD0A170">
            <wp:extent cx="5940482" cy="24798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52556" cy="2484868"/>
                    </a:xfrm>
                    <a:prstGeom prst="rect">
                      <a:avLst/>
                    </a:prstGeom>
                    <a:noFill/>
                  </pic:spPr>
                </pic:pic>
              </a:graphicData>
            </a:graphic>
          </wp:inline>
        </w:drawing>
      </w:r>
    </w:p>
    <w:p w14:paraId="3B430BDD" w14:textId="2FDC56B1" w:rsidR="00C67F9B" w:rsidRPr="00E215F0" w:rsidRDefault="00C67F9B" w:rsidP="00C67F9B">
      <w:pPr>
        <w:pStyle w:val="Caption"/>
        <w:rPr>
          <w:b w:val="0"/>
          <w:bCs/>
        </w:rPr>
      </w:pPr>
      <w:bookmarkStart w:id="1447" w:name="_Ref163145283"/>
      <w:bookmarkStart w:id="1448" w:name="_Ref178784889"/>
      <w:r w:rsidRPr="00E215F0">
        <w:t xml:space="preserve">Figure </w:t>
      </w:r>
      <w:r w:rsidR="00500110">
        <w:fldChar w:fldCharType="begin"/>
      </w:r>
      <w:r w:rsidR="00500110">
        <w:instrText xml:space="preserve"> SEQ Figure \* ARABIC </w:instrText>
      </w:r>
      <w:r w:rsidR="00500110">
        <w:fldChar w:fldCharType="separate"/>
      </w:r>
      <w:r w:rsidR="00B92A5C">
        <w:rPr>
          <w:noProof/>
        </w:rPr>
        <w:t>21</w:t>
      </w:r>
      <w:r w:rsidR="00500110">
        <w:rPr>
          <w:noProof/>
        </w:rPr>
        <w:fldChar w:fldCharType="end"/>
      </w:r>
      <w:bookmarkEnd w:id="1447"/>
      <w:r w:rsidRPr="00E215F0">
        <w:t xml:space="preserve">. Illustration of </w:t>
      </w:r>
      <w:r>
        <w:t>postprocessing AI/ML assisted model output to provide measurements for reporting to LMF</w:t>
      </w:r>
      <w:r w:rsidRPr="00E215F0">
        <w:t>.</w:t>
      </w:r>
      <w:bookmarkEnd w:id="1448"/>
    </w:p>
    <w:p w14:paraId="45818957" w14:textId="77777777" w:rsidR="00F34471" w:rsidRDefault="00F34471" w:rsidP="008608FF"/>
    <w:p w14:paraId="1E1F1A05" w14:textId="6ABBB8B0" w:rsidR="008C4472" w:rsidRDefault="008C4472" w:rsidP="008608FF">
      <w:r>
        <w:t xml:space="preserve">As illustrated in </w:t>
      </w:r>
      <w:r>
        <w:fldChar w:fldCharType="begin"/>
      </w:r>
      <w:r>
        <w:instrText xml:space="preserve"> REF _Ref163145283 </w:instrText>
      </w:r>
      <w:r>
        <w:fldChar w:fldCharType="separate"/>
      </w:r>
      <w:r w:rsidR="00B92A5C" w:rsidRPr="00E215F0">
        <w:t xml:space="preserve">Figure </w:t>
      </w:r>
      <w:r w:rsidR="00B92A5C">
        <w:rPr>
          <w:noProof/>
        </w:rPr>
        <w:t>21</w:t>
      </w:r>
      <w:r>
        <w:fldChar w:fldCharType="end"/>
      </w:r>
      <w:r>
        <w:t xml:space="preserve">, </w:t>
      </w:r>
      <w:r w:rsidR="005365C8">
        <w:t xml:space="preserve">thanks to the postprocessing of model output, </w:t>
      </w:r>
      <w:r>
        <w:t>only one model need</w:t>
      </w:r>
      <w:r w:rsidR="005365C8">
        <w:t>s to be trained and maintained</w:t>
      </w:r>
      <w:r>
        <w:t xml:space="preserve"> for Case 3a</w:t>
      </w:r>
      <w:r w:rsidR="005365C8">
        <w:t>,</w:t>
      </w:r>
      <w:r>
        <w:t xml:space="preserve"> regardless of the TRP measurement result to report. This has several benefits compared to having different models for different measurement results (i.e., UL RTOA, </w:t>
      </w:r>
      <w:proofErr w:type="spellStart"/>
      <w:r>
        <w:t>gNB</w:t>
      </w:r>
      <w:proofErr w:type="spellEnd"/>
      <w:r>
        <w:t xml:space="preserve"> </w:t>
      </w:r>
      <w:proofErr w:type="spellStart"/>
      <w:r>
        <w:t>RxTxTimeDiff</w:t>
      </w:r>
      <w:proofErr w:type="spellEnd"/>
      <w:r>
        <w:t>):</w:t>
      </w:r>
    </w:p>
    <w:p w14:paraId="45A67B70" w14:textId="3FCD32B8" w:rsidR="008C4472" w:rsidRDefault="008C4472" w:rsidP="005925D5">
      <w:pPr>
        <w:pStyle w:val="ListParagraph"/>
        <w:numPr>
          <w:ilvl w:val="0"/>
          <w:numId w:val="76"/>
        </w:numPr>
        <w:tabs>
          <w:tab w:val="clear" w:pos="1304"/>
        </w:tabs>
        <w:ind w:left="900" w:hanging="540"/>
      </w:pPr>
      <w:r>
        <w:t xml:space="preserve">For all LCM stages including training data collection, model training and model monitoring, the complexity and overhead are much lower when only one model is needed instead of </w:t>
      </w:r>
      <w:proofErr w:type="gramStart"/>
      <w:r>
        <w:t>two;</w:t>
      </w:r>
      <w:proofErr w:type="gramEnd"/>
    </w:p>
    <w:p w14:paraId="47A3CC5F" w14:textId="133273D9" w:rsidR="008C4472" w:rsidRDefault="008C4472" w:rsidP="005925D5">
      <w:pPr>
        <w:pStyle w:val="ListParagraph"/>
        <w:numPr>
          <w:ilvl w:val="0"/>
          <w:numId w:val="76"/>
        </w:numPr>
        <w:tabs>
          <w:tab w:val="clear" w:pos="1304"/>
        </w:tabs>
        <w:ind w:left="900" w:hanging="540"/>
      </w:pPr>
      <w:r>
        <w:t xml:space="preserve">For model inference, </w:t>
      </w:r>
      <w:r w:rsidR="005365C8">
        <w:t>using one model instead of two saves chip area, memory requirement, cost, and power consumption.</w:t>
      </w:r>
    </w:p>
    <w:p w14:paraId="6BCA9940" w14:textId="676F14A4" w:rsidR="005365C8" w:rsidRDefault="005365C8" w:rsidP="005925D5">
      <w:pPr>
        <w:pStyle w:val="ListParagraph"/>
        <w:numPr>
          <w:ilvl w:val="0"/>
          <w:numId w:val="76"/>
        </w:numPr>
        <w:tabs>
          <w:tab w:val="clear" w:pos="1304"/>
        </w:tabs>
        <w:ind w:left="900" w:hanging="540"/>
      </w:pPr>
      <w:r>
        <w:t xml:space="preserve">For model inference, the LMF can freely make a request for UL RTOA or </w:t>
      </w:r>
      <w:proofErr w:type="spellStart"/>
      <w:r>
        <w:t>gNB</w:t>
      </w:r>
      <w:proofErr w:type="spellEnd"/>
      <w:r>
        <w:t xml:space="preserve"> </w:t>
      </w:r>
      <w:proofErr w:type="spellStart"/>
      <w:r>
        <w:t>RxTxTimeDiff</w:t>
      </w:r>
      <w:proofErr w:type="spellEnd"/>
      <w:r>
        <w:t xml:space="preserve"> without considering that </w:t>
      </w:r>
      <w:proofErr w:type="spellStart"/>
      <w:r>
        <w:t>gNB</w:t>
      </w:r>
      <w:proofErr w:type="spellEnd"/>
      <w:r>
        <w:t xml:space="preserve"> may need an extra delay to switch models, if the </w:t>
      </w:r>
      <w:proofErr w:type="spellStart"/>
      <w:r>
        <w:t>gNB</w:t>
      </w:r>
      <w:proofErr w:type="spellEnd"/>
      <w:r>
        <w:t xml:space="preserve"> needs to activate a different model according to the measurement request.</w:t>
      </w:r>
    </w:p>
    <w:p w14:paraId="446E56F5" w14:textId="77777777" w:rsidR="00C51D7D" w:rsidRPr="00E215F0" w:rsidRDefault="00C51D7D" w:rsidP="008608FF"/>
    <w:p w14:paraId="653D21AA" w14:textId="498020A1" w:rsidR="00D355AC" w:rsidRPr="00E215F0" w:rsidRDefault="00D355AC" w:rsidP="008608FF">
      <w:r w:rsidRPr="00E215F0">
        <w:t>Based on the discussion above, the following are proposed.</w:t>
      </w:r>
    </w:p>
    <w:p w14:paraId="548DB0EC" w14:textId="457689B0" w:rsidR="00D355AC" w:rsidRPr="00E215F0" w:rsidRDefault="00D355AC" w:rsidP="002938DE">
      <w:pPr>
        <w:pStyle w:val="Proposal"/>
      </w:pPr>
      <w:bookmarkStart w:id="1449" w:name="_Toc181981959"/>
      <w:r w:rsidRPr="00E215F0">
        <w:t xml:space="preserve">For AI/ML assisted positioning at </w:t>
      </w:r>
      <w:proofErr w:type="spellStart"/>
      <w:r w:rsidRPr="00E215F0">
        <w:t>gNB</w:t>
      </w:r>
      <w:proofErr w:type="spellEnd"/>
      <w:r w:rsidRPr="00E215F0">
        <w:t xml:space="preserve"> (Case 3a), the model output is uplink relative time of arrival (</w:t>
      </w:r>
      <w:r w:rsidRPr="00E215F0">
        <w:rPr>
          <w:rFonts w:cs="Arial"/>
          <w:szCs w:val="18"/>
          <w:lang w:eastAsia="en-GB"/>
        </w:rPr>
        <w:t>T</w:t>
      </w:r>
      <w:r w:rsidRPr="00E215F0">
        <w:rPr>
          <w:rFonts w:cs="Arial"/>
          <w:szCs w:val="18"/>
          <w:vertAlign w:val="subscript"/>
          <w:lang w:eastAsia="en-GB"/>
        </w:rPr>
        <w:t>UL-RTOA</w:t>
      </w:r>
      <w:r w:rsidRPr="00E215F0">
        <w:t>).</w:t>
      </w:r>
      <w:bookmarkEnd w:id="1449"/>
    </w:p>
    <w:p w14:paraId="7C2A630B" w14:textId="027020CA" w:rsidR="00D355AC" w:rsidRPr="00E215F0" w:rsidRDefault="00D355AC" w:rsidP="002938DE">
      <w:pPr>
        <w:pStyle w:val="Proposal"/>
      </w:pPr>
      <w:bookmarkStart w:id="1450" w:name="_Toc181981960"/>
      <w:r w:rsidRPr="00E215F0">
        <w:t xml:space="preserve">For AI/ML assisted positioning at </w:t>
      </w:r>
      <w:proofErr w:type="spellStart"/>
      <w:r w:rsidRPr="00E215F0">
        <w:t>gNB</w:t>
      </w:r>
      <w:proofErr w:type="spellEnd"/>
      <w:r w:rsidRPr="00E215F0">
        <w:t xml:space="preserve"> (Case 3a), postprocessing is applied to generate </w:t>
      </w:r>
      <w:proofErr w:type="spellStart"/>
      <w:r w:rsidRPr="00E215F0">
        <w:t>gNB</w:t>
      </w:r>
      <w:proofErr w:type="spellEnd"/>
      <w:r w:rsidRPr="00E215F0">
        <w:t xml:space="preserve"> </w:t>
      </w:r>
      <w:proofErr w:type="spellStart"/>
      <w:r w:rsidRPr="00E215F0">
        <w:t>RxTxTimeDiff</w:t>
      </w:r>
      <w:proofErr w:type="spellEnd"/>
      <w:r w:rsidRPr="00E215F0">
        <w:t xml:space="preserve"> for measurement reporting of multi-RTT method.</w:t>
      </w:r>
      <w:bookmarkEnd w:id="1450"/>
    </w:p>
    <w:p w14:paraId="5001087A" w14:textId="3FBD2E65" w:rsidR="001143D3" w:rsidRPr="00A10A6F" w:rsidRDefault="0011022B" w:rsidP="00451CCD">
      <w:pPr>
        <w:pStyle w:val="Heading3"/>
      </w:pPr>
      <w:bookmarkStart w:id="1451" w:name="_Toc178705338"/>
      <w:bookmarkStart w:id="1452" w:name="_Toc178706240"/>
      <w:bookmarkStart w:id="1453" w:name="_Toc178709218"/>
      <w:bookmarkStart w:id="1454" w:name="_Toc178772940"/>
      <w:bookmarkStart w:id="1455" w:name="_Toc178929542"/>
      <w:bookmarkStart w:id="1456" w:name="_Toc178705339"/>
      <w:bookmarkStart w:id="1457" w:name="_Toc178706241"/>
      <w:bookmarkStart w:id="1458" w:name="_Toc178709219"/>
      <w:bookmarkStart w:id="1459" w:name="_Toc178772941"/>
      <w:bookmarkStart w:id="1460" w:name="_Toc178929543"/>
      <w:bookmarkStart w:id="1461" w:name="_Toc165991006"/>
      <w:bookmarkStart w:id="1462" w:name="_Toc181981316"/>
      <w:bookmarkEnd w:id="1451"/>
      <w:bookmarkEnd w:id="1452"/>
      <w:bookmarkEnd w:id="1453"/>
      <w:bookmarkEnd w:id="1454"/>
      <w:bookmarkEnd w:id="1455"/>
      <w:bookmarkEnd w:id="1456"/>
      <w:bookmarkEnd w:id="1457"/>
      <w:bookmarkEnd w:id="1458"/>
      <w:bookmarkEnd w:id="1459"/>
      <w:bookmarkEnd w:id="1460"/>
      <w:r w:rsidRPr="00A10A6F">
        <w:t>On the need of</w:t>
      </w:r>
      <w:r w:rsidR="001143D3" w:rsidRPr="00A10A6F">
        <w:t xml:space="preserve"> multipath </w:t>
      </w:r>
      <w:r w:rsidR="008A1E0E">
        <w:t xml:space="preserve">timing/power </w:t>
      </w:r>
      <w:r w:rsidR="001143D3" w:rsidRPr="00A10A6F">
        <w:t xml:space="preserve">reporting for </w:t>
      </w:r>
      <w:r w:rsidR="00CE4871">
        <w:t>C</w:t>
      </w:r>
      <w:r w:rsidR="00CE4871" w:rsidRPr="00A10A6F">
        <w:t xml:space="preserve">ase </w:t>
      </w:r>
      <w:r w:rsidR="001143D3" w:rsidRPr="00A10A6F">
        <w:t>3a</w:t>
      </w:r>
      <w:bookmarkEnd w:id="1462"/>
      <w:r w:rsidR="00E20E61" w:rsidRPr="00A10A6F">
        <w:t xml:space="preserve"> </w:t>
      </w:r>
      <w:bookmarkEnd w:id="1461"/>
      <w:r w:rsidR="008A1E0E">
        <w:t xml:space="preserve"> </w:t>
      </w:r>
    </w:p>
    <w:p w14:paraId="218902D4" w14:textId="22D00DEA" w:rsidR="00232217" w:rsidRDefault="00232217" w:rsidP="0011022B">
      <w:r>
        <w:t xml:space="preserve">Rel16-18 legacy positioning methods support multipath reporting for time-based methods. The </w:t>
      </w:r>
      <w:proofErr w:type="spellStart"/>
      <w:r>
        <w:t>rational</w:t>
      </w:r>
      <w:proofErr w:type="spellEnd"/>
      <w:r>
        <w:t xml:space="preserve"> is that the </w:t>
      </w:r>
      <w:r w:rsidR="00E000B7">
        <w:t xml:space="preserve">paths detected by the UE and </w:t>
      </w:r>
      <w:proofErr w:type="spellStart"/>
      <w:r w:rsidR="00E000B7">
        <w:t>gNB</w:t>
      </w:r>
      <w:proofErr w:type="spellEnd"/>
      <w:r w:rsidR="00E000B7">
        <w:t xml:space="preserve"> are not </w:t>
      </w:r>
      <w:r w:rsidR="006E56CF">
        <w:t>corresponding</w:t>
      </w:r>
      <w:r w:rsidR="00DA1B0F">
        <w:t xml:space="preserve"> to the true channel propagation, and that inter-path interference exists in each detected path. </w:t>
      </w:r>
      <w:r w:rsidR="003A560C">
        <w:t xml:space="preserve">By getting additional information to the LMF, it is possible to at least mitigate the contribution from each path, </w:t>
      </w:r>
      <w:proofErr w:type="gramStart"/>
      <w:r w:rsidR="003A560C">
        <w:t>and also</w:t>
      </w:r>
      <w:proofErr w:type="gramEnd"/>
      <w:r w:rsidR="003A560C">
        <w:t xml:space="preserve"> assess the LOS state of the </w:t>
      </w:r>
      <w:r w:rsidR="00FE2555">
        <w:t xml:space="preserve">link. </w:t>
      </w:r>
    </w:p>
    <w:p w14:paraId="5D0D47C8" w14:textId="58FAD933" w:rsidR="00FE2555" w:rsidRDefault="00FE2555" w:rsidP="0011022B">
      <w:r>
        <w:t>In AI</w:t>
      </w:r>
      <w:r w:rsidR="00703205">
        <w:t>/</w:t>
      </w:r>
      <w:r>
        <w:t xml:space="preserve">ML assisted positioning, the UE and </w:t>
      </w:r>
      <w:proofErr w:type="spellStart"/>
      <w:r>
        <w:t>gNB</w:t>
      </w:r>
      <w:proofErr w:type="spellEnd"/>
      <w:r>
        <w:t xml:space="preserve"> models will </w:t>
      </w:r>
      <w:r w:rsidR="008D5B72">
        <w:t xml:space="preserve">have the possibility to </w:t>
      </w:r>
      <w:r w:rsidR="000D41C7">
        <w:t>detect the ideal time of arrival of the reference signal, i.e. the time-of-flight between the UE and TRP</w:t>
      </w:r>
      <w:r w:rsidR="007D3698">
        <w:t xml:space="preserve">. Model training labels </w:t>
      </w:r>
      <w:r w:rsidR="00365D01">
        <w:t>are based on</w:t>
      </w:r>
      <w:r w:rsidR="007D3698">
        <w:t xml:space="preserve"> precise coordinates for each training point</w:t>
      </w:r>
      <w:r w:rsidR="005A73F3">
        <w:t xml:space="preserve">. </w:t>
      </w:r>
      <w:r w:rsidR="005A73F3" w:rsidRPr="004157FD">
        <w:t>Under such condition, multipath reporting is not useful</w:t>
      </w:r>
      <w:r w:rsidR="00682ABB" w:rsidRPr="004157FD">
        <w:t xml:space="preserve"> and instead may even provide more error sources.</w:t>
      </w:r>
      <w:r w:rsidR="00682ABB">
        <w:t xml:space="preserve"> </w:t>
      </w:r>
      <w:r w:rsidR="00365D01">
        <w:t xml:space="preserve">In fact, the AI/ML model is trained to derive timing information on the virtual </w:t>
      </w:r>
      <w:proofErr w:type="spellStart"/>
      <w:r w:rsidR="00365D01">
        <w:t>LoS</w:t>
      </w:r>
      <w:proofErr w:type="spellEnd"/>
      <w:r w:rsidR="00365D01">
        <w:t xml:space="preserve"> path (i.e., a single direct path between transmitter and receiver) by digesting measurements that contain the multipath information.</w:t>
      </w:r>
      <w:r w:rsidR="00682ABB" w:rsidRPr="004157FD">
        <w:t xml:space="preserve"> </w:t>
      </w:r>
      <w:r w:rsidR="00365D01">
        <w:t xml:space="preserve">Indeed, no evaluations on AI/ML assisted in Rel-18 SI generated measurements for multiple paths as model output. </w:t>
      </w:r>
      <w:r w:rsidR="00682ABB" w:rsidRPr="004157FD">
        <w:t>Hence</w:t>
      </w:r>
      <w:r w:rsidR="004A3682" w:rsidRPr="004157FD">
        <w:t>,</w:t>
      </w:r>
      <w:r w:rsidR="00682ABB" w:rsidRPr="004157FD">
        <w:t xml:space="preserve"> we think that single path reporting</w:t>
      </w:r>
      <w:r w:rsidR="00943ACA" w:rsidRPr="004157FD">
        <w:t xml:space="preserve"> </w:t>
      </w:r>
      <w:r w:rsidR="00365D01">
        <w:t xml:space="preserve">is sufficient </w:t>
      </w:r>
      <w:r w:rsidR="00943ACA" w:rsidRPr="004157FD">
        <w:t>for AI</w:t>
      </w:r>
      <w:r w:rsidR="00365D01">
        <w:t xml:space="preserve">/ML </w:t>
      </w:r>
      <w:r w:rsidR="00943ACA" w:rsidRPr="004157FD">
        <w:t xml:space="preserve">assisted positioning (case 3a and 2a). </w:t>
      </w:r>
      <w:r w:rsidR="00C736AF">
        <w:t xml:space="preserve">however, additional path requests are under control of the network within the measurement requests using </w:t>
      </w:r>
      <w:r w:rsidR="00160174">
        <w:t xml:space="preserve">the </w:t>
      </w:r>
      <w:proofErr w:type="spellStart"/>
      <w:r w:rsidR="00160174">
        <w:rPr>
          <w:rFonts w:ascii="Courier New" w:eastAsia="MS Mincho" w:hAnsi="Courier New" w:cs="Courier New"/>
          <w:color w:val="000000"/>
          <w:sz w:val="16"/>
          <w:szCs w:val="16"/>
          <w:lang w:eastAsia="en-GB"/>
        </w:rPr>
        <w:t>additionalPaths</w:t>
      </w:r>
      <w:proofErr w:type="spellEnd"/>
      <w:r w:rsidR="00160174">
        <w:t xml:space="preserve"> </w:t>
      </w:r>
      <w:r w:rsidR="004A3682">
        <w:t>f</w:t>
      </w:r>
      <w:r w:rsidR="00160174">
        <w:t>ields</w:t>
      </w:r>
      <w:r w:rsidR="00A97208">
        <w:t xml:space="preserve"> in the measurement </w:t>
      </w:r>
      <w:r w:rsidR="00A97208">
        <w:lastRenderedPageBreak/>
        <w:t>requests</w:t>
      </w:r>
      <w:r w:rsidR="00D96895">
        <w:t xml:space="preserve"> in LPP measurement request to the UE or </w:t>
      </w:r>
      <w:r w:rsidR="00AF0AD8">
        <w:t xml:space="preserve">the </w:t>
      </w:r>
      <w:r w:rsidR="00DA6EB4">
        <w:t>“</w:t>
      </w:r>
      <w:r w:rsidR="00E01D81" w:rsidRPr="00E01D81">
        <w:t>Extended Additional Path List</w:t>
      </w:r>
      <w:r w:rsidR="00DA6EB4">
        <w:t>”</w:t>
      </w:r>
      <w:r w:rsidR="00AF0AD8">
        <w:t xml:space="preserve"> request in </w:t>
      </w:r>
      <w:proofErr w:type="spellStart"/>
      <w:r w:rsidR="00AF0AD8">
        <w:t>NRPPa</w:t>
      </w:r>
      <w:proofErr w:type="spellEnd"/>
      <w:r w:rsidR="00160174">
        <w:t>. S</w:t>
      </w:r>
      <w:r w:rsidR="006B37A4" w:rsidRPr="004157FD">
        <w:t xml:space="preserve">imilarly, the first </w:t>
      </w:r>
      <w:r w:rsidR="00365D01">
        <w:t xml:space="preserve">physical </w:t>
      </w:r>
      <w:r w:rsidR="006B37A4" w:rsidRPr="004157FD">
        <w:t xml:space="preserve">path RSRPP may not be the most significant </w:t>
      </w:r>
      <w:proofErr w:type="gramStart"/>
      <w:r w:rsidR="006B37A4" w:rsidRPr="004157FD">
        <w:t>metric, since</w:t>
      </w:r>
      <w:proofErr w:type="gramEnd"/>
      <w:r w:rsidR="006B37A4" w:rsidRPr="004157FD">
        <w:t xml:space="preserve"> the model may be able to detect </w:t>
      </w:r>
      <w:r w:rsidR="00713BE2" w:rsidRPr="004157FD">
        <w:t xml:space="preserve">a heavily obstructed </w:t>
      </w:r>
      <w:r w:rsidR="008E459A" w:rsidRPr="004157FD">
        <w:t>first path</w:t>
      </w:r>
      <w:r w:rsidR="00E07945" w:rsidRPr="004157FD">
        <w:t>.</w:t>
      </w:r>
    </w:p>
    <w:p w14:paraId="16CC3E7F" w14:textId="77777777" w:rsidR="0022023A" w:rsidRDefault="0022023A" w:rsidP="0011022B"/>
    <w:p w14:paraId="45582029" w14:textId="3E70CA6B" w:rsidR="0022023A" w:rsidRPr="001D7FEB" w:rsidRDefault="00D66FE0" w:rsidP="002938DE">
      <w:pPr>
        <w:pStyle w:val="Observation"/>
      </w:pPr>
      <w:bookmarkStart w:id="1463" w:name="_Toc181981910"/>
      <w:r>
        <w:t xml:space="preserve">For </w:t>
      </w:r>
      <w:r w:rsidR="00E529C7">
        <w:t xml:space="preserve">Case </w:t>
      </w:r>
      <w:r>
        <w:t>2a/3a f</w:t>
      </w:r>
      <w:r w:rsidR="001D7FEB" w:rsidRPr="001D7FEB">
        <w:t xml:space="preserve">irst </w:t>
      </w:r>
      <w:r w:rsidR="00E529C7">
        <w:t xml:space="preserve">physical </w:t>
      </w:r>
      <w:r w:rsidR="001D7FEB" w:rsidRPr="001D7FEB">
        <w:t>path RSRPP</w:t>
      </w:r>
      <w:r>
        <w:t xml:space="preserve"> is not a</w:t>
      </w:r>
      <w:r w:rsidR="00E529C7">
        <w:t>n</w:t>
      </w:r>
      <w:r>
        <w:t xml:space="preserve"> </w:t>
      </w:r>
      <w:r w:rsidR="00E529C7">
        <w:t xml:space="preserve">indication </w:t>
      </w:r>
      <w:r>
        <w:t>of</w:t>
      </w:r>
      <w:r w:rsidR="00E529C7">
        <w:t xml:space="preserve"> quality/reliability for AI/ML generated</w:t>
      </w:r>
      <w:r>
        <w:t xml:space="preserve"> </w:t>
      </w:r>
      <w:proofErr w:type="gramStart"/>
      <w:r>
        <w:t>measurement</w:t>
      </w:r>
      <w:r w:rsidR="001D7FEB" w:rsidRPr="001D7FEB">
        <w:t>, since</w:t>
      </w:r>
      <w:proofErr w:type="gramEnd"/>
      <w:r w:rsidR="001D7FEB" w:rsidRPr="001D7FEB">
        <w:t xml:space="preserve"> the model may be able to </w:t>
      </w:r>
      <w:r w:rsidR="00E529C7">
        <w:t xml:space="preserve">obtain accurate timing information even if the direct physical path is </w:t>
      </w:r>
      <w:r w:rsidR="001D7FEB" w:rsidRPr="001D7FEB">
        <w:t>heavily obstructed.</w:t>
      </w:r>
      <w:bookmarkEnd w:id="1463"/>
    </w:p>
    <w:p w14:paraId="289493B0" w14:textId="43A3306D" w:rsidR="0011022B" w:rsidRDefault="00ED2028" w:rsidP="0011022B">
      <w:r>
        <w:t>As discussed,</w:t>
      </w:r>
      <w:r w:rsidR="0011022B">
        <w:t xml:space="preserve"> the </w:t>
      </w:r>
      <w:r>
        <w:t>model of</w:t>
      </w:r>
      <w:r w:rsidR="0011022B">
        <w:t xml:space="preserve"> </w:t>
      </w:r>
      <w:r>
        <w:t>AI/ML assisted approach (</w:t>
      </w:r>
      <w:proofErr w:type="spellStart"/>
      <w:r>
        <w:t>gNB</w:t>
      </w:r>
      <w:proofErr w:type="spellEnd"/>
      <w:r>
        <w:t xml:space="preserve">-side or UE-side) takes </w:t>
      </w:r>
      <w:r w:rsidR="002F2F4E">
        <w:t>multipath</w:t>
      </w:r>
      <w:r>
        <w:t xml:space="preserve"> information as model input (PDP/DP)</w:t>
      </w:r>
      <w:r w:rsidR="002F2F4E">
        <w:t xml:space="preserve">, </w:t>
      </w:r>
      <w:r>
        <w:t>while</w:t>
      </w:r>
      <w:r w:rsidR="002F2F4E">
        <w:t xml:space="preserve"> the model </w:t>
      </w:r>
      <w:r>
        <w:t>output is</w:t>
      </w:r>
      <w:r w:rsidR="002F2F4E">
        <w:t xml:space="preserve"> </w:t>
      </w:r>
      <w:r>
        <w:t>timing information for</w:t>
      </w:r>
      <w:r w:rsidR="002F2F4E">
        <w:t xml:space="preserve"> the “best” LOS first path</w:t>
      </w:r>
      <w:r>
        <w:t xml:space="preserve"> (i.e., the virtual </w:t>
      </w:r>
      <w:proofErr w:type="spellStart"/>
      <w:r>
        <w:t>LoS</w:t>
      </w:r>
      <w:proofErr w:type="spellEnd"/>
      <w:r>
        <w:t xml:space="preserve"> path) only</w:t>
      </w:r>
      <w:r w:rsidR="002F2F4E">
        <w:t>.</w:t>
      </w:r>
      <w:r>
        <w:t xml:space="preserve"> Thus, there is no need to include "additional path" in measurement reports to LMF. For measurements in "first path" IE, there is no need to include RSRPP (UL SRS-RSRPP or DL PRS-RSRPP). Only timing information needs to be reported in</w:t>
      </w:r>
      <w:r w:rsidR="006F2115">
        <w:t xml:space="preserve"> "first path" IE.</w:t>
      </w:r>
      <w:r>
        <w:t xml:space="preserve"> </w:t>
      </w:r>
      <w:r w:rsidR="006F2115">
        <w:t>Therefore</w:t>
      </w:r>
      <w:r w:rsidR="002F2F4E">
        <w:t xml:space="preserve">, power information </w:t>
      </w:r>
      <w:r w:rsidR="00A130EB">
        <w:t>can be limited to RSRP</w:t>
      </w:r>
      <w:r w:rsidR="006F2115">
        <w:t xml:space="preserve"> (Optional)</w:t>
      </w:r>
      <w:r w:rsidR="00A130EB">
        <w:t xml:space="preserve">, </w:t>
      </w:r>
      <w:r>
        <w:t>which is</w:t>
      </w:r>
      <w:r w:rsidR="00A130EB">
        <w:t xml:space="preserve"> computed separately from </w:t>
      </w:r>
      <w:r w:rsidR="00E20E61">
        <w:t xml:space="preserve">the AI model, and is thus not part of model output. </w:t>
      </w:r>
    </w:p>
    <w:p w14:paraId="3388A043" w14:textId="1E02B8DA" w:rsidR="00386371" w:rsidRDefault="00386371" w:rsidP="00E07945">
      <w:r>
        <w:t xml:space="preserve">Considering the updated WID with guidance to focus on </w:t>
      </w:r>
      <w:proofErr w:type="gramStart"/>
      <w:r>
        <w:t>first priority</w:t>
      </w:r>
      <w:proofErr w:type="gramEnd"/>
      <w:r>
        <w:t xml:space="preserve"> use case, our proposals are as follow</w:t>
      </w:r>
      <w:r w:rsidR="00E1597D">
        <w:t>s</w:t>
      </w:r>
      <w:r>
        <w:t>:</w:t>
      </w:r>
    </w:p>
    <w:p w14:paraId="12E3BC37" w14:textId="2817C90C" w:rsidR="00E07945" w:rsidRDefault="00E20E61" w:rsidP="00E07945">
      <w:r>
        <w:t xml:space="preserve"> </w:t>
      </w:r>
      <w:r w:rsidR="0089722F">
        <w:t xml:space="preserve"> </w:t>
      </w:r>
    </w:p>
    <w:p w14:paraId="03E955AD" w14:textId="33944F0E" w:rsidR="006F2115" w:rsidRPr="002938DE" w:rsidRDefault="00930671" w:rsidP="002938DE">
      <w:pPr>
        <w:pStyle w:val="Proposal"/>
      </w:pPr>
      <w:bookmarkStart w:id="1464" w:name="_Toc173851174"/>
      <w:bookmarkStart w:id="1465" w:name="_Toc173940926"/>
      <w:bookmarkStart w:id="1466" w:name="_Toc181981961"/>
      <w:bookmarkEnd w:id="1464"/>
      <w:bookmarkEnd w:id="1465"/>
      <w:r>
        <w:t xml:space="preserve">(for conclusion) </w:t>
      </w:r>
      <w:r w:rsidR="00E07945" w:rsidRPr="00E215F0">
        <w:t xml:space="preserve">For AI/ML assisted positioning at </w:t>
      </w:r>
      <w:proofErr w:type="spellStart"/>
      <w:r w:rsidR="00E07945" w:rsidRPr="00E215F0">
        <w:t>gNB</w:t>
      </w:r>
      <w:proofErr w:type="spellEnd"/>
      <w:r w:rsidR="00E07945" w:rsidRPr="00E215F0">
        <w:t xml:space="preserve"> </w:t>
      </w:r>
      <w:r w:rsidR="006F2115">
        <w:t>(Case 3a)</w:t>
      </w:r>
      <w:r w:rsidR="00E05D62">
        <w:t>,</w:t>
      </w:r>
      <w:r w:rsidR="00E07945">
        <w:t xml:space="preserve"> </w:t>
      </w:r>
      <w:r w:rsidR="009937B2">
        <w:t xml:space="preserve">the </w:t>
      </w:r>
      <w:proofErr w:type="spellStart"/>
      <w:r w:rsidR="009937B2">
        <w:t>gNB</w:t>
      </w:r>
      <w:proofErr w:type="spellEnd"/>
      <w:r w:rsidR="009937B2">
        <w:t xml:space="preserve"> is not expected to report</w:t>
      </w:r>
      <w:r w:rsidR="00500B25">
        <w:t xml:space="preserve"> </w:t>
      </w:r>
      <w:r w:rsidR="005776E3">
        <w:t>additional paths for AI</w:t>
      </w:r>
      <w:r w:rsidR="00E1597D">
        <w:t>/</w:t>
      </w:r>
      <w:r w:rsidR="005776E3">
        <w:t xml:space="preserve">ML based </w:t>
      </w:r>
      <w:r w:rsidR="00E07945">
        <w:t>measurement report</w:t>
      </w:r>
      <w:r w:rsidR="00297F0B">
        <w:t xml:space="preserve"> enhancements</w:t>
      </w:r>
      <w:r w:rsidR="00667F6C">
        <w:t xml:space="preserve">. </w:t>
      </w:r>
      <w:r w:rsidR="00065325">
        <w:br/>
      </w:r>
      <w:r w:rsidR="00297F0B" w:rsidRPr="002938DE">
        <w:t xml:space="preserve">Note: the network </w:t>
      </w:r>
      <w:r w:rsidR="00885B9A" w:rsidRPr="002938DE">
        <w:t xml:space="preserve">can </w:t>
      </w:r>
      <w:r w:rsidR="009E5598">
        <w:t xml:space="preserve">simply </w:t>
      </w:r>
      <w:r w:rsidR="00885B9A" w:rsidRPr="002938DE">
        <w:t>omit</w:t>
      </w:r>
      <w:r w:rsidR="00055D80">
        <w:t xml:space="preserve"> </w:t>
      </w:r>
      <w:r w:rsidR="002345EB">
        <w:t>the optional field for</w:t>
      </w:r>
      <w:r w:rsidR="00297F0B" w:rsidRPr="002938DE">
        <w:t xml:space="preserve"> additional path</w:t>
      </w:r>
      <w:r w:rsidR="009E5598">
        <w:t>s</w:t>
      </w:r>
      <w:r w:rsidR="00574487" w:rsidRPr="002938DE">
        <w:t xml:space="preserve">. </w:t>
      </w:r>
      <w:r w:rsidR="005E6AD4">
        <w:t>It is not necessary to make</w:t>
      </w:r>
      <w:r w:rsidR="00320C3D">
        <w:t xml:space="preserve"> </w:t>
      </w:r>
      <w:r w:rsidR="005E6AD4">
        <w:t xml:space="preserve">specification </w:t>
      </w:r>
      <w:r w:rsidR="00320C3D">
        <w:t>changes to the measurement report IE.</w:t>
      </w:r>
      <w:bookmarkEnd w:id="1466"/>
      <w:r w:rsidR="00320C3D">
        <w:t xml:space="preserve"> </w:t>
      </w:r>
    </w:p>
    <w:p w14:paraId="45B855CF" w14:textId="3E302680" w:rsidR="00E07945" w:rsidRDefault="006F2115" w:rsidP="002938DE">
      <w:pPr>
        <w:pStyle w:val="Proposal"/>
      </w:pPr>
      <w:bookmarkStart w:id="1467" w:name="_Toc181981962"/>
      <w:r w:rsidRPr="00E215F0">
        <w:t xml:space="preserve">For AI/ML assisted positioning at </w:t>
      </w:r>
      <w:proofErr w:type="spellStart"/>
      <w:r w:rsidRPr="00E215F0">
        <w:t>gNB</w:t>
      </w:r>
      <w:proofErr w:type="spellEnd"/>
      <w:r w:rsidRPr="00E215F0">
        <w:t xml:space="preserve"> </w:t>
      </w:r>
      <w:r>
        <w:t>(Case 3a)</w:t>
      </w:r>
      <w:r w:rsidR="007971BB">
        <w:t>,</w:t>
      </w:r>
      <w:r w:rsidR="00666AA2">
        <w:t xml:space="preserve"> </w:t>
      </w:r>
      <w:r w:rsidR="00074CE9">
        <w:t xml:space="preserve">power is </w:t>
      </w:r>
      <w:r>
        <w:t xml:space="preserve">optionally </w:t>
      </w:r>
      <w:r w:rsidR="00074CE9">
        <w:t xml:space="preserve">reported </w:t>
      </w:r>
      <w:r>
        <w:t xml:space="preserve">using </w:t>
      </w:r>
      <w:r w:rsidR="00BF446D">
        <w:t>UL SRS RSRP</w:t>
      </w:r>
      <w:r w:rsidR="00B13B19">
        <w:t xml:space="preserve"> </w:t>
      </w:r>
      <w:r w:rsidR="0022023A">
        <w:t>(</w:t>
      </w:r>
      <w:r w:rsidR="00BF446D">
        <w:t xml:space="preserve">Case </w:t>
      </w:r>
      <w:r w:rsidR="00B13B19">
        <w:t>3</w:t>
      </w:r>
      <w:r w:rsidR="0022023A">
        <w:t>a)</w:t>
      </w:r>
      <w:r w:rsidR="00BA6ADA">
        <w:t xml:space="preserve">. </w:t>
      </w:r>
      <w:r w:rsidR="00476C30">
        <w:t xml:space="preserve">The </w:t>
      </w:r>
      <w:proofErr w:type="spellStart"/>
      <w:r w:rsidR="00476C30">
        <w:t>gNB</w:t>
      </w:r>
      <w:proofErr w:type="spellEnd"/>
      <w:r w:rsidR="00476C30">
        <w:t xml:space="preserve"> is not expected to report </w:t>
      </w:r>
      <w:r>
        <w:t>per-path power.</w:t>
      </w:r>
      <w:bookmarkEnd w:id="1467"/>
    </w:p>
    <w:p w14:paraId="79C82E65" w14:textId="3B8B9D34" w:rsidR="00B6548D" w:rsidRPr="005600D8" w:rsidRDefault="00B6548D" w:rsidP="0089722F">
      <w:pPr>
        <w:rPr>
          <w:highlight w:val="yellow"/>
        </w:rPr>
      </w:pPr>
    </w:p>
    <w:p w14:paraId="779669C6" w14:textId="081F6E10" w:rsidR="00723C89" w:rsidRPr="00194B5B" w:rsidRDefault="00F34C4A" w:rsidP="00723C89">
      <w:pPr>
        <w:pStyle w:val="Heading2"/>
        <w:rPr>
          <w:lang w:val="en-US"/>
        </w:rPr>
      </w:pPr>
      <w:bookmarkStart w:id="1468" w:name="_Toc165991007"/>
      <w:bookmarkStart w:id="1469" w:name="_Toc181981317"/>
      <w:r>
        <w:rPr>
          <w:lang w:val="en-US"/>
        </w:rPr>
        <w:t>I</w:t>
      </w:r>
      <w:r w:rsidRPr="00194B5B">
        <w:rPr>
          <w:lang w:val="en-US"/>
        </w:rPr>
        <w:t xml:space="preserve">ndication </w:t>
      </w:r>
      <w:r>
        <w:rPr>
          <w:lang w:val="en-US"/>
        </w:rPr>
        <w:t xml:space="preserve">of </w:t>
      </w:r>
      <w:r w:rsidR="008130C1" w:rsidRPr="00194B5B">
        <w:rPr>
          <w:lang w:val="en-US"/>
        </w:rPr>
        <w:t>AI</w:t>
      </w:r>
      <w:r>
        <w:rPr>
          <w:lang w:val="en-US"/>
        </w:rPr>
        <w:t>/</w:t>
      </w:r>
      <w:r w:rsidR="008130C1" w:rsidRPr="00194B5B">
        <w:rPr>
          <w:lang w:val="en-US"/>
        </w:rPr>
        <w:t xml:space="preserve">ML assistance in </w:t>
      </w:r>
      <w:r>
        <w:rPr>
          <w:lang w:val="en-US"/>
        </w:rPr>
        <w:t xml:space="preserve">generating </w:t>
      </w:r>
      <w:r w:rsidR="008130C1" w:rsidRPr="00194B5B">
        <w:rPr>
          <w:lang w:val="en-US"/>
        </w:rPr>
        <w:t>measurement reports</w:t>
      </w:r>
      <w:bookmarkEnd w:id="1468"/>
      <w:bookmarkEnd w:id="1469"/>
    </w:p>
    <w:p w14:paraId="2FF8D1D0" w14:textId="4DB02E3C" w:rsidR="00723C89" w:rsidRDefault="008130C1" w:rsidP="00723C89">
      <w:r>
        <w:t xml:space="preserve">Based on the previous section, </w:t>
      </w:r>
      <w:proofErr w:type="gramStart"/>
      <w:r>
        <w:t>it is clear that there</w:t>
      </w:r>
      <w:proofErr w:type="gramEnd"/>
      <w:r>
        <w:t xml:space="preserve"> is a need to differentiate measurements </w:t>
      </w:r>
      <w:r w:rsidR="00FC3247">
        <w:t xml:space="preserve">generated </w:t>
      </w:r>
      <w:r w:rsidR="003C172F">
        <w:t>with AI</w:t>
      </w:r>
      <w:r w:rsidR="009E5598">
        <w:t>/</w:t>
      </w:r>
      <w:r w:rsidR="003C172F">
        <w:t xml:space="preserve">ML model assistance from legacy measurements, since the actual interpretation of the </w:t>
      </w:r>
      <w:r w:rsidR="006C0D8A">
        <w:t xml:space="preserve">timing </w:t>
      </w:r>
      <w:r w:rsidR="003C172F">
        <w:t>measurement differ</w:t>
      </w:r>
      <w:r w:rsidR="00A80EE4">
        <w:t>s</w:t>
      </w:r>
      <w:r w:rsidR="003C172F">
        <w:t xml:space="preserve">. </w:t>
      </w:r>
    </w:p>
    <w:p w14:paraId="7795D819" w14:textId="28537CCB" w:rsidR="00723C89" w:rsidRDefault="00723C89" w:rsidP="00723C89">
      <w:r>
        <w:t xml:space="preserve">To identify the meaning of the </w:t>
      </w:r>
      <w:r w:rsidR="006C0D8A">
        <w:t>timing information sent to LMF</w:t>
      </w:r>
      <w:r>
        <w:t>, and more generally what part of the UE/</w:t>
      </w:r>
      <w:proofErr w:type="spellStart"/>
      <w:r>
        <w:t>gNB</w:t>
      </w:r>
      <w:proofErr w:type="spellEnd"/>
      <w:r>
        <w:t xml:space="preserve"> report is produced with assistance from the AI/ML model, we see three possible option</w:t>
      </w:r>
      <w:r w:rsidR="00A80EE4">
        <w:t>s</w:t>
      </w:r>
      <w:r>
        <w:t>:</w:t>
      </w:r>
    </w:p>
    <w:p w14:paraId="4A90387C" w14:textId="25E75123" w:rsidR="00723C89" w:rsidRPr="00194B5B" w:rsidRDefault="00723C89" w:rsidP="00723C89">
      <w:pPr>
        <w:pStyle w:val="ListParagraph"/>
        <w:numPr>
          <w:ilvl w:val="0"/>
          <w:numId w:val="14"/>
        </w:numPr>
      </w:pPr>
      <w:r w:rsidRPr="00194B5B">
        <w:t>Option 1: A new report message specific to AI</w:t>
      </w:r>
      <w:r w:rsidR="00463D73">
        <w:t>/</w:t>
      </w:r>
      <w:r w:rsidRPr="00194B5B">
        <w:t>ML assisted positioning cases 3a/2a</w:t>
      </w:r>
    </w:p>
    <w:p w14:paraId="19D3BB33" w14:textId="362079F1" w:rsidR="00723C89" w:rsidRPr="00194B5B" w:rsidRDefault="00723C89" w:rsidP="00723C89">
      <w:pPr>
        <w:pStyle w:val="ListParagraph"/>
        <w:numPr>
          <w:ilvl w:val="0"/>
          <w:numId w:val="14"/>
        </w:numPr>
      </w:pPr>
      <w:r w:rsidRPr="00194B5B">
        <w:t>Option 2: an indicator in the existing report, indicating that the report was produced using AI</w:t>
      </w:r>
      <w:r w:rsidR="00463D73">
        <w:t>/</w:t>
      </w:r>
      <w:r w:rsidRPr="00194B5B">
        <w:t>ML assistance.</w:t>
      </w:r>
    </w:p>
    <w:p w14:paraId="6AC1584F" w14:textId="16F2DE4E" w:rsidR="00723C89" w:rsidRPr="00194B5B" w:rsidRDefault="00723C89" w:rsidP="00723C89">
      <w:pPr>
        <w:pStyle w:val="ListParagraph"/>
        <w:numPr>
          <w:ilvl w:val="0"/>
          <w:numId w:val="14"/>
        </w:numPr>
      </w:pPr>
      <w:r w:rsidRPr="00194B5B">
        <w:t>Option 3: an indicator is attached to the elements of the reports where AI</w:t>
      </w:r>
      <w:r w:rsidR="00463D73">
        <w:t>/</w:t>
      </w:r>
      <w:r w:rsidRPr="00194B5B">
        <w:t>ML was used</w:t>
      </w:r>
      <w:r w:rsidR="00463D73">
        <w:t xml:space="preserve"> to generate it</w:t>
      </w:r>
      <w:r w:rsidRPr="00194B5B">
        <w:t xml:space="preserve">. </w:t>
      </w:r>
    </w:p>
    <w:p w14:paraId="073C9677" w14:textId="0D48F185" w:rsidR="00752EDB" w:rsidRDefault="00723C89" w:rsidP="00723C89">
      <w:r>
        <w:t xml:space="preserve">All options could be discussed by </w:t>
      </w:r>
      <w:r w:rsidR="006355C8">
        <w:t>RAN3/</w:t>
      </w:r>
      <w:r>
        <w:t xml:space="preserve">RAN2 in terms of signaling optimization, but RAN1 is responsible for answering whether the LMF needs to know exactly what part of the report was using AIML.  In our understanding, </w:t>
      </w:r>
      <w:r w:rsidR="006355C8">
        <w:t xml:space="preserve">Case </w:t>
      </w:r>
      <w:r>
        <w:t xml:space="preserve">3a and </w:t>
      </w:r>
      <w:r w:rsidR="006355C8">
        <w:t xml:space="preserve">Case </w:t>
      </w:r>
      <w:r>
        <w:t xml:space="preserve">2a measurement reports will consist of measurements only produced by </w:t>
      </w:r>
      <w:r w:rsidR="004E3309">
        <w:t>AI</w:t>
      </w:r>
      <w:r w:rsidR="00B065E1">
        <w:t>/</w:t>
      </w:r>
      <w:r w:rsidR="004E3309">
        <w:t>ML</w:t>
      </w:r>
      <w:r w:rsidR="00116C20">
        <w:t>. For example, line of sight indication</w:t>
      </w:r>
      <w:r w:rsidR="008616F4">
        <w:t>,</w:t>
      </w:r>
      <w:r w:rsidR="00116C20">
        <w:t xml:space="preserve"> UL-RTOA</w:t>
      </w:r>
      <w:r w:rsidR="00FF1549">
        <w:t>,</w:t>
      </w:r>
      <w:r w:rsidR="002773B7">
        <w:t xml:space="preserve"> </w:t>
      </w:r>
      <w:r w:rsidR="00FF1549">
        <w:t>DL</w:t>
      </w:r>
      <w:r w:rsidR="002773B7">
        <w:t xml:space="preserve"> RSTD</w:t>
      </w:r>
      <w:r w:rsidR="00116C20">
        <w:t xml:space="preserve"> measurement will be </w:t>
      </w:r>
      <w:r w:rsidR="002773B7">
        <w:t>based on</w:t>
      </w:r>
      <w:r w:rsidR="00116C20">
        <w:t xml:space="preserve"> the model</w:t>
      </w:r>
      <w:r w:rsidR="002773B7">
        <w:t xml:space="preserve"> output</w:t>
      </w:r>
      <w:r w:rsidR="00116C20">
        <w:t xml:space="preserve">. </w:t>
      </w:r>
      <w:r w:rsidR="00C670F9">
        <w:t xml:space="preserve">Hence from our perspective, it is sufficient to indicate to the LMF that the measurement report </w:t>
      </w:r>
      <w:proofErr w:type="gramStart"/>
      <w:r w:rsidR="00752EDB">
        <w:t>as a whole is</w:t>
      </w:r>
      <w:proofErr w:type="gramEnd"/>
      <w:r w:rsidR="00752EDB">
        <w:t xml:space="preserve"> based on AI</w:t>
      </w:r>
      <w:r w:rsidR="00FF1549">
        <w:t>/</w:t>
      </w:r>
      <w:r w:rsidR="00752EDB">
        <w:t>ML model output</w:t>
      </w:r>
      <w:r w:rsidR="000812D3">
        <w:t xml:space="preserve">, without having to tag each quantity in the report (e.g. LOS indication, RSTD measurement, additional measurement, </w:t>
      </w:r>
      <w:proofErr w:type="spellStart"/>
      <w:r w:rsidR="000812D3">
        <w:t>etc</w:t>
      </w:r>
      <w:proofErr w:type="spellEnd"/>
      <w:r w:rsidR="000812D3">
        <w:t>) with a “made with AI” indicator</w:t>
      </w:r>
      <w:r w:rsidR="00752EDB">
        <w:t xml:space="preserve">. </w:t>
      </w:r>
    </w:p>
    <w:p w14:paraId="41A3263B" w14:textId="58DAFDDC" w:rsidR="00D644CD" w:rsidRDefault="000A51FA" w:rsidP="00723C89">
      <w:pPr>
        <w:pStyle w:val="Proposal"/>
      </w:pPr>
      <w:bookmarkStart w:id="1470" w:name="_Toc181981963"/>
      <w:r w:rsidRPr="00E215F0">
        <w:t xml:space="preserve">For AI/ML assisted positioning at </w:t>
      </w:r>
      <w:proofErr w:type="spellStart"/>
      <w:r w:rsidRPr="00E215F0">
        <w:t>gNB</w:t>
      </w:r>
      <w:proofErr w:type="spellEnd"/>
      <w:r w:rsidRPr="00E215F0">
        <w:t xml:space="preserve"> </w:t>
      </w:r>
      <w:r w:rsidR="00FF1549">
        <w:t xml:space="preserve">(Case 3a) </w:t>
      </w:r>
      <w:r>
        <w:t xml:space="preserve">and </w:t>
      </w:r>
      <w:r w:rsidR="00E32A8E">
        <w:t>UE (</w:t>
      </w:r>
      <w:r w:rsidR="00FF1549">
        <w:t>Case 2a</w:t>
      </w:r>
      <w:r w:rsidR="00E32A8E">
        <w:t xml:space="preserve">), the measurement report </w:t>
      </w:r>
      <w:r w:rsidR="00FF1549">
        <w:t xml:space="preserve">contains an indicator that </w:t>
      </w:r>
      <w:r w:rsidR="00E32A8E">
        <w:t>AI</w:t>
      </w:r>
      <w:r w:rsidR="00FF1549">
        <w:t>/</w:t>
      </w:r>
      <w:r w:rsidR="00E32A8E">
        <w:t xml:space="preserve">ML </w:t>
      </w:r>
      <w:r w:rsidR="00FF1549">
        <w:t>is used to produce the measurements</w:t>
      </w:r>
      <w:r w:rsidR="00E32A8E">
        <w:t>.</w:t>
      </w:r>
      <w:r w:rsidR="00FF1549">
        <w:t xml:space="preserve"> The signaling details are up to RAN3/RAN2</w:t>
      </w:r>
      <w:r w:rsidR="00E32A8E">
        <w:t>.</w:t>
      </w:r>
      <w:bookmarkEnd w:id="1470"/>
    </w:p>
    <w:p w14:paraId="5FAF7191" w14:textId="0AD7AEC0" w:rsidR="00F83890" w:rsidRDefault="00F83890" w:rsidP="00F83890">
      <w:pPr>
        <w:pStyle w:val="Heading1"/>
        <w:rPr>
          <w:lang w:val="en-US"/>
        </w:rPr>
      </w:pPr>
      <w:bookmarkStart w:id="1471" w:name="_Toc165991008"/>
      <w:bookmarkStart w:id="1472" w:name="_Toc181981318"/>
      <w:r>
        <w:rPr>
          <w:lang w:val="en-US"/>
        </w:rPr>
        <w:t>Training data collection</w:t>
      </w:r>
      <w:bookmarkEnd w:id="1471"/>
      <w:bookmarkEnd w:id="1472"/>
    </w:p>
    <w:p w14:paraId="74281568" w14:textId="36740924" w:rsidR="003E485D" w:rsidRDefault="003E485D" w:rsidP="004157FD">
      <w:pPr>
        <w:pStyle w:val="Heading2"/>
        <w:rPr>
          <w:lang w:val="en-US"/>
        </w:rPr>
      </w:pPr>
      <w:bookmarkStart w:id="1473" w:name="_Toc165991009"/>
      <w:bookmarkStart w:id="1474" w:name="_Toc181981319"/>
      <w:r>
        <w:rPr>
          <w:lang w:val="en-US"/>
        </w:rPr>
        <w:t xml:space="preserve">Content of </w:t>
      </w:r>
      <w:r w:rsidRPr="00E215F0">
        <w:rPr>
          <w:lang w:val="en-US"/>
        </w:rPr>
        <w:t>training data</w:t>
      </w:r>
      <w:r>
        <w:rPr>
          <w:lang w:val="en-US"/>
        </w:rPr>
        <w:t xml:space="preserve"> samples</w:t>
      </w:r>
      <w:bookmarkEnd w:id="1473"/>
      <w:bookmarkEnd w:id="1474"/>
    </w:p>
    <w:p w14:paraId="51D0457C" w14:textId="0AD87995" w:rsidR="00D939A7" w:rsidRPr="00D939A7" w:rsidRDefault="00D939A7" w:rsidP="00D939A7">
      <w:r>
        <w:t>For the data samples to be collected for training, the following agreement was made in RAN1#116bis.</w:t>
      </w:r>
    </w:p>
    <w:tbl>
      <w:tblPr>
        <w:tblStyle w:val="TableGrid"/>
        <w:tblW w:w="9990" w:type="dxa"/>
        <w:tblInd w:w="-5" w:type="dxa"/>
        <w:tblLook w:val="04A0" w:firstRow="1" w:lastRow="0" w:firstColumn="1" w:lastColumn="0" w:noHBand="0" w:noVBand="1"/>
      </w:tblPr>
      <w:tblGrid>
        <w:gridCol w:w="9990"/>
      </w:tblGrid>
      <w:tr w:rsidR="00D939A7" w:rsidRPr="00D939A7" w14:paraId="16A91214" w14:textId="77777777" w:rsidTr="001E59F7">
        <w:tc>
          <w:tcPr>
            <w:tcW w:w="9990" w:type="dxa"/>
          </w:tcPr>
          <w:p w14:paraId="238B5F6B" w14:textId="77777777" w:rsidR="00D939A7" w:rsidRPr="00D939A7" w:rsidRDefault="00D939A7" w:rsidP="00500110">
            <w:pPr>
              <w:spacing w:after="0"/>
              <w:rPr>
                <w:rFonts w:ascii="Times" w:eastAsia="DengXian" w:hAnsi="Times"/>
                <w:sz w:val="18"/>
                <w:szCs w:val="18"/>
                <w:highlight w:val="green"/>
                <w:lang w:val="en-GB" w:eastAsia="zh-CN"/>
              </w:rPr>
            </w:pPr>
            <w:r w:rsidRPr="00D939A7">
              <w:rPr>
                <w:rFonts w:ascii="Times" w:eastAsia="DengXian" w:hAnsi="Times" w:hint="eastAsia"/>
                <w:sz w:val="18"/>
                <w:szCs w:val="18"/>
                <w:highlight w:val="green"/>
                <w:lang w:val="en-GB" w:eastAsia="zh-CN"/>
              </w:rPr>
              <w:lastRenderedPageBreak/>
              <w:t>Agreement</w:t>
            </w:r>
          </w:p>
          <w:p w14:paraId="34D849EA"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 xml:space="preserve">For training data collection of AI/ML based positioning, the collected data sample </w:t>
            </w:r>
            <w:r w:rsidRPr="00D939A7">
              <w:rPr>
                <w:rFonts w:ascii="Times" w:eastAsia="DengXian" w:hAnsi="Times" w:hint="eastAsia"/>
                <w:sz w:val="18"/>
                <w:szCs w:val="18"/>
                <w:lang w:val="en-GB" w:eastAsia="zh-CN"/>
              </w:rPr>
              <w:t>can include</w:t>
            </w:r>
            <w:r w:rsidRPr="00D939A7">
              <w:rPr>
                <w:rFonts w:ascii="Times" w:eastAsia="Batang" w:hAnsi="Times"/>
                <w:sz w:val="18"/>
                <w:szCs w:val="18"/>
                <w:lang w:val="en-GB"/>
              </w:rPr>
              <w:t xml:space="preserve"> the following components:</w:t>
            </w:r>
          </w:p>
          <w:p w14:paraId="689858C4"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Part A:</w:t>
            </w:r>
          </w:p>
          <w:p w14:paraId="37925156" w14:textId="77777777" w:rsidR="00D939A7" w:rsidRPr="00D939A7" w:rsidRDefault="00D939A7" w:rsidP="005925D5">
            <w:pPr>
              <w:widowControl w:val="0"/>
              <w:numPr>
                <w:ilvl w:val="0"/>
                <w:numId w:val="64"/>
              </w:numPr>
              <w:spacing w:after="0"/>
              <w:jc w:val="both"/>
              <w:rPr>
                <w:rFonts w:ascii="Times" w:eastAsia="Batang" w:hAnsi="Times"/>
                <w:sz w:val="18"/>
                <w:szCs w:val="18"/>
                <w:lang w:eastAsia="x-none"/>
              </w:rPr>
            </w:pPr>
            <w:r w:rsidRPr="00D939A7">
              <w:rPr>
                <w:rFonts w:ascii="Times" w:hAnsi="Times" w:cs="Calibri"/>
                <w:sz w:val="18"/>
                <w:szCs w:val="18"/>
                <w:lang w:eastAsia="x-none"/>
              </w:rPr>
              <w:t xml:space="preserve">channel </w:t>
            </w:r>
            <w:proofErr w:type="gramStart"/>
            <w:r w:rsidRPr="00D939A7">
              <w:rPr>
                <w:rFonts w:ascii="Times" w:hAnsi="Times" w:cs="Calibri"/>
                <w:sz w:val="18"/>
                <w:szCs w:val="18"/>
                <w:lang w:eastAsia="x-none"/>
              </w:rPr>
              <w:t>measurement</w:t>
            </w:r>
            <w:proofErr w:type="gramEnd"/>
            <w:r w:rsidRPr="00D939A7">
              <w:rPr>
                <w:rFonts w:ascii="Times" w:hAnsi="Times" w:cs="Calibri"/>
                <w:sz w:val="18"/>
                <w:szCs w:val="18"/>
                <w:lang w:eastAsia="x-none"/>
              </w:rPr>
              <w:t xml:space="preserve"> </w:t>
            </w:r>
          </w:p>
          <w:p w14:paraId="03472CEF" w14:textId="77777777" w:rsidR="00D939A7" w:rsidRPr="00D939A7" w:rsidRDefault="00D939A7" w:rsidP="005925D5">
            <w:pPr>
              <w:widowControl w:val="0"/>
              <w:numPr>
                <w:ilvl w:val="0"/>
                <w:numId w:val="64"/>
              </w:numPr>
              <w:spacing w:after="0"/>
              <w:jc w:val="both"/>
              <w:rPr>
                <w:rFonts w:ascii="Times" w:eastAsia="Batang" w:hAnsi="Times"/>
                <w:sz w:val="18"/>
                <w:szCs w:val="18"/>
                <w:lang w:val="en-GB" w:eastAsia="x-none"/>
              </w:rPr>
            </w:pPr>
            <w:r w:rsidRPr="00D939A7">
              <w:rPr>
                <w:rFonts w:ascii="Times" w:hAnsi="Times" w:cs="Calibri"/>
                <w:sz w:val="18"/>
                <w:szCs w:val="18"/>
                <w:lang w:eastAsia="x-none"/>
              </w:rPr>
              <w:t>quality indicator of channel measurement</w:t>
            </w:r>
          </w:p>
          <w:p w14:paraId="5C937463" w14:textId="77777777" w:rsidR="00D939A7" w:rsidRPr="00D939A7" w:rsidRDefault="00D939A7" w:rsidP="005925D5">
            <w:pPr>
              <w:widowControl w:val="0"/>
              <w:numPr>
                <w:ilvl w:val="0"/>
                <w:numId w:val="64"/>
              </w:numPr>
              <w:spacing w:after="0"/>
              <w:jc w:val="both"/>
              <w:rPr>
                <w:rFonts w:ascii="Times" w:eastAsia="Batang" w:hAnsi="Times"/>
                <w:sz w:val="18"/>
                <w:szCs w:val="18"/>
                <w:lang w:val="en-GB" w:eastAsia="x-none"/>
              </w:rPr>
            </w:pPr>
            <w:r w:rsidRPr="00D939A7">
              <w:rPr>
                <w:rFonts w:ascii="Times" w:hAnsi="Times" w:cs="Calibri"/>
                <w:sz w:val="18"/>
                <w:szCs w:val="18"/>
                <w:lang w:eastAsia="x-none"/>
              </w:rPr>
              <w:t>time stamp of channel measurement</w:t>
            </w:r>
          </w:p>
          <w:p w14:paraId="1FE4D036"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Part B:</w:t>
            </w:r>
          </w:p>
          <w:p w14:paraId="281474B8" w14:textId="77777777" w:rsidR="00D939A7" w:rsidRPr="00D939A7" w:rsidRDefault="00D939A7" w:rsidP="005925D5">
            <w:pPr>
              <w:widowControl w:val="0"/>
              <w:numPr>
                <w:ilvl w:val="0"/>
                <w:numId w:val="64"/>
              </w:numPr>
              <w:spacing w:after="0"/>
              <w:jc w:val="both"/>
              <w:rPr>
                <w:rFonts w:ascii="Times" w:eastAsia="Batang" w:hAnsi="Times"/>
                <w:sz w:val="18"/>
                <w:szCs w:val="18"/>
                <w:lang w:eastAsia="x-none"/>
              </w:rPr>
            </w:pPr>
            <w:r w:rsidRPr="00D939A7">
              <w:rPr>
                <w:rFonts w:ascii="Times" w:hAnsi="Times" w:cs="Calibri"/>
                <w:sz w:val="18"/>
                <w:szCs w:val="18"/>
                <w:lang w:eastAsia="x-none"/>
              </w:rPr>
              <w:t>ground truth label (or its approximation)</w:t>
            </w:r>
          </w:p>
          <w:p w14:paraId="33CE8D2A" w14:textId="77777777" w:rsidR="00D939A7" w:rsidRPr="00D939A7" w:rsidRDefault="00D939A7" w:rsidP="005925D5">
            <w:pPr>
              <w:widowControl w:val="0"/>
              <w:numPr>
                <w:ilvl w:val="0"/>
                <w:numId w:val="64"/>
              </w:numPr>
              <w:spacing w:after="0"/>
              <w:jc w:val="both"/>
              <w:rPr>
                <w:rFonts w:ascii="Times" w:eastAsia="Batang" w:hAnsi="Times"/>
                <w:sz w:val="18"/>
                <w:szCs w:val="18"/>
                <w:lang w:val="en-GB" w:eastAsia="x-none"/>
              </w:rPr>
            </w:pPr>
            <w:r w:rsidRPr="00D939A7">
              <w:rPr>
                <w:rFonts w:ascii="Times" w:hAnsi="Times" w:cs="Calibri"/>
                <w:sz w:val="18"/>
                <w:szCs w:val="18"/>
                <w:lang w:eastAsia="x-none"/>
              </w:rPr>
              <w:t>quality indicator of label</w:t>
            </w:r>
          </w:p>
          <w:p w14:paraId="160A4154" w14:textId="77777777" w:rsidR="00D939A7" w:rsidRPr="00D939A7" w:rsidRDefault="00D939A7" w:rsidP="005925D5">
            <w:pPr>
              <w:widowControl w:val="0"/>
              <w:numPr>
                <w:ilvl w:val="0"/>
                <w:numId w:val="64"/>
              </w:numPr>
              <w:spacing w:after="0"/>
              <w:jc w:val="both"/>
              <w:rPr>
                <w:rFonts w:ascii="Times" w:eastAsia="Batang" w:hAnsi="Times"/>
                <w:sz w:val="18"/>
                <w:szCs w:val="18"/>
                <w:lang w:val="en-GB" w:eastAsia="x-none"/>
              </w:rPr>
            </w:pPr>
            <w:r w:rsidRPr="00D939A7">
              <w:rPr>
                <w:rFonts w:ascii="Times" w:hAnsi="Times" w:cs="Calibri"/>
                <w:sz w:val="18"/>
                <w:szCs w:val="18"/>
                <w:lang w:eastAsia="x-none"/>
              </w:rPr>
              <w:t>time stamp of label</w:t>
            </w:r>
          </w:p>
          <w:p w14:paraId="2278E86B"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 xml:space="preserve">Note: “Part A” and “Part B” terminologies are only for RAN1 discussion </w:t>
            </w:r>
            <w:proofErr w:type="gramStart"/>
            <w:r w:rsidRPr="00D939A7">
              <w:rPr>
                <w:rFonts w:ascii="Times" w:eastAsia="Batang" w:hAnsi="Times"/>
                <w:sz w:val="18"/>
                <w:szCs w:val="18"/>
                <w:lang w:val="en-GB"/>
              </w:rPr>
              <w:t>purpose, and</w:t>
            </w:r>
            <w:proofErr w:type="gramEnd"/>
            <w:r w:rsidRPr="00D939A7">
              <w:rPr>
                <w:rFonts w:ascii="Times" w:eastAsia="Batang" w:hAnsi="Times"/>
                <w:sz w:val="18"/>
                <w:szCs w:val="18"/>
                <w:lang w:val="en-GB"/>
              </w:rPr>
              <w:t xml:space="preserve"> may not be used in specification. </w:t>
            </w:r>
          </w:p>
          <w:p w14:paraId="13790D7E" w14:textId="77777777" w:rsidR="00D939A7" w:rsidRPr="00D939A7" w:rsidRDefault="00D939A7" w:rsidP="00500110">
            <w:pPr>
              <w:spacing w:after="0"/>
              <w:rPr>
                <w:rFonts w:ascii="Times" w:eastAsia="Batang" w:hAnsi="Times"/>
                <w:sz w:val="18"/>
                <w:szCs w:val="18"/>
                <w:lang w:val="en-GB"/>
              </w:rPr>
            </w:pPr>
            <w:r w:rsidRPr="00D939A7">
              <w:rPr>
                <w:rFonts w:ascii="Times" w:eastAsia="Batang" w:hAnsi="Times"/>
                <w:sz w:val="18"/>
                <w:szCs w:val="18"/>
                <w:lang w:val="en-GB"/>
              </w:rPr>
              <w:t>Note: contents in Part A and Part B may</w:t>
            </w:r>
            <w:r w:rsidRPr="00D939A7">
              <w:rPr>
                <w:rFonts w:ascii="Times" w:eastAsia="DengXian" w:hAnsi="Times" w:hint="eastAsia"/>
                <w:sz w:val="18"/>
                <w:szCs w:val="18"/>
                <w:lang w:val="en-GB" w:eastAsia="zh-CN"/>
              </w:rPr>
              <w:t xml:space="preserve"> or may not</w:t>
            </w:r>
            <w:r w:rsidRPr="00D939A7">
              <w:rPr>
                <w:rFonts w:ascii="Times" w:eastAsia="Batang" w:hAnsi="Times"/>
                <w:sz w:val="18"/>
                <w:szCs w:val="18"/>
                <w:lang w:val="en-GB"/>
              </w:rPr>
              <w:t xml:space="preserve"> be generated by different entities.</w:t>
            </w:r>
          </w:p>
          <w:p w14:paraId="26074C3A" w14:textId="77777777" w:rsidR="00D939A7" w:rsidRPr="00D939A7" w:rsidRDefault="00D939A7" w:rsidP="00500110">
            <w:pPr>
              <w:spacing w:after="0"/>
              <w:rPr>
                <w:rFonts w:ascii="Times" w:eastAsia="DengXian" w:hAnsi="Times"/>
                <w:sz w:val="18"/>
                <w:szCs w:val="18"/>
                <w:lang w:val="en-GB" w:eastAsia="zh-CN"/>
              </w:rPr>
            </w:pPr>
            <w:r w:rsidRPr="00D939A7">
              <w:rPr>
                <w:rFonts w:ascii="Times" w:eastAsia="DengXian" w:hAnsi="Times" w:hint="eastAsia"/>
                <w:sz w:val="18"/>
                <w:szCs w:val="18"/>
                <w:lang w:val="en-GB" w:eastAsia="zh-CN"/>
              </w:rPr>
              <w:t>Note</w:t>
            </w:r>
            <w:r w:rsidRPr="00D939A7">
              <w:rPr>
                <w:rFonts w:ascii="Times" w:eastAsia="Batang" w:hAnsi="Times"/>
                <w:sz w:val="18"/>
                <w:szCs w:val="18"/>
                <w:lang w:val="en-GB"/>
              </w:rPr>
              <w:t>: Part A and/or Part B, and their contents may or may not apply for each case</w:t>
            </w:r>
          </w:p>
          <w:p w14:paraId="0104226B" w14:textId="77777777" w:rsidR="00D939A7" w:rsidRPr="00D939A7" w:rsidRDefault="00D939A7" w:rsidP="00500110">
            <w:pPr>
              <w:spacing w:after="0"/>
              <w:rPr>
                <w:rFonts w:ascii="Times" w:eastAsia="DengXian" w:hAnsi="Times"/>
                <w:sz w:val="18"/>
                <w:szCs w:val="18"/>
                <w:lang w:val="en-GB" w:eastAsia="zh-CN"/>
              </w:rPr>
            </w:pPr>
            <w:r w:rsidRPr="00D939A7">
              <w:rPr>
                <w:rFonts w:ascii="Times" w:eastAsia="DengXian" w:hAnsi="Times" w:hint="eastAsia"/>
                <w:sz w:val="18"/>
                <w:szCs w:val="18"/>
                <w:lang w:val="en-GB" w:eastAsia="zh-CN"/>
              </w:rPr>
              <w:t>FFS: detailed definition of channel measurement</w:t>
            </w:r>
          </w:p>
        </w:tc>
      </w:tr>
    </w:tbl>
    <w:p w14:paraId="66142D41" w14:textId="77777777" w:rsidR="00D939A7" w:rsidRDefault="00D939A7" w:rsidP="00F83890"/>
    <w:p w14:paraId="48944953" w14:textId="27684462" w:rsidR="00F83890" w:rsidRDefault="00BD4577" w:rsidP="00F83890">
      <w:r>
        <w:t xml:space="preserve">For supervised learning, ground truth label needs to be collected for each entry of training data. On the other hand, it may be difficult to obtain </w:t>
      </w:r>
      <w:proofErr w:type="gramStart"/>
      <w:r>
        <w:t>a large number of</w:t>
      </w:r>
      <w:proofErr w:type="gramEnd"/>
      <w:r>
        <w:t xml:space="preserve"> accurate ground truth labels. When ground truth label is not available, the measurement data (corresponding to model input) can still be collected and used by semi-supervised learning. </w:t>
      </w:r>
      <w:proofErr w:type="gramStart"/>
      <w:r>
        <w:t>Thus</w:t>
      </w:r>
      <w:proofErr w:type="gramEnd"/>
      <w:r>
        <w:t xml:space="preserve"> both </w:t>
      </w:r>
      <w:r w:rsidR="00FE0973">
        <w:t>labelled and un-labelled training data samples can be collected.</w:t>
      </w:r>
    </w:p>
    <w:p w14:paraId="3CF1EA59" w14:textId="67883E9E" w:rsidR="00FE0973" w:rsidRDefault="00FE0973" w:rsidP="004157FD">
      <w:pPr>
        <w:pStyle w:val="Proposal"/>
      </w:pPr>
      <w:bookmarkStart w:id="1475" w:name="_Toc181981964"/>
      <w:r>
        <w:t xml:space="preserve">For Rel-19 AI/ML based positioning, support collecting labelled and </w:t>
      </w:r>
      <w:r w:rsidR="00360599">
        <w:t xml:space="preserve">optionally </w:t>
      </w:r>
      <w:r>
        <w:t>un-labelled training data samples.</w:t>
      </w:r>
      <w:bookmarkEnd w:id="1475"/>
    </w:p>
    <w:p w14:paraId="060C0140" w14:textId="799CAC66" w:rsidR="001A3230" w:rsidRDefault="001A3230" w:rsidP="001A3230">
      <w:pPr>
        <w:pStyle w:val="Proposal"/>
        <w:numPr>
          <w:ilvl w:val="0"/>
          <w:numId w:val="0"/>
        </w:numPr>
        <w:ind w:left="1304" w:hanging="1304"/>
      </w:pPr>
    </w:p>
    <w:p w14:paraId="7AD04922" w14:textId="3385C28F" w:rsidR="00D939A7" w:rsidRDefault="00D939A7" w:rsidP="00D939A7">
      <w:r>
        <w:t>In the following sub-sections, details on Part A and Part B are further discussed.</w:t>
      </w:r>
    </w:p>
    <w:p w14:paraId="03C960C4" w14:textId="77777777" w:rsidR="00D939A7" w:rsidRDefault="00D939A7" w:rsidP="001A3230">
      <w:pPr>
        <w:pStyle w:val="Proposal"/>
        <w:numPr>
          <w:ilvl w:val="0"/>
          <w:numId w:val="0"/>
        </w:numPr>
        <w:ind w:left="1304" w:hanging="1304"/>
      </w:pPr>
    </w:p>
    <w:p w14:paraId="025E81A4" w14:textId="7FE09D86" w:rsidR="001A3230" w:rsidRDefault="001A3230" w:rsidP="00DA6EB4">
      <w:pPr>
        <w:pStyle w:val="Heading3"/>
      </w:pPr>
      <w:bookmarkStart w:id="1476" w:name="_Toc181981320"/>
      <w:r>
        <w:t xml:space="preserve">Time stamp of </w:t>
      </w:r>
      <w:r w:rsidRPr="00E215F0">
        <w:t>training data</w:t>
      </w:r>
      <w:r>
        <w:t xml:space="preserve"> samples</w:t>
      </w:r>
      <w:bookmarkEnd w:id="1476"/>
    </w:p>
    <w:p w14:paraId="233B7199" w14:textId="5BBDD133" w:rsidR="001A3230" w:rsidRDefault="001A3230" w:rsidP="00DA6EB4">
      <w:r>
        <w:t xml:space="preserve">In RAN1#118, the following agreement was made on the time stamp of </w:t>
      </w:r>
      <w:r w:rsidRPr="001A3230">
        <w:t>channel measurement</w:t>
      </w:r>
      <w:r>
        <w:t>:</w:t>
      </w:r>
    </w:p>
    <w:tbl>
      <w:tblPr>
        <w:tblStyle w:val="TableGrid"/>
        <w:tblW w:w="9990" w:type="dxa"/>
        <w:tblInd w:w="-5" w:type="dxa"/>
        <w:tblLook w:val="04A0" w:firstRow="1" w:lastRow="0" w:firstColumn="1" w:lastColumn="0" w:noHBand="0" w:noVBand="1"/>
      </w:tblPr>
      <w:tblGrid>
        <w:gridCol w:w="9990"/>
      </w:tblGrid>
      <w:tr w:rsidR="001A3230" w:rsidRPr="001A3230" w14:paraId="47367E0F" w14:textId="77777777" w:rsidTr="00DA6EB4">
        <w:tc>
          <w:tcPr>
            <w:tcW w:w="9990" w:type="dxa"/>
          </w:tcPr>
          <w:p w14:paraId="441F79EE" w14:textId="77777777" w:rsidR="001A3230" w:rsidRPr="00DA6EB4" w:rsidRDefault="001A3230" w:rsidP="00300205">
            <w:pPr>
              <w:spacing w:after="0"/>
              <w:rPr>
                <w:rFonts w:ascii="Times" w:eastAsia="DengXian" w:hAnsi="Times"/>
                <w:sz w:val="18"/>
                <w:szCs w:val="18"/>
                <w:highlight w:val="green"/>
                <w:lang w:val="en-GB" w:eastAsia="zh-CN"/>
              </w:rPr>
            </w:pPr>
            <w:r w:rsidRPr="00DA6EB4">
              <w:rPr>
                <w:rFonts w:ascii="Times" w:eastAsia="DengXian" w:hAnsi="Times"/>
                <w:sz w:val="18"/>
                <w:szCs w:val="18"/>
                <w:highlight w:val="green"/>
                <w:lang w:eastAsia="zh-CN"/>
              </w:rPr>
              <w:t>Agreement</w:t>
            </w:r>
          </w:p>
          <w:p w14:paraId="069579E7" w14:textId="77777777" w:rsidR="001A3230" w:rsidRPr="00DA6EB4" w:rsidRDefault="001A3230" w:rsidP="00300205">
            <w:pPr>
              <w:spacing w:after="0"/>
              <w:rPr>
                <w:rFonts w:ascii="Times" w:eastAsia="Batang" w:hAnsi="Times"/>
                <w:sz w:val="18"/>
                <w:szCs w:val="18"/>
                <w:lang w:val="en-GB"/>
              </w:rPr>
            </w:pPr>
            <w:r w:rsidRPr="00DA6EB4">
              <w:rPr>
                <w:rFonts w:ascii="Times" w:eastAsia="Batang" w:hAnsi="Times"/>
                <w:sz w:val="18"/>
                <w:szCs w:val="18"/>
              </w:rPr>
              <w:t>For training data collection of AI/ML based positioning</w:t>
            </w:r>
            <w:r w:rsidRPr="00DA6EB4">
              <w:rPr>
                <w:rFonts w:ascii="Times" w:eastAsia="DengXian" w:hAnsi="Times"/>
                <w:sz w:val="18"/>
                <w:szCs w:val="18"/>
                <w:lang w:eastAsia="zh-CN"/>
              </w:rPr>
              <w:t xml:space="preserve"> case 3b</w:t>
            </w:r>
            <w:r w:rsidRPr="00DA6EB4">
              <w:rPr>
                <w:rFonts w:ascii="Times" w:eastAsia="Batang" w:hAnsi="Times"/>
                <w:sz w:val="18"/>
                <w:szCs w:val="18"/>
              </w:rPr>
              <w:t xml:space="preserve">, for time stamp of channel measurement, </w:t>
            </w:r>
          </w:p>
          <w:p w14:paraId="2F724F9C" w14:textId="77777777" w:rsidR="001A3230" w:rsidRPr="00DA6EB4" w:rsidRDefault="001A3230" w:rsidP="005925D5">
            <w:pPr>
              <w:numPr>
                <w:ilvl w:val="0"/>
                <w:numId w:val="78"/>
              </w:numPr>
              <w:tabs>
                <w:tab w:val="num" w:pos="0"/>
              </w:tabs>
              <w:suppressAutoHyphens/>
              <w:spacing w:after="0" w:line="276" w:lineRule="auto"/>
              <w:rPr>
                <w:rFonts w:ascii="Times" w:eastAsia="Batang" w:hAnsi="Times"/>
                <w:sz w:val="18"/>
                <w:szCs w:val="18"/>
                <w:lang w:eastAsia="x-none"/>
              </w:rPr>
            </w:pPr>
            <w:r w:rsidRPr="00DA6EB4">
              <w:rPr>
                <w:rFonts w:ascii="Times" w:eastAsia="Batang" w:hAnsi="Times"/>
                <w:sz w:val="18"/>
                <w:szCs w:val="18"/>
                <w:lang w:eastAsia="x-none"/>
              </w:rPr>
              <w:t>For channel measurement generated by TRP/</w:t>
            </w:r>
            <w:proofErr w:type="spellStart"/>
            <w:r w:rsidRPr="00DA6EB4">
              <w:rPr>
                <w:rFonts w:ascii="Times" w:eastAsia="Batang" w:hAnsi="Times"/>
                <w:sz w:val="18"/>
                <w:szCs w:val="18"/>
                <w:lang w:eastAsia="x-none"/>
              </w:rPr>
              <w:t>gNB</w:t>
            </w:r>
            <w:proofErr w:type="spellEnd"/>
            <w:r w:rsidRPr="00DA6EB4">
              <w:rPr>
                <w:rFonts w:ascii="Times" w:eastAsia="Batang" w:hAnsi="Times"/>
                <w:sz w:val="18"/>
                <w:szCs w:val="18"/>
                <w:lang w:eastAsia="x-none"/>
              </w:rPr>
              <w:t>, existing IE “Time Stamp” in TS 38.455</w:t>
            </w:r>
            <w:r w:rsidRPr="00DA6EB4">
              <w:rPr>
                <w:rFonts w:ascii="Times" w:eastAsia="DengXian" w:hAnsi="Times"/>
                <w:sz w:val="18"/>
                <w:szCs w:val="18"/>
                <w:lang w:eastAsia="zh-CN"/>
              </w:rPr>
              <w:t xml:space="preserve"> can be reused from RAN1 </w:t>
            </w:r>
            <w:proofErr w:type="gramStart"/>
            <w:r w:rsidRPr="00DA6EB4">
              <w:rPr>
                <w:rFonts w:ascii="Times" w:eastAsia="DengXian" w:hAnsi="Times"/>
                <w:sz w:val="18"/>
                <w:szCs w:val="18"/>
                <w:lang w:eastAsia="zh-CN"/>
              </w:rPr>
              <w:t>perspective</w:t>
            </w:r>
            <w:proofErr w:type="gramEnd"/>
          </w:p>
          <w:p w14:paraId="7460F8D2" w14:textId="25FC561B" w:rsidR="001A3230" w:rsidRPr="00DA6EB4" w:rsidRDefault="001A3230" w:rsidP="005925D5">
            <w:pPr>
              <w:numPr>
                <w:ilvl w:val="0"/>
                <w:numId w:val="81"/>
              </w:numPr>
              <w:spacing w:after="0"/>
              <w:ind w:left="360"/>
              <w:rPr>
                <w:rFonts w:ascii="Times" w:eastAsia="Batang" w:hAnsi="Times" w:cs="Times New Roman"/>
                <w:kern w:val="0"/>
                <w:sz w:val="18"/>
                <w:szCs w:val="18"/>
                <w:lang w:val="en-GB" w:eastAsia="zh-CN"/>
                <w14:ligatures w14:val="none"/>
              </w:rPr>
            </w:pPr>
            <w:r w:rsidRPr="00DA6EB4">
              <w:rPr>
                <w:rFonts w:ascii="Times" w:eastAsia="Batang" w:hAnsi="Times" w:cs="Times New Roman"/>
                <w:kern w:val="0"/>
                <w:sz w:val="18"/>
                <w:szCs w:val="18"/>
                <w:lang w:eastAsia="zh-CN"/>
                <w14:ligatures w14:val="none"/>
              </w:rPr>
              <w:t xml:space="preserve">Note: Purpose, such as above </w:t>
            </w:r>
            <w:r w:rsidRPr="00DA6EB4">
              <w:rPr>
                <w:rFonts w:ascii="Times" w:eastAsia="DengXian" w:hAnsi="Times" w:cs="Times New Roman"/>
                <w:kern w:val="0"/>
                <w:sz w:val="18"/>
                <w:szCs w:val="18"/>
                <w:lang w:val="en-GB" w:eastAsia="zh-CN"/>
                <w14:ligatures w14:val="none"/>
              </w:rPr>
              <w:t>“</w:t>
            </w:r>
            <w:r w:rsidRPr="00DA6EB4">
              <w:rPr>
                <w:rFonts w:ascii="Times" w:eastAsia="Batang" w:hAnsi="Times" w:cs="Times New Roman"/>
                <w:kern w:val="0"/>
                <w:sz w:val="18"/>
                <w:szCs w:val="18"/>
                <w:lang w:eastAsia="x-none"/>
                <w14:ligatures w14:val="none"/>
              </w:rPr>
              <w:t>training data collection</w:t>
            </w:r>
            <w:r w:rsidRPr="00DA6EB4">
              <w:rPr>
                <w:rFonts w:ascii="Times" w:eastAsia="DengXian" w:hAnsi="Times" w:cs="Times New Roman"/>
                <w:kern w:val="0"/>
                <w:sz w:val="18"/>
                <w:szCs w:val="18"/>
                <w:lang w:eastAsia="zh-CN"/>
                <w14:ligatures w14:val="none"/>
              </w:rPr>
              <w:t>"</w:t>
            </w:r>
            <w:r w:rsidRPr="00DA6EB4">
              <w:rPr>
                <w:rFonts w:ascii="Times" w:eastAsia="Batang" w:hAnsi="Times" w:cs="Times New Roman"/>
                <w:kern w:val="0"/>
                <w:sz w:val="18"/>
                <w:szCs w:val="18"/>
                <w:lang w:eastAsia="zh-CN"/>
                <w14:ligatures w14:val="none"/>
              </w:rPr>
              <w:t xml:space="preserve">, will not </w:t>
            </w:r>
            <w:r w:rsidRPr="00DA6EB4">
              <w:rPr>
                <w:rFonts w:ascii="Times" w:eastAsia="DengXian" w:hAnsi="Times" w:cs="Times New Roman"/>
                <w:kern w:val="0"/>
                <w:sz w:val="18"/>
                <w:szCs w:val="18"/>
                <w:lang w:eastAsia="zh-CN"/>
                <w14:ligatures w14:val="none"/>
              </w:rPr>
              <w:t xml:space="preserve">necessarily </w:t>
            </w:r>
            <w:r w:rsidRPr="00DA6EB4">
              <w:rPr>
                <w:rFonts w:ascii="Times" w:eastAsia="Batang" w:hAnsi="Times" w:cs="Times New Roman"/>
                <w:kern w:val="0"/>
                <w:sz w:val="18"/>
                <w:szCs w:val="18"/>
                <w:lang w:eastAsia="zh-CN"/>
                <w14:ligatures w14:val="none"/>
              </w:rPr>
              <w:t xml:space="preserve">be specified in RAN 1 </w:t>
            </w:r>
            <w:proofErr w:type="gramStart"/>
            <w:r w:rsidRPr="00DA6EB4">
              <w:rPr>
                <w:rFonts w:ascii="Times" w:eastAsia="Batang" w:hAnsi="Times" w:cs="Times New Roman"/>
                <w:kern w:val="0"/>
                <w:sz w:val="18"/>
                <w:szCs w:val="18"/>
                <w:lang w:eastAsia="zh-CN"/>
                <w14:ligatures w14:val="none"/>
              </w:rPr>
              <w:t>specifications</w:t>
            </w:r>
            <w:proofErr w:type="gramEnd"/>
          </w:p>
        </w:tc>
      </w:tr>
    </w:tbl>
    <w:p w14:paraId="197D6D7B" w14:textId="77777777" w:rsidR="001A3230" w:rsidRDefault="001A3230" w:rsidP="001A3230">
      <w:pPr>
        <w:pStyle w:val="Proposal"/>
        <w:numPr>
          <w:ilvl w:val="0"/>
          <w:numId w:val="0"/>
        </w:numPr>
        <w:ind w:left="1304" w:hanging="1304"/>
      </w:pPr>
    </w:p>
    <w:p w14:paraId="2F2BED58" w14:textId="3791C3CB" w:rsidR="001A3230" w:rsidRPr="001A3230" w:rsidRDefault="001A3230" w:rsidP="001A3230">
      <w:r>
        <w:t xml:space="preserve">Also, the following </w:t>
      </w:r>
      <w:r w:rsidRPr="001A3230">
        <w:t>proposal</w:t>
      </w:r>
      <w:r>
        <w:t>s were discussed in RAN1#118</w:t>
      </w:r>
      <w:r w:rsidRPr="001A3230">
        <w:t>:</w:t>
      </w:r>
    </w:p>
    <w:tbl>
      <w:tblPr>
        <w:tblStyle w:val="TableGrid5"/>
        <w:tblW w:w="9985" w:type="dxa"/>
        <w:tblLook w:val="04A0" w:firstRow="1" w:lastRow="0" w:firstColumn="1" w:lastColumn="0" w:noHBand="0" w:noVBand="1"/>
      </w:tblPr>
      <w:tblGrid>
        <w:gridCol w:w="9985"/>
      </w:tblGrid>
      <w:tr w:rsidR="001A3230" w:rsidRPr="001A3230" w14:paraId="45B4496C" w14:textId="77777777" w:rsidTr="00DA6EB4">
        <w:tc>
          <w:tcPr>
            <w:tcW w:w="9985" w:type="dxa"/>
          </w:tcPr>
          <w:p w14:paraId="1BBACD62" w14:textId="77777777" w:rsidR="001A3230" w:rsidRPr="00DA6EB4" w:rsidRDefault="001A3230" w:rsidP="00300205">
            <w:pPr>
              <w:spacing w:after="0"/>
              <w:rPr>
                <w:rFonts w:cstheme="minorHAnsi"/>
                <w:b/>
                <w:sz w:val="18"/>
                <w:szCs w:val="18"/>
                <w:u w:val="single"/>
              </w:rPr>
            </w:pPr>
            <w:r w:rsidRPr="00DA6EB4">
              <w:rPr>
                <w:rFonts w:cstheme="minorHAnsi"/>
                <w:b/>
                <w:sz w:val="18"/>
                <w:szCs w:val="18"/>
                <w:u w:val="single"/>
              </w:rPr>
              <w:t>Proposal 4.1.3-2A</w:t>
            </w:r>
          </w:p>
          <w:p w14:paraId="6865DF72" w14:textId="77777777" w:rsidR="001A3230" w:rsidRPr="00DA6EB4" w:rsidRDefault="001A3230" w:rsidP="00300205">
            <w:pPr>
              <w:spacing w:after="0"/>
              <w:rPr>
                <w:rFonts w:cstheme="minorHAnsi"/>
                <w:sz w:val="18"/>
                <w:szCs w:val="18"/>
              </w:rPr>
            </w:pPr>
            <w:r w:rsidRPr="00DA6EB4">
              <w:rPr>
                <w:rFonts w:cstheme="minorHAnsi"/>
                <w:sz w:val="18"/>
                <w:szCs w:val="18"/>
              </w:rPr>
              <w:t xml:space="preserve">For training data collection of AI/ML based positioning, for time stamp of channel measurement, the existing IEs are reused. </w:t>
            </w:r>
          </w:p>
          <w:p w14:paraId="273A171F" w14:textId="77777777" w:rsidR="001A3230" w:rsidRPr="00DA6EB4" w:rsidRDefault="001A3230" w:rsidP="005925D5">
            <w:pPr>
              <w:numPr>
                <w:ilvl w:val="0"/>
                <w:numId w:val="78"/>
              </w:numPr>
              <w:tabs>
                <w:tab w:val="num" w:pos="0"/>
              </w:tabs>
              <w:suppressAutoHyphens/>
              <w:spacing w:after="0"/>
              <w:rPr>
                <w:rFonts w:cstheme="minorHAnsi"/>
                <w:sz w:val="18"/>
                <w:szCs w:val="18"/>
                <w:lang w:eastAsia="zh-CN"/>
              </w:rPr>
            </w:pPr>
            <w:r w:rsidRPr="00DA6EB4">
              <w:rPr>
                <w:rFonts w:cstheme="minorHAnsi"/>
                <w:sz w:val="18"/>
                <w:szCs w:val="18"/>
                <w:lang w:eastAsia="zh-CN"/>
              </w:rPr>
              <w:t>For channel measurement generated by TRP/</w:t>
            </w:r>
            <w:proofErr w:type="spellStart"/>
            <w:r w:rsidRPr="00DA6EB4">
              <w:rPr>
                <w:rFonts w:cstheme="minorHAnsi"/>
                <w:sz w:val="18"/>
                <w:szCs w:val="18"/>
                <w:lang w:eastAsia="zh-CN"/>
              </w:rPr>
              <w:t>gNB</w:t>
            </w:r>
            <w:proofErr w:type="spellEnd"/>
            <w:r w:rsidRPr="00DA6EB4">
              <w:rPr>
                <w:rFonts w:cstheme="minorHAnsi"/>
                <w:sz w:val="18"/>
                <w:szCs w:val="18"/>
                <w:lang w:eastAsia="zh-CN"/>
              </w:rPr>
              <w:t xml:space="preserve">, reuse the existing IE “Time Stamp” in TS 38.455, </w:t>
            </w:r>
            <w:r w:rsidRPr="00DA6EB4">
              <w:rPr>
                <w:rFonts w:cstheme="minorHAnsi"/>
                <w:color w:val="FF0000"/>
                <w:sz w:val="18"/>
                <w:szCs w:val="18"/>
                <w:lang w:eastAsia="zh-CN"/>
              </w:rPr>
              <w:t>with field “Measurement time” mandatory.</w:t>
            </w:r>
          </w:p>
          <w:p w14:paraId="7A95B9A7" w14:textId="77777777" w:rsidR="001A3230" w:rsidRPr="00DA6EB4" w:rsidRDefault="001A3230" w:rsidP="005925D5">
            <w:pPr>
              <w:numPr>
                <w:ilvl w:val="1"/>
                <w:numId w:val="78"/>
              </w:numPr>
              <w:tabs>
                <w:tab w:val="num" w:pos="0"/>
              </w:tabs>
              <w:suppressAutoHyphens/>
              <w:spacing w:after="0"/>
              <w:rPr>
                <w:rFonts w:cstheme="minorHAnsi"/>
                <w:sz w:val="18"/>
                <w:szCs w:val="18"/>
                <w:lang w:eastAsia="zh-CN"/>
              </w:rPr>
            </w:pPr>
            <w:r w:rsidRPr="00DA6EB4">
              <w:rPr>
                <w:rFonts w:cstheme="minorHAnsi"/>
                <w:sz w:val="18"/>
                <w:szCs w:val="18"/>
                <w:lang w:eastAsia="zh-CN"/>
              </w:rPr>
              <w:t>FFS: the time stamp for channel measurement by PRU or non-PRU UE</w:t>
            </w:r>
          </w:p>
          <w:p w14:paraId="5D00411D" w14:textId="77777777" w:rsidR="001A3230" w:rsidRPr="00DA6EB4" w:rsidRDefault="001A3230" w:rsidP="00300205">
            <w:pPr>
              <w:spacing w:after="0"/>
              <w:rPr>
                <w:sz w:val="18"/>
                <w:szCs w:val="18"/>
              </w:rPr>
            </w:pPr>
          </w:p>
          <w:p w14:paraId="6DCEE2B4" w14:textId="77777777" w:rsidR="001A3230" w:rsidRPr="00DA6EB4" w:rsidRDefault="001A3230" w:rsidP="00300205">
            <w:pPr>
              <w:suppressAutoHyphens/>
              <w:spacing w:after="0" w:line="276" w:lineRule="auto"/>
              <w:rPr>
                <w:rFonts w:eastAsia="DengXian" w:cs="DengXian"/>
                <w:b/>
                <w:bCs/>
                <w:sz w:val="18"/>
                <w:szCs w:val="18"/>
                <w:u w:val="single"/>
                <w:lang w:eastAsia="zh-CN"/>
              </w:rPr>
            </w:pPr>
            <w:r w:rsidRPr="00DA6EB4">
              <w:rPr>
                <w:rFonts w:eastAsia="DengXian" w:cs="DengXian"/>
                <w:b/>
                <w:bCs/>
                <w:sz w:val="18"/>
                <w:szCs w:val="18"/>
                <w:u w:val="single"/>
                <w:lang w:eastAsia="zh-CN"/>
              </w:rPr>
              <w:t>Proposal 4.1.3-2B</w:t>
            </w:r>
          </w:p>
          <w:p w14:paraId="34DC062F" w14:textId="77777777" w:rsidR="001A3230" w:rsidRPr="00DA6EB4" w:rsidRDefault="001A3230" w:rsidP="00300205">
            <w:pPr>
              <w:suppressAutoHyphens/>
              <w:spacing w:after="0" w:line="276" w:lineRule="auto"/>
              <w:rPr>
                <w:rFonts w:eastAsia="DengXian" w:cs="DengXian"/>
                <w:sz w:val="18"/>
                <w:szCs w:val="18"/>
                <w:lang w:eastAsia="zh-CN"/>
              </w:rPr>
            </w:pPr>
            <w:r w:rsidRPr="00DA6EB4">
              <w:rPr>
                <w:rFonts w:eastAsia="DengXian" w:cs="DengXian"/>
                <w:sz w:val="18"/>
                <w:szCs w:val="18"/>
                <w:lang w:eastAsia="zh-CN"/>
              </w:rPr>
              <w:t xml:space="preserve">For training data collection of AI/ML based positioning, for time stamp of label, the existing IEs are reused. </w:t>
            </w:r>
          </w:p>
          <w:p w14:paraId="77E5F709" w14:textId="77777777" w:rsidR="001A3230" w:rsidRPr="00DA6EB4" w:rsidRDefault="001A3230" w:rsidP="005925D5">
            <w:pPr>
              <w:numPr>
                <w:ilvl w:val="0"/>
                <w:numId w:val="78"/>
              </w:numPr>
              <w:suppressAutoHyphens/>
              <w:spacing w:after="0" w:line="276" w:lineRule="auto"/>
              <w:rPr>
                <w:sz w:val="18"/>
                <w:szCs w:val="18"/>
                <w:lang w:eastAsia="zh-CN"/>
              </w:rPr>
            </w:pPr>
            <w:r w:rsidRPr="00DA6EB4">
              <w:rPr>
                <w:sz w:val="18"/>
                <w:szCs w:val="18"/>
                <w:lang w:eastAsia="zh-CN"/>
              </w:rPr>
              <w:t xml:space="preserve">For label generated by PRU or non-PRU UE, reuse the existing IE </w:t>
            </w:r>
            <w:r w:rsidRPr="00DA6EB4">
              <w:rPr>
                <w:color w:val="FF0000"/>
                <w:sz w:val="18"/>
                <w:szCs w:val="18"/>
                <w:lang w:eastAsia="zh-CN"/>
              </w:rPr>
              <w:t xml:space="preserve">both </w:t>
            </w:r>
            <w:r w:rsidRPr="00DA6EB4">
              <w:rPr>
                <w:snapToGrid w:val="0"/>
                <w:color w:val="FF0000"/>
                <w:sz w:val="18"/>
                <w:szCs w:val="18"/>
                <w:lang w:val="zh-CN" w:eastAsia="zh-CN"/>
              </w:rPr>
              <w:t>NR-TimeStamp</w:t>
            </w:r>
            <w:r w:rsidRPr="00DA6EB4">
              <w:rPr>
                <w:snapToGrid w:val="0"/>
                <w:color w:val="FF0000"/>
                <w:sz w:val="18"/>
                <w:szCs w:val="18"/>
                <w:lang w:eastAsia="zh-CN"/>
              </w:rPr>
              <w:t xml:space="preserve"> and</w:t>
            </w:r>
            <w:r w:rsidRPr="00DA6EB4">
              <w:rPr>
                <w:color w:val="FF0000"/>
                <w:sz w:val="18"/>
                <w:szCs w:val="18"/>
                <w:lang w:eastAsia="zh-CN"/>
              </w:rPr>
              <w:t xml:space="preserve"> </w:t>
            </w:r>
            <w:proofErr w:type="spellStart"/>
            <w:r w:rsidRPr="00DA6EB4">
              <w:rPr>
                <w:color w:val="FF0000"/>
                <w:sz w:val="18"/>
                <w:szCs w:val="18"/>
                <w:lang w:eastAsia="zh-CN"/>
              </w:rPr>
              <w:t>UTCTime</w:t>
            </w:r>
            <w:proofErr w:type="spellEnd"/>
            <w:r w:rsidRPr="00DA6EB4">
              <w:rPr>
                <w:color w:val="FF0000"/>
                <w:sz w:val="18"/>
                <w:szCs w:val="18"/>
                <w:lang w:eastAsia="zh-CN"/>
              </w:rPr>
              <w:t xml:space="preserve"> </w:t>
            </w:r>
            <w:r w:rsidRPr="00DA6EB4">
              <w:rPr>
                <w:sz w:val="18"/>
                <w:szCs w:val="18"/>
                <w:lang w:eastAsia="zh-CN"/>
              </w:rPr>
              <w:t xml:space="preserve">(e.g., for utc-time-r16) in TS </w:t>
            </w:r>
            <w:proofErr w:type="gramStart"/>
            <w:r w:rsidRPr="00DA6EB4">
              <w:rPr>
                <w:sz w:val="18"/>
                <w:szCs w:val="18"/>
                <w:lang w:eastAsia="zh-CN"/>
              </w:rPr>
              <w:t>37.355;</w:t>
            </w:r>
            <w:proofErr w:type="gramEnd"/>
          </w:p>
          <w:p w14:paraId="4C431CCA" w14:textId="77777777" w:rsidR="001A3230" w:rsidRPr="00DA6EB4" w:rsidRDefault="001A3230" w:rsidP="005925D5">
            <w:pPr>
              <w:numPr>
                <w:ilvl w:val="1"/>
                <w:numId w:val="78"/>
              </w:numPr>
              <w:suppressAutoHyphens/>
              <w:spacing w:after="0" w:line="276" w:lineRule="auto"/>
              <w:rPr>
                <w:sz w:val="18"/>
                <w:szCs w:val="18"/>
                <w:lang w:eastAsia="zh-CN"/>
              </w:rPr>
            </w:pPr>
            <w:r w:rsidRPr="00DA6EB4">
              <w:rPr>
                <w:snapToGrid w:val="0"/>
                <w:sz w:val="18"/>
                <w:szCs w:val="18"/>
                <w:lang w:val="zh-CN" w:eastAsia="zh-CN"/>
              </w:rPr>
              <w:t>NR-TimeStamp</w:t>
            </w:r>
            <w:r w:rsidRPr="00DA6EB4">
              <w:rPr>
                <w:snapToGrid w:val="0"/>
                <w:sz w:val="18"/>
                <w:szCs w:val="18"/>
                <w:lang w:eastAsia="zh-CN"/>
              </w:rPr>
              <w:t xml:space="preserve"> and</w:t>
            </w:r>
            <w:r w:rsidRPr="00DA6EB4">
              <w:rPr>
                <w:sz w:val="18"/>
                <w:szCs w:val="18"/>
                <w:lang w:eastAsia="zh-CN"/>
              </w:rPr>
              <w:t xml:space="preserve"> </w:t>
            </w:r>
            <w:proofErr w:type="spellStart"/>
            <w:r w:rsidRPr="00DA6EB4">
              <w:rPr>
                <w:sz w:val="18"/>
                <w:szCs w:val="18"/>
                <w:lang w:eastAsia="zh-CN"/>
              </w:rPr>
              <w:t>UTCTime</w:t>
            </w:r>
            <w:proofErr w:type="spellEnd"/>
            <w:r w:rsidRPr="00DA6EB4">
              <w:rPr>
                <w:sz w:val="18"/>
                <w:szCs w:val="18"/>
                <w:lang w:eastAsia="zh-CN"/>
              </w:rPr>
              <w:t xml:space="preserve"> are intended to refer to the same time.</w:t>
            </w:r>
          </w:p>
        </w:tc>
      </w:tr>
    </w:tbl>
    <w:p w14:paraId="77D4988A" w14:textId="77777777" w:rsidR="001A3230" w:rsidRDefault="001A3230" w:rsidP="001A3230">
      <w:pPr>
        <w:pStyle w:val="Proposal"/>
        <w:numPr>
          <w:ilvl w:val="0"/>
          <w:numId w:val="0"/>
        </w:numPr>
        <w:ind w:left="1304" w:hanging="1304"/>
      </w:pPr>
    </w:p>
    <w:p w14:paraId="51CBEE8B" w14:textId="77777777" w:rsidR="001A3230" w:rsidRDefault="001A3230" w:rsidP="001A3230">
      <w:r>
        <w:t xml:space="preserve">In RAN2#127, the following agreement was made on </w:t>
      </w:r>
      <w:r w:rsidRPr="001A3230">
        <w:t>NW side data collection</w:t>
      </w:r>
      <w:r>
        <w:t>:</w:t>
      </w:r>
    </w:p>
    <w:tbl>
      <w:tblPr>
        <w:tblStyle w:val="TableGrid"/>
        <w:tblW w:w="0" w:type="auto"/>
        <w:tblLook w:val="04A0" w:firstRow="1" w:lastRow="0" w:firstColumn="1" w:lastColumn="0" w:noHBand="0" w:noVBand="1"/>
      </w:tblPr>
      <w:tblGrid>
        <w:gridCol w:w="9962"/>
      </w:tblGrid>
      <w:tr w:rsidR="001A3230" w:rsidRPr="001A3230" w14:paraId="78512561" w14:textId="77777777" w:rsidTr="001A3230">
        <w:tc>
          <w:tcPr>
            <w:tcW w:w="9962" w:type="dxa"/>
          </w:tcPr>
          <w:p w14:paraId="5317FEDA" w14:textId="77777777" w:rsidR="001A3230" w:rsidRPr="00DA6EB4" w:rsidRDefault="001A3230" w:rsidP="001A3230">
            <w:pPr>
              <w:rPr>
                <w:b/>
                <w:sz w:val="18"/>
                <w:szCs w:val="18"/>
              </w:rPr>
            </w:pPr>
            <w:r w:rsidRPr="00DA6EB4">
              <w:rPr>
                <w:b/>
                <w:sz w:val="18"/>
                <w:szCs w:val="18"/>
              </w:rPr>
              <w:t>Agreements</w:t>
            </w:r>
          </w:p>
          <w:p w14:paraId="5A98C6C3" w14:textId="77777777" w:rsidR="001A3230" w:rsidRPr="00DA6EB4" w:rsidRDefault="001A3230" w:rsidP="005925D5">
            <w:pPr>
              <w:numPr>
                <w:ilvl w:val="0"/>
                <w:numId w:val="82"/>
              </w:numPr>
              <w:ind w:left="610"/>
              <w:rPr>
                <w:sz w:val="18"/>
                <w:szCs w:val="18"/>
              </w:rPr>
            </w:pPr>
            <w:r w:rsidRPr="00DA6EB4">
              <w:rPr>
                <w:sz w:val="18"/>
                <w:szCs w:val="18"/>
              </w:rPr>
              <w:t xml:space="preserve">As the baseline approach, the UE receives the measurement configuration for AI/ML-enabled features/FGs for data collection and logging of measurements.  The network can explicitly configure the UE whether the corresponding data collection and </w:t>
            </w:r>
            <w:r w:rsidRPr="00DA6EB4">
              <w:rPr>
                <w:sz w:val="18"/>
                <w:szCs w:val="18"/>
              </w:rPr>
              <w:lastRenderedPageBreak/>
              <w:t xml:space="preserve">logging (if supported) should be immediately started.  FFS if multiple configurations can be provided to the UE.  FFS if dynamic activation/deactivation is support.  </w:t>
            </w:r>
          </w:p>
          <w:p w14:paraId="4DAAAF7D" w14:textId="7CDD8808" w:rsidR="001A3230" w:rsidRPr="00DA6EB4" w:rsidRDefault="001A3230" w:rsidP="005925D5">
            <w:pPr>
              <w:numPr>
                <w:ilvl w:val="0"/>
                <w:numId w:val="82"/>
              </w:numPr>
              <w:ind w:left="610"/>
              <w:rPr>
                <w:sz w:val="18"/>
                <w:szCs w:val="18"/>
              </w:rPr>
            </w:pPr>
            <w:r w:rsidRPr="00DA6EB4">
              <w:rPr>
                <w:color w:val="FF0000"/>
                <w:sz w:val="18"/>
                <w:szCs w:val="18"/>
              </w:rPr>
              <w:t xml:space="preserve">UE stores the logged training data </w:t>
            </w:r>
            <w:r w:rsidRPr="00DA6EB4">
              <w:rPr>
                <w:sz w:val="18"/>
                <w:szCs w:val="18"/>
              </w:rPr>
              <w:t xml:space="preserve">at AS layer with a minimum AS layer memory size supported by the UE. FFS on the memory size.  This is across all use </w:t>
            </w:r>
            <w:r w:rsidR="004747D3" w:rsidRPr="004747D3">
              <w:rPr>
                <w:sz w:val="18"/>
                <w:szCs w:val="18"/>
              </w:rPr>
              <w:t>cases When</w:t>
            </w:r>
            <w:r w:rsidRPr="00DA6EB4">
              <w:rPr>
                <w:sz w:val="18"/>
                <w:szCs w:val="18"/>
              </w:rPr>
              <w:t xml:space="preserve"> UE reaches its buffer limitation the UE stops measurement for data collection purposes and logging.   Measurements for data collection purposes and logging based can be controlled based on power state of the UE.  It is up to UE implementation how the UE determines power state.  FFS whether the UE stops autonomously or if it reports to the network.   </w:t>
            </w:r>
          </w:p>
        </w:tc>
      </w:tr>
    </w:tbl>
    <w:p w14:paraId="5F0A957D" w14:textId="7A05F66F" w:rsidR="001A3230" w:rsidRDefault="001A3230" w:rsidP="001A3230">
      <w:r>
        <w:lastRenderedPageBreak/>
        <w:t xml:space="preserve"> </w:t>
      </w:r>
    </w:p>
    <w:p w14:paraId="681DA8CF" w14:textId="41ECC9E4" w:rsidR="007912B9" w:rsidRDefault="008F3D62" w:rsidP="001A3230">
      <w:r>
        <w:t xml:space="preserve">As can be seen in RAN2 agreement above, the baseline procedure is that the UE stores training data in its </w:t>
      </w:r>
      <w:proofErr w:type="gramStart"/>
      <w:r>
        <w:t>memory, and</w:t>
      </w:r>
      <w:proofErr w:type="gramEnd"/>
      <w:r>
        <w:t xml:space="preserve"> report a batch of logged data at a time. That is, the training data reporting time and measurement time are separate, and can be far apart, i.e., likely the reporting time is far later than the SFN wrap-around time of </w:t>
      </w:r>
      <w:r w:rsidRPr="00BE3F92">
        <w:rPr>
          <w:noProof/>
        </w:rPr>
        <w:t>10240 ms</w:t>
      </w:r>
      <w:r>
        <w:rPr>
          <w:noProof/>
        </w:rPr>
        <w:t xml:space="preserve"> (=10.24 sec)</w:t>
      </w:r>
      <w:r>
        <w:t>. Therefore, one cannot rely on an entity that receives the training data to add time stamp</w:t>
      </w:r>
      <w:r w:rsidR="009575BC">
        <w:t>; r</w:t>
      </w:r>
      <w:r w:rsidR="007912B9">
        <w:t>ather the measurement entity itself should add time stamp as the training data is being collected.</w:t>
      </w:r>
    </w:p>
    <w:p w14:paraId="2CFAD837" w14:textId="59B8A8E5" w:rsidR="008F3D62" w:rsidRDefault="007912B9" w:rsidP="001A3230">
      <w:r>
        <w:t xml:space="preserve">While the RAN2 agreement above is on UE procedure, it is reasonable to expect that the same principle applies when the training data generation entity is on the NW-side (i.e., </w:t>
      </w:r>
      <w:proofErr w:type="spellStart"/>
      <w:r>
        <w:t>gNB</w:t>
      </w:r>
      <w:proofErr w:type="spellEnd"/>
      <w:r>
        <w:t xml:space="preserve"> or LMF for positioning).</w:t>
      </w:r>
      <w:r w:rsidR="009A6BAB">
        <w:t xml:space="preserve"> RAN3 specifications support the use of </w:t>
      </w:r>
      <w:r w:rsidR="001D1822">
        <w:t xml:space="preserve">periodicity </w:t>
      </w:r>
      <w:r w:rsidR="0087132E">
        <w:t>of</w:t>
      </w:r>
      <w:r w:rsidR="001D1822">
        <w:t xml:space="preserve"> up to 30</w:t>
      </w:r>
      <w:r w:rsidR="0087132E">
        <w:t xml:space="preserve"> </w:t>
      </w:r>
      <w:r w:rsidR="001D1822">
        <w:t xml:space="preserve">minutes for reporting of measurements. In that case, SFN/slot level time stamps become </w:t>
      </w:r>
      <w:proofErr w:type="gramStart"/>
      <w:r w:rsidR="001D1822">
        <w:t>ambiguous</w:t>
      </w:r>
      <w:proofErr w:type="gramEnd"/>
      <w:r w:rsidR="001D1822">
        <w:t xml:space="preserve"> and a measurement time reference is necessary. </w:t>
      </w:r>
    </w:p>
    <w:p w14:paraId="686B0893" w14:textId="452A3259" w:rsidR="00FC4C36" w:rsidRDefault="00BB764B" w:rsidP="001A3230">
      <w:r>
        <w:t>To clear the ambiguity, the report should always include measurement time whenever the reporting periodicity is too large for the reported measurement to be unambiguously mapped to a time instant</w:t>
      </w:r>
      <w:r w:rsidR="002867BC">
        <w:t xml:space="preserve"> using only SFN/slot numbers. This can be handled by RAN2 and RAN3 groups, but RAN1 should at least </w:t>
      </w:r>
      <w:r w:rsidR="00FC4C36">
        <w:t xml:space="preserve">agree on the need for unambiguous mapping between part A and part B. </w:t>
      </w:r>
    </w:p>
    <w:p w14:paraId="268E5CAC" w14:textId="11BD4D62" w:rsidR="00375910" w:rsidRDefault="007912B9" w:rsidP="001A3230">
      <w:proofErr w:type="gramStart"/>
      <w:r>
        <w:t>Thus</w:t>
      </w:r>
      <w:proofErr w:type="gramEnd"/>
      <w:r>
        <w:t xml:space="preserve"> the time stamp for both Part A and Part B should be mandatorily added by the training data generation entity, and the time stamp should use a much longer range than SFN.</w:t>
      </w:r>
      <w:r w:rsidR="0000694F">
        <w:t xml:space="preserve"> Specifically, </w:t>
      </w:r>
    </w:p>
    <w:p w14:paraId="20C9B684" w14:textId="77777777" w:rsidR="00375910" w:rsidRDefault="0000694F" w:rsidP="005925D5">
      <w:pPr>
        <w:pStyle w:val="ListParagraph"/>
        <w:numPr>
          <w:ilvl w:val="0"/>
          <w:numId w:val="78"/>
        </w:numPr>
      </w:pPr>
      <w:r>
        <w:t xml:space="preserve">for channel measurement and label generated by PRU or non-PRU UE, </w:t>
      </w:r>
      <w:r w:rsidR="0087132E">
        <w:t xml:space="preserve">always </w:t>
      </w:r>
      <w:r>
        <w:t xml:space="preserve">include the existing IE </w:t>
      </w:r>
      <w:proofErr w:type="spellStart"/>
      <w:r>
        <w:t>UTCTime</w:t>
      </w:r>
      <w:proofErr w:type="spellEnd"/>
      <w:r>
        <w:t xml:space="preserve"> (e.g., for utc-time-r16) in TS 37.355</w:t>
      </w:r>
      <w:r w:rsidR="0087132E">
        <w:t xml:space="preserve"> (i.e., not a choice between SNF and </w:t>
      </w:r>
      <w:proofErr w:type="spellStart"/>
      <w:r w:rsidR="0087132E">
        <w:t>UTCTime</w:t>
      </w:r>
      <w:proofErr w:type="spellEnd"/>
      <w:proofErr w:type="gramStart"/>
      <w:r w:rsidR="0087132E">
        <w:t>)</w:t>
      </w:r>
      <w:r>
        <w:t>;</w:t>
      </w:r>
      <w:proofErr w:type="gramEnd"/>
      <w:r>
        <w:t xml:space="preserve"> </w:t>
      </w:r>
    </w:p>
    <w:p w14:paraId="13D6246F" w14:textId="264E7495" w:rsidR="00375910" w:rsidRDefault="0000694F" w:rsidP="005925D5">
      <w:pPr>
        <w:pStyle w:val="ListParagraph"/>
        <w:numPr>
          <w:ilvl w:val="0"/>
          <w:numId w:val="78"/>
        </w:numPr>
      </w:pPr>
      <w:r>
        <w:t>for channel measurement generated by TRP/</w:t>
      </w:r>
      <w:proofErr w:type="spellStart"/>
      <w:r>
        <w:t>gNB</w:t>
      </w:r>
      <w:proofErr w:type="spellEnd"/>
      <w:r>
        <w:t xml:space="preserve">, </w:t>
      </w:r>
      <w:r w:rsidR="00D27BD5">
        <w:t xml:space="preserve">either </w:t>
      </w:r>
      <w:r>
        <w:t>change the field “Measurement time” in TS 38.455 from optional to mandatory</w:t>
      </w:r>
      <w:r w:rsidR="00375910">
        <w:t>, or specify that the field “Measurement time” is present whenever the measurement reporting periodicity exceeds 10.24 sec.</w:t>
      </w:r>
    </w:p>
    <w:p w14:paraId="79E6D031" w14:textId="5097C1B3" w:rsidR="0077513F" w:rsidRDefault="0077513F" w:rsidP="001A3230">
      <w:r>
        <w:t>Regarding the time stamp resolution, several different granularities exist in current specifications, for example:</w:t>
      </w:r>
    </w:p>
    <w:p w14:paraId="6D9EF26A" w14:textId="77777777" w:rsidR="0077513F" w:rsidRDefault="0077513F" w:rsidP="0077513F">
      <w:pPr>
        <w:pStyle w:val="ListParagraph"/>
        <w:numPr>
          <w:ilvl w:val="1"/>
          <w:numId w:val="2"/>
        </w:numPr>
      </w:pPr>
      <w:r>
        <w:t>LPP:</w:t>
      </w:r>
    </w:p>
    <w:p w14:paraId="731F5846" w14:textId="5D324C1E" w:rsidR="0077513F" w:rsidRDefault="0077513F" w:rsidP="0077513F">
      <w:pPr>
        <w:pStyle w:val="ListParagraph"/>
        <w:numPr>
          <w:ilvl w:val="2"/>
          <w:numId w:val="2"/>
        </w:numPr>
      </w:pPr>
      <w:proofErr w:type="spellStart"/>
      <w:r w:rsidRPr="0077513F">
        <w:rPr>
          <w:i/>
          <w:iCs/>
        </w:rPr>
        <w:t>UTCTime</w:t>
      </w:r>
      <w:proofErr w:type="spellEnd"/>
      <w:r>
        <w:t xml:space="preserve"> with a granularity of </w:t>
      </w:r>
      <w:proofErr w:type="gramStart"/>
      <w:r>
        <w:t>seconds;</w:t>
      </w:r>
      <w:proofErr w:type="gramEnd"/>
    </w:p>
    <w:p w14:paraId="15C3C131" w14:textId="6C400C73" w:rsidR="0077513F" w:rsidRDefault="0077513F" w:rsidP="0077513F">
      <w:pPr>
        <w:pStyle w:val="ListParagraph"/>
        <w:numPr>
          <w:ilvl w:val="2"/>
          <w:numId w:val="2"/>
        </w:numPr>
      </w:pPr>
      <w:proofErr w:type="spellStart"/>
      <w:r w:rsidRPr="0077513F">
        <w:rPr>
          <w:rFonts w:ascii="Arial" w:hAnsi="Arial" w:cs="Arial"/>
          <w:i/>
          <w:snapToGrid w:val="0"/>
          <w:kern w:val="0"/>
          <w:sz w:val="18"/>
          <w:szCs w:val="18"/>
          <w14:ligatures w14:val="none"/>
        </w:rPr>
        <w:t>utcTime-ms</w:t>
      </w:r>
      <w:proofErr w:type="spellEnd"/>
      <w:r>
        <w:rPr>
          <w:rFonts w:ascii="Arial" w:hAnsi="Arial" w:cs="Arial"/>
          <w:i/>
          <w:snapToGrid w:val="0"/>
          <w:kern w:val="0"/>
          <w:sz w:val="18"/>
          <w:szCs w:val="18"/>
          <w14:ligatures w14:val="none"/>
        </w:rPr>
        <w:t xml:space="preserve"> </w:t>
      </w:r>
      <w:r>
        <w:t xml:space="preserve">with a granularity of </w:t>
      </w:r>
      <w:proofErr w:type="gramStart"/>
      <w:r>
        <w:t>milliseconds;</w:t>
      </w:r>
      <w:proofErr w:type="gramEnd"/>
    </w:p>
    <w:p w14:paraId="51CD035E" w14:textId="112F9307" w:rsidR="0077513F" w:rsidRDefault="0077513F" w:rsidP="0077513F">
      <w:pPr>
        <w:pStyle w:val="ListParagraph"/>
        <w:numPr>
          <w:ilvl w:val="1"/>
          <w:numId w:val="2"/>
        </w:numPr>
      </w:pPr>
      <w:r>
        <w:t xml:space="preserve">“Measurement time” with a granularity of </w:t>
      </w:r>
      <w:r w:rsidRPr="0077513F">
        <w:t>1 /2**32 second</w:t>
      </w:r>
      <w:r>
        <w:t>.</w:t>
      </w:r>
    </w:p>
    <w:p w14:paraId="585B66A2" w14:textId="2ADB32A6" w:rsidR="0077513F" w:rsidRDefault="0077513F" w:rsidP="0077513F">
      <w:r>
        <w:t>In our view, there is no need to align to a same granularity for time stamp of Part A and</w:t>
      </w:r>
      <w:r w:rsidR="00B2092D">
        <w:t xml:space="preserve"> Part B, and existing IEs can be reused. Regarding how close the stamped time</w:t>
      </w:r>
      <w:r>
        <w:t xml:space="preserve"> </w:t>
      </w:r>
      <w:r w:rsidR="00B2092D">
        <w:t>should be between Part A and B so that they can be paired, this is likely related to the positioning accuracy requirement,</w:t>
      </w:r>
      <w:r w:rsidR="0084177C">
        <w:t xml:space="preserve"> UE speed,</w:t>
      </w:r>
      <w:r w:rsidR="00B2092D">
        <w:t xml:space="preserve"> </w:t>
      </w:r>
      <w:proofErr w:type="gramStart"/>
      <w:r w:rsidR="00B2092D">
        <w:t>and also</w:t>
      </w:r>
      <w:proofErr w:type="gramEnd"/>
      <w:r w:rsidR="00B2092D">
        <w:t xml:space="preserve"> </w:t>
      </w:r>
      <w:r w:rsidR="00192FC8">
        <w:t xml:space="preserve">related </w:t>
      </w:r>
      <w:r w:rsidR="00B2092D">
        <w:t xml:space="preserve">to the implementation of training data collection entity and model training entity. </w:t>
      </w:r>
      <w:r w:rsidR="00EA3B56">
        <w:t>From RAN1 perspective, t</w:t>
      </w:r>
      <w:r w:rsidR="00B2092D">
        <w:t>here is no need to impose any restriction on how to perform the pairing using the time stamps</w:t>
      </w:r>
      <w:r w:rsidR="00E322C0">
        <w:t>, including the allowed time difference between Part A/B so that they can be paired</w:t>
      </w:r>
      <w:r w:rsidR="00B2092D">
        <w:t>.</w:t>
      </w:r>
    </w:p>
    <w:p w14:paraId="7827A275" w14:textId="77777777" w:rsidR="0000694F" w:rsidRDefault="0000694F" w:rsidP="001A3230"/>
    <w:p w14:paraId="6D6EDF87" w14:textId="589B1A4B" w:rsidR="008F3D62" w:rsidRDefault="00453D50" w:rsidP="00453D50">
      <w:pPr>
        <w:pStyle w:val="Proposal"/>
      </w:pPr>
      <w:bookmarkStart w:id="1477" w:name="_Toc181981965"/>
      <w:r w:rsidRPr="003163C2">
        <w:t xml:space="preserve">For training data collection of AI/ML based positioning, for </w:t>
      </w:r>
      <w:r>
        <w:t>both Part A and Part B</w:t>
      </w:r>
      <w:r w:rsidRPr="003163C2">
        <w:t>,</w:t>
      </w:r>
      <w:r>
        <w:t xml:space="preserve"> time stamp</w:t>
      </w:r>
      <w:r w:rsidR="008B425A">
        <w:t xml:space="preserve"> </w:t>
      </w:r>
      <w:r w:rsidR="005C25DF">
        <w:t>is</w:t>
      </w:r>
      <w:r w:rsidR="008B425A">
        <w:t xml:space="preserve"> mandatorily provided by the training data generation entity.</w:t>
      </w:r>
      <w:bookmarkEnd w:id="1477"/>
    </w:p>
    <w:p w14:paraId="0EA4BFD4" w14:textId="59B483CE" w:rsidR="00B12153" w:rsidRDefault="006830F0" w:rsidP="006830F0">
      <w:pPr>
        <w:pStyle w:val="Proposal"/>
      </w:pPr>
      <w:bookmarkStart w:id="1478" w:name="_Toc181981966"/>
      <w:r w:rsidRPr="003163C2">
        <w:t>For training data collection of AI/ML based positioning,</w:t>
      </w:r>
      <w:r>
        <w:t xml:space="preserve"> the time stamp should allow unambiguous mapping between </w:t>
      </w:r>
      <w:r w:rsidR="005F0F9A">
        <w:t>P</w:t>
      </w:r>
      <w:r>
        <w:t xml:space="preserve">art A and </w:t>
      </w:r>
      <w:r w:rsidR="005F0F9A">
        <w:t>P</w:t>
      </w:r>
      <w:r>
        <w:t>art B.</w:t>
      </w:r>
      <w:bookmarkEnd w:id="1478"/>
      <w:r>
        <w:t xml:space="preserve"> </w:t>
      </w:r>
    </w:p>
    <w:p w14:paraId="65C1491F" w14:textId="152CEFE6" w:rsidR="0084177C" w:rsidRDefault="0084177C" w:rsidP="00B12153">
      <w:pPr>
        <w:pStyle w:val="Proposal"/>
        <w:numPr>
          <w:ilvl w:val="1"/>
          <w:numId w:val="2"/>
        </w:numPr>
      </w:pPr>
      <w:bookmarkStart w:id="1479" w:name="_Toc181981967"/>
      <w:r w:rsidRPr="0084177C">
        <w:t>For channel measurement generated by TRP/</w:t>
      </w:r>
      <w:proofErr w:type="spellStart"/>
      <w:r w:rsidRPr="0084177C">
        <w:t>gNB</w:t>
      </w:r>
      <w:proofErr w:type="spellEnd"/>
      <w:r>
        <w:t>,</w:t>
      </w:r>
      <w:r w:rsidRPr="0084177C">
        <w:t xml:space="preserve"> </w:t>
      </w:r>
      <w:r>
        <w:t>at least w</w:t>
      </w:r>
      <w:r w:rsidR="004C5956">
        <w:t>hen measurement periodicity</w:t>
      </w:r>
      <w:r w:rsidR="00175447">
        <w:t xml:space="preserve"> exceeds the SFN/slot </w:t>
      </w:r>
      <w:r>
        <w:t>wrap around time (10.24 sec)</w:t>
      </w:r>
      <w:r w:rsidR="00175447">
        <w:t xml:space="preserve">, </w:t>
      </w:r>
      <w:r>
        <w:t>field “M</w:t>
      </w:r>
      <w:r w:rsidR="00175447">
        <w:t>easurement time</w:t>
      </w:r>
      <w:r>
        <w:t>”</w:t>
      </w:r>
      <w:r w:rsidR="00175447">
        <w:t xml:space="preserve"> is included in the time stamp.</w:t>
      </w:r>
      <w:bookmarkEnd w:id="1479"/>
      <w:r w:rsidR="00175447">
        <w:t xml:space="preserve">  </w:t>
      </w:r>
    </w:p>
    <w:p w14:paraId="64821F29" w14:textId="004B98D5" w:rsidR="0084177C" w:rsidRPr="00BE4C4A" w:rsidRDefault="0084177C" w:rsidP="00DA6EB4">
      <w:pPr>
        <w:pStyle w:val="Proposal"/>
        <w:numPr>
          <w:ilvl w:val="1"/>
          <w:numId w:val="2"/>
        </w:numPr>
        <w:rPr>
          <w:lang w:eastAsia="zh-CN"/>
        </w:rPr>
      </w:pPr>
      <w:bookmarkStart w:id="1480" w:name="_Toc181981968"/>
      <w:r w:rsidRPr="003163C2">
        <w:rPr>
          <w:lang w:eastAsia="zh-CN"/>
        </w:rPr>
        <w:t xml:space="preserve">For </w:t>
      </w:r>
      <w:r w:rsidRPr="00BE4C4A">
        <w:t xml:space="preserve">channel measurement and </w:t>
      </w:r>
      <w:r w:rsidRPr="00BE4C4A">
        <w:rPr>
          <w:lang w:eastAsia="zh-CN"/>
        </w:rPr>
        <w:t xml:space="preserve">label generated by PRU or non-PRU UE, </w:t>
      </w:r>
      <w:r w:rsidRPr="00DA6EB4">
        <w:rPr>
          <w:lang w:eastAsia="zh-CN"/>
        </w:rPr>
        <w:t xml:space="preserve">UTC Time </w:t>
      </w:r>
      <w:r w:rsidRPr="00BE4C4A">
        <w:rPr>
          <w:lang w:eastAsia="zh-CN"/>
        </w:rPr>
        <w:t>(e.g., for utc-time-r16) is included in the time stamp</w:t>
      </w:r>
      <w:r w:rsidR="00BE4C4A">
        <w:rPr>
          <w:lang w:eastAsia="zh-CN"/>
        </w:rPr>
        <w:t>.</w:t>
      </w:r>
      <w:bookmarkEnd w:id="1480"/>
    </w:p>
    <w:p w14:paraId="2D7B03A9" w14:textId="7FD1392E" w:rsidR="006830F0" w:rsidRDefault="0084177C" w:rsidP="00DA6EB4">
      <w:pPr>
        <w:pStyle w:val="Proposal"/>
        <w:numPr>
          <w:ilvl w:val="1"/>
          <w:numId w:val="2"/>
        </w:numPr>
      </w:pPr>
      <w:bookmarkStart w:id="1481" w:name="_Toc181981969"/>
      <w:r>
        <w:lastRenderedPageBreak/>
        <w:t>Exactly how to specify</w:t>
      </w:r>
      <w:r w:rsidR="0072740B">
        <w:t xml:space="preserve"> time stamp for Part A and Part B is up to RAN2/RAN3.</w:t>
      </w:r>
      <w:bookmarkEnd w:id="1481"/>
    </w:p>
    <w:p w14:paraId="08123F9C" w14:textId="6D3BC99B" w:rsidR="002332ED" w:rsidRDefault="0040540B" w:rsidP="00184761">
      <w:pPr>
        <w:pStyle w:val="Proposal"/>
      </w:pPr>
      <w:bookmarkStart w:id="1482" w:name="_Toc181981970"/>
      <w:r>
        <w:t>From RAN1 perspective, the existing IEs and their associated granularities can be reused for time stamp of Part A and Part B</w:t>
      </w:r>
      <w:r w:rsidR="002332ED">
        <w:t>.</w:t>
      </w:r>
      <w:r w:rsidR="00331458">
        <w:t xml:space="preserve"> It is acceptable to have different time stamp granularity for Part A and Part B.</w:t>
      </w:r>
      <w:r>
        <w:t xml:space="preserve"> There is no need for RAN1 to discuss how to perform the pairing using the time stamps.</w:t>
      </w:r>
      <w:bookmarkEnd w:id="1482"/>
    </w:p>
    <w:p w14:paraId="58194801" w14:textId="77777777" w:rsidR="005F0F9A" w:rsidRDefault="005F0F9A" w:rsidP="005F0F9A">
      <w:pPr>
        <w:pStyle w:val="Proposal"/>
        <w:numPr>
          <w:ilvl w:val="0"/>
          <w:numId w:val="0"/>
        </w:numPr>
        <w:ind w:left="1304" w:hanging="1304"/>
      </w:pPr>
    </w:p>
    <w:p w14:paraId="752B1213" w14:textId="77777777" w:rsidR="005F0F9A" w:rsidRPr="00DA6EB4" w:rsidRDefault="005F0F9A" w:rsidP="005F0F9A">
      <w:pPr>
        <w:rPr>
          <w:b/>
          <w:bCs/>
          <w:u w:val="single"/>
        </w:rPr>
      </w:pPr>
      <w:r>
        <w:rPr>
          <w:b/>
          <w:bCs/>
          <w:u w:val="single"/>
        </w:rPr>
        <w:t>For reference, existing signaling in 37.355 (LPP):</w:t>
      </w:r>
    </w:p>
    <w:tbl>
      <w:tblPr>
        <w:tblStyle w:val="TableGrid"/>
        <w:tblW w:w="10795" w:type="dxa"/>
        <w:tblLayout w:type="fixed"/>
        <w:tblLook w:val="04A0" w:firstRow="1" w:lastRow="0" w:firstColumn="1" w:lastColumn="0" w:noHBand="0" w:noVBand="1"/>
      </w:tblPr>
      <w:tblGrid>
        <w:gridCol w:w="1975"/>
        <w:gridCol w:w="8820"/>
      </w:tblGrid>
      <w:tr w:rsidR="005F0F9A" w14:paraId="2F7C1DBA" w14:textId="77777777" w:rsidTr="10372817">
        <w:tc>
          <w:tcPr>
            <w:tcW w:w="1975" w:type="dxa"/>
          </w:tcPr>
          <w:p w14:paraId="1061468F" w14:textId="77777777" w:rsidR="005F0F9A" w:rsidRDefault="005F0F9A">
            <w:pPr>
              <w:rPr>
                <w:lang w:val="en-GB"/>
              </w:rPr>
            </w:pPr>
            <w:r>
              <w:t>Terrestrial Beacon System Positioning</w:t>
            </w:r>
          </w:p>
        </w:tc>
        <w:tc>
          <w:tcPr>
            <w:tcW w:w="8820" w:type="dxa"/>
          </w:tcPr>
          <w:p w14:paraId="7EDCA5E6" w14:textId="77777777" w:rsidR="005F0F9A" w:rsidRDefault="005F0F9A">
            <w:pPr>
              <w:pStyle w:val="PL"/>
            </w:pPr>
            <w:r>
              <w:t>TBS-MeasurementInformation-r13 ::= SEQUENCE {</w:t>
            </w:r>
          </w:p>
          <w:p w14:paraId="71D57378" w14:textId="77777777" w:rsidR="005F0F9A" w:rsidRDefault="005F0F9A">
            <w:pPr>
              <w:pStyle w:val="PL"/>
            </w:pPr>
            <w:r>
              <w:tab/>
            </w:r>
            <w:r>
              <w:rPr>
                <w:color w:val="FF0000"/>
              </w:rPr>
              <w:t>measurementReferenceTime-r13</w:t>
            </w:r>
            <w:r>
              <w:rPr>
                <w:color w:val="FF0000"/>
              </w:rPr>
              <w:tab/>
              <w:t>UTCTime</w:t>
            </w:r>
            <w:r>
              <w:rPr>
                <w:color w:val="FF0000"/>
              </w:rPr>
              <w:tab/>
            </w:r>
            <w:r>
              <w:tab/>
            </w:r>
            <w:r>
              <w:tab/>
            </w:r>
            <w:r>
              <w:tab/>
            </w:r>
            <w:r>
              <w:tab/>
            </w:r>
            <w:r>
              <w:tab/>
              <w:t>OPTIONAL,</w:t>
            </w:r>
          </w:p>
          <w:p w14:paraId="24BBB9CF" w14:textId="77777777" w:rsidR="005F0F9A" w:rsidRDefault="005F0F9A">
            <w:pPr>
              <w:pStyle w:val="PL"/>
            </w:pPr>
            <w:r>
              <w:tab/>
              <w:t>mbs-SgnMeasList-r13</w:t>
            </w:r>
            <w:r>
              <w:tab/>
            </w:r>
            <w:r>
              <w:tab/>
            </w:r>
            <w:r>
              <w:tab/>
            </w:r>
            <w:r>
              <w:tab/>
              <w:t>MBS-BeaconMeasList-r13</w:t>
            </w:r>
            <w:r>
              <w:tab/>
            </w:r>
            <w:r>
              <w:tab/>
              <w:t>OPTIONAL,</w:t>
            </w:r>
            <w:r>
              <w:tab/>
              <w:t>-- Cond MBS</w:t>
            </w:r>
          </w:p>
          <w:p w14:paraId="50D3ED60" w14:textId="77777777" w:rsidR="005F0F9A" w:rsidRDefault="005F0F9A">
            <w:pPr>
              <w:pStyle w:val="PL"/>
            </w:pPr>
            <w:r>
              <w:tab/>
              <w:t>…</w:t>
            </w:r>
          </w:p>
          <w:p w14:paraId="6D465809" w14:textId="77777777" w:rsidR="005F0F9A" w:rsidRDefault="005F0F9A">
            <w:pPr>
              <w:pStyle w:val="PL"/>
            </w:pPr>
            <w:r>
              <w:t>}</w:t>
            </w:r>
          </w:p>
          <w:tbl>
            <w:tblPr>
              <w:tblW w:w="81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8145"/>
            </w:tblGrid>
            <w:tr w:rsidR="005F0F9A" w14:paraId="0B997656" w14:textId="77777777" w:rsidTr="10372817">
              <w:trPr>
                <w:cantSplit/>
              </w:trPr>
              <w:tc>
                <w:tcPr>
                  <w:tcW w:w="8145" w:type="dxa"/>
                </w:tcPr>
                <w:p w14:paraId="3EAC3B25" w14:textId="77777777" w:rsidR="005F0F9A" w:rsidRDefault="005F0F9A" w:rsidP="10372817">
                  <w:pPr>
                    <w:pStyle w:val="TAL"/>
                    <w:rPr>
                      <w:b/>
                      <w:bCs/>
                      <w:i/>
                      <w:iCs/>
                      <w:snapToGrid w:val="0"/>
                      <w:lang w:val="en-US"/>
                    </w:rPr>
                  </w:pPr>
                  <w:proofErr w:type="spellStart"/>
                  <w:r w:rsidRPr="10372817">
                    <w:rPr>
                      <w:b/>
                      <w:bCs/>
                      <w:i/>
                      <w:iCs/>
                      <w:snapToGrid w:val="0"/>
                      <w:lang w:val="en-US"/>
                    </w:rPr>
                    <w:t>measurementReferenceTime</w:t>
                  </w:r>
                  <w:proofErr w:type="spellEnd"/>
                </w:p>
                <w:p w14:paraId="7065C73E" w14:textId="77777777" w:rsidR="005F0F9A" w:rsidRDefault="005F0F9A" w:rsidP="10372817">
                  <w:pPr>
                    <w:pStyle w:val="TAL"/>
                    <w:keepNext w:val="0"/>
                    <w:keepLines w:val="0"/>
                    <w:widowControl w:val="0"/>
                    <w:rPr>
                      <w:b/>
                      <w:bCs/>
                      <w:i/>
                      <w:iCs/>
                      <w:lang w:val="en-US"/>
                    </w:rPr>
                  </w:pPr>
                  <w:r w:rsidRPr="10372817">
                    <w:rPr>
                      <w:snapToGrid w:val="0"/>
                      <w:lang w:val="en-US"/>
                    </w:rPr>
                    <w:t xml:space="preserve">This field provides the UTC time when the TBS measurements are performed and should take the form of </w:t>
                  </w:r>
                  <w:proofErr w:type="spellStart"/>
                  <w:r w:rsidRPr="10372817">
                    <w:rPr>
                      <w:i/>
                      <w:iCs/>
                      <w:lang w:val="en-US"/>
                    </w:rPr>
                    <w:t>YYMMDDhhmmssZ</w:t>
                  </w:r>
                  <w:proofErr w:type="spellEnd"/>
                  <w:r w:rsidRPr="10372817">
                    <w:rPr>
                      <w:snapToGrid w:val="0"/>
                      <w:lang w:val="en-US"/>
                    </w:rPr>
                    <w:t>.</w:t>
                  </w:r>
                </w:p>
              </w:tc>
            </w:tr>
          </w:tbl>
          <w:p w14:paraId="195D686F" w14:textId="77777777" w:rsidR="005F0F9A" w:rsidRDefault="005F0F9A">
            <w:pPr>
              <w:pStyle w:val="PL"/>
              <w:rPr>
                <w:snapToGrid w:val="0"/>
              </w:rPr>
            </w:pPr>
          </w:p>
        </w:tc>
      </w:tr>
      <w:tr w:rsidR="005F0F9A" w14:paraId="638CA866" w14:textId="77777777" w:rsidTr="10372817">
        <w:tc>
          <w:tcPr>
            <w:tcW w:w="1975" w:type="dxa"/>
          </w:tcPr>
          <w:p w14:paraId="478D3346" w14:textId="77777777" w:rsidR="005F0F9A" w:rsidRDefault="005F0F9A">
            <w:pPr>
              <w:rPr>
                <w:lang w:val="en-GB"/>
              </w:rPr>
            </w:pPr>
          </w:p>
        </w:tc>
        <w:tc>
          <w:tcPr>
            <w:tcW w:w="8820" w:type="dxa"/>
          </w:tcPr>
          <w:p w14:paraId="0EF4E1F2" w14:textId="77777777" w:rsidR="005F0F9A" w:rsidRDefault="005F0F9A">
            <w:pPr>
              <w:pStyle w:val="PL"/>
              <w:rPr>
                <w:snapToGrid w:val="0"/>
              </w:rPr>
            </w:pPr>
          </w:p>
        </w:tc>
      </w:tr>
      <w:tr w:rsidR="005F0F9A" w14:paraId="0ED7CE78" w14:textId="77777777" w:rsidTr="10372817">
        <w:tc>
          <w:tcPr>
            <w:tcW w:w="1975" w:type="dxa"/>
          </w:tcPr>
          <w:p w14:paraId="262546B2" w14:textId="77777777" w:rsidR="005F0F9A" w:rsidRDefault="005F0F9A">
            <w:pPr>
              <w:rPr>
                <w:lang w:val="en-GB"/>
              </w:rPr>
            </w:pPr>
            <w:r>
              <w:rPr>
                <w:lang w:val="en-GB"/>
              </w:rPr>
              <w:t>NR DL-TDOA Positioning</w:t>
            </w:r>
          </w:p>
        </w:tc>
        <w:tc>
          <w:tcPr>
            <w:tcW w:w="8820" w:type="dxa"/>
          </w:tcPr>
          <w:p w14:paraId="7F15D4E1" w14:textId="77777777" w:rsidR="005F0F9A" w:rsidRDefault="005F0F9A">
            <w:pPr>
              <w:pStyle w:val="PL"/>
              <w:rPr>
                <w:snapToGrid w:val="0"/>
              </w:rPr>
            </w:pPr>
            <w:r>
              <w:rPr>
                <w:snapToGrid w:val="0"/>
              </w:rPr>
              <w:t>NR-DL-TDOA-LocationInformation-r16 ::= SEQUENCE {</w:t>
            </w:r>
          </w:p>
          <w:p w14:paraId="0394C11D" w14:textId="77777777" w:rsidR="005F0F9A" w:rsidRDefault="005F0F9A">
            <w:pPr>
              <w:pStyle w:val="PL"/>
              <w:rPr>
                <w:snapToGrid w:val="0"/>
                <w:color w:val="FF0000"/>
              </w:rPr>
            </w:pPr>
            <w:r>
              <w:rPr>
                <w:snapToGrid w:val="0"/>
              </w:rPr>
              <w:tab/>
            </w:r>
            <w:r>
              <w:rPr>
                <w:snapToGrid w:val="0"/>
                <w:color w:val="FF0000"/>
              </w:rPr>
              <w:t>measurementReferenceTime-r16</w:t>
            </w:r>
            <w:r>
              <w:rPr>
                <w:snapToGrid w:val="0"/>
                <w:color w:val="FF0000"/>
              </w:rPr>
              <w:tab/>
              <w:t>CHOICE {</w:t>
            </w:r>
          </w:p>
          <w:p w14:paraId="7CC1354C"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systemFrameNumber-r16</w:t>
            </w:r>
            <w:r>
              <w:rPr>
                <w:snapToGrid w:val="0"/>
                <w:color w:val="FF0000"/>
              </w:rPr>
              <w:tab/>
            </w:r>
            <w:r>
              <w:rPr>
                <w:snapToGrid w:val="0"/>
                <w:color w:val="FF0000"/>
              </w:rPr>
              <w:tab/>
            </w:r>
            <w:r>
              <w:rPr>
                <w:snapToGrid w:val="0"/>
                <w:color w:val="FF0000"/>
              </w:rPr>
              <w:tab/>
              <w:t>NR-TimeStamp-r16,</w:t>
            </w:r>
          </w:p>
          <w:p w14:paraId="1B26948E"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utc-time-r16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UTCTime,</w:t>
            </w:r>
          </w:p>
          <w:p w14:paraId="321DCD73" w14:textId="77777777" w:rsidR="005F0F9A" w:rsidRDefault="005F0F9A">
            <w:pPr>
              <w:pStyle w:val="PL"/>
              <w:rPr>
                <w:snapToGrid w:val="0"/>
              </w:rPr>
            </w:pPr>
            <w:r>
              <w:rPr>
                <w:snapToGrid w:val="0"/>
              </w:rPr>
              <w:tab/>
            </w:r>
            <w:r>
              <w:rPr>
                <w:snapToGrid w:val="0"/>
              </w:rPr>
              <w:tab/>
            </w:r>
            <w:r>
              <w:rPr>
                <w:snapToGrid w:val="0"/>
              </w:rPr>
              <w:tab/>
              <w:t>…</w:t>
            </w:r>
          </w:p>
          <w:p w14:paraId="3C5F81A8" w14:textId="77777777" w:rsidR="005F0F9A" w:rsidRDefault="005F0F9A">
            <w:pPr>
              <w:pStyle w:val="PL"/>
              <w:rPr>
                <w:snapToGrid w:val="0"/>
              </w:rPr>
            </w:pP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tbl>
            <w:tblPr>
              <w:tblW w:w="81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8145"/>
            </w:tblGrid>
            <w:tr w:rsidR="005F0F9A" w14:paraId="651E419B" w14:textId="77777777" w:rsidTr="10372817">
              <w:trPr>
                <w:cantSplit/>
              </w:trPr>
              <w:tc>
                <w:tcPr>
                  <w:tcW w:w="8145" w:type="dxa"/>
                </w:tcPr>
                <w:p w14:paraId="36FDCB72" w14:textId="77777777" w:rsidR="005F0F9A" w:rsidRDefault="005F0F9A" w:rsidP="10372817">
                  <w:pPr>
                    <w:pStyle w:val="TAL"/>
                    <w:keepNext w:val="0"/>
                    <w:keepLines w:val="0"/>
                    <w:widowControl w:val="0"/>
                    <w:rPr>
                      <w:b/>
                      <w:bCs/>
                      <w:i/>
                      <w:iCs/>
                      <w:lang w:val="en-US"/>
                    </w:rPr>
                  </w:pPr>
                  <w:proofErr w:type="spellStart"/>
                  <w:r w:rsidRPr="10372817">
                    <w:rPr>
                      <w:b/>
                      <w:bCs/>
                      <w:i/>
                      <w:iCs/>
                      <w:lang w:val="en-US"/>
                    </w:rPr>
                    <w:t>measurementReferenceTime</w:t>
                  </w:r>
                  <w:proofErr w:type="spellEnd"/>
                </w:p>
                <w:p w14:paraId="41729DD8" w14:textId="77777777" w:rsidR="005F0F9A" w:rsidRDefault="005F0F9A">
                  <w:pPr>
                    <w:pStyle w:val="TAL"/>
                    <w:keepNext w:val="0"/>
                    <w:keepLines w:val="0"/>
                    <w:widowControl w:val="0"/>
                  </w:pPr>
                  <w:r>
                    <w:t>This field specifies the time for which the location estimate is</w:t>
                  </w:r>
                  <w:r>
                    <w:rPr>
                      <w:snapToGrid w:val="0"/>
                    </w:rPr>
                    <w:t xml:space="preserve"> valid.</w:t>
                  </w:r>
                </w:p>
              </w:tc>
            </w:tr>
          </w:tbl>
          <w:p w14:paraId="54C7C4DA" w14:textId="77777777" w:rsidR="005F0F9A" w:rsidRDefault="005F0F9A">
            <w:pPr>
              <w:rPr>
                <w:lang w:val="en-GB"/>
              </w:rPr>
            </w:pPr>
          </w:p>
        </w:tc>
      </w:tr>
      <w:tr w:rsidR="005F0F9A" w14:paraId="52C93A3A" w14:textId="77777777" w:rsidTr="10372817">
        <w:tc>
          <w:tcPr>
            <w:tcW w:w="1975" w:type="dxa"/>
          </w:tcPr>
          <w:p w14:paraId="08187AF5" w14:textId="77777777" w:rsidR="005F0F9A" w:rsidRDefault="005F0F9A">
            <w:pPr>
              <w:rPr>
                <w:lang w:val="en-GB"/>
              </w:rPr>
            </w:pPr>
            <w:r>
              <w:t>NR DL-</w:t>
            </w:r>
            <w:proofErr w:type="spellStart"/>
            <w:r>
              <w:t>AoD</w:t>
            </w:r>
            <w:proofErr w:type="spellEnd"/>
            <w:r>
              <w:t xml:space="preserve"> Positioning</w:t>
            </w:r>
          </w:p>
        </w:tc>
        <w:tc>
          <w:tcPr>
            <w:tcW w:w="8820" w:type="dxa"/>
          </w:tcPr>
          <w:p w14:paraId="2E31C6AC" w14:textId="77777777" w:rsidR="005F0F9A" w:rsidRDefault="005F0F9A">
            <w:pPr>
              <w:pStyle w:val="PL"/>
              <w:rPr>
                <w:snapToGrid w:val="0"/>
              </w:rPr>
            </w:pPr>
            <w:r>
              <w:rPr>
                <w:snapToGrid w:val="0"/>
              </w:rPr>
              <w:t>NR-DL-AoD-LocationInformation-r16 ::= SEQUENCE {</w:t>
            </w:r>
          </w:p>
          <w:p w14:paraId="469F7AC4" w14:textId="77777777" w:rsidR="005F0F9A" w:rsidRDefault="005F0F9A">
            <w:pPr>
              <w:pStyle w:val="PL"/>
              <w:rPr>
                <w:snapToGrid w:val="0"/>
                <w:color w:val="FF0000"/>
              </w:rPr>
            </w:pPr>
            <w:r>
              <w:rPr>
                <w:snapToGrid w:val="0"/>
              </w:rPr>
              <w:tab/>
            </w:r>
            <w:r>
              <w:rPr>
                <w:snapToGrid w:val="0"/>
                <w:color w:val="FF0000"/>
              </w:rPr>
              <w:t>measurementReferenceTime-r16</w:t>
            </w:r>
            <w:r>
              <w:rPr>
                <w:snapToGrid w:val="0"/>
                <w:color w:val="FF0000"/>
              </w:rPr>
              <w:tab/>
            </w:r>
            <w:r>
              <w:rPr>
                <w:snapToGrid w:val="0"/>
                <w:color w:val="FF0000"/>
              </w:rPr>
              <w:tab/>
              <w:t>CHOICE {</w:t>
            </w:r>
          </w:p>
          <w:p w14:paraId="6F359993" w14:textId="77777777" w:rsidR="005F0F9A" w:rsidRDefault="005F0F9A">
            <w:pPr>
              <w:pStyle w:val="PL"/>
              <w:rPr>
                <w:snapToGrid w:val="0"/>
                <w:color w:val="FF0000"/>
              </w:rPr>
            </w:pPr>
            <w:r>
              <w:rPr>
                <w:snapToGrid w:val="0"/>
                <w:color w:val="FF0000"/>
              </w:rPr>
              <w:tab/>
            </w:r>
            <w:r>
              <w:rPr>
                <w:snapToGrid w:val="0"/>
                <w:color w:val="FF0000"/>
              </w:rPr>
              <w:tab/>
            </w:r>
            <w:r>
              <w:rPr>
                <w:snapToGrid w:val="0"/>
                <w:color w:val="FF0000"/>
              </w:rPr>
              <w:tab/>
              <w:t>sfn-time-r16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NR-TimeStamp-r16,</w:t>
            </w:r>
          </w:p>
          <w:p w14:paraId="76519D93" w14:textId="77777777" w:rsidR="005F0F9A" w:rsidRDefault="005F0F9A">
            <w:pPr>
              <w:pStyle w:val="PL"/>
              <w:rPr>
                <w:snapToGrid w:val="0"/>
              </w:rPr>
            </w:pPr>
            <w:r>
              <w:rPr>
                <w:snapToGrid w:val="0"/>
                <w:color w:val="FF0000"/>
              </w:rPr>
              <w:tab/>
            </w:r>
            <w:r>
              <w:rPr>
                <w:snapToGrid w:val="0"/>
                <w:color w:val="FF0000"/>
              </w:rPr>
              <w:tab/>
            </w:r>
            <w:r>
              <w:rPr>
                <w:snapToGrid w:val="0"/>
                <w:color w:val="FF0000"/>
              </w:rPr>
              <w:tab/>
              <w:t>utc-time-r16</w:t>
            </w:r>
            <w:r>
              <w:rPr>
                <w:snapToGrid w:val="0"/>
                <w:color w:val="FF0000"/>
              </w:rPr>
              <w:tab/>
            </w:r>
            <w:r>
              <w:rPr>
                <w:snapToGrid w:val="0"/>
                <w:color w:val="FF0000"/>
              </w:rPr>
              <w:tab/>
            </w:r>
            <w:r>
              <w:rPr>
                <w:snapToGrid w:val="0"/>
                <w:color w:val="FF0000"/>
              </w:rPr>
              <w:tab/>
            </w:r>
            <w:r>
              <w:rPr>
                <w:snapToGrid w:val="0"/>
                <w:color w:val="FF0000"/>
              </w:rPr>
              <w:tab/>
            </w:r>
            <w:r>
              <w:rPr>
                <w:snapToGrid w:val="0"/>
                <w:color w:val="FF0000"/>
              </w:rPr>
              <w:tab/>
              <w:t>UTCTime,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5F0F9A" w14:paraId="6AC25522" w14:textId="77777777" w:rsidTr="10372817">
              <w:trPr>
                <w:cantSplit/>
              </w:trPr>
              <w:tc>
                <w:tcPr>
                  <w:tcW w:w="9639" w:type="dxa"/>
                </w:tcPr>
                <w:p w14:paraId="3417164D" w14:textId="77777777" w:rsidR="005F0F9A" w:rsidRDefault="005F0F9A" w:rsidP="10372817">
                  <w:pPr>
                    <w:pStyle w:val="TAL"/>
                    <w:keepNext w:val="0"/>
                    <w:keepLines w:val="0"/>
                    <w:widowControl w:val="0"/>
                    <w:rPr>
                      <w:b/>
                      <w:bCs/>
                      <w:i/>
                      <w:iCs/>
                      <w:lang w:val="en-US"/>
                    </w:rPr>
                  </w:pPr>
                  <w:proofErr w:type="spellStart"/>
                  <w:r w:rsidRPr="10372817">
                    <w:rPr>
                      <w:b/>
                      <w:bCs/>
                      <w:i/>
                      <w:iCs/>
                      <w:lang w:val="en-US"/>
                    </w:rPr>
                    <w:t>measurementReferenceTime</w:t>
                  </w:r>
                  <w:proofErr w:type="spellEnd"/>
                </w:p>
                <w:p w14:paraId="74BF5239" w14:textId="77777777" w:rsidR="005F0F9A" w:rsidRDefault="005F0F9A">
                  <w:pPr>
                    <w:pStyle w:val="TAL"/>
                    <w:keepNext w:val="0"/>
                    <w:keepLines w:val="0"/>
                    <w:widowControl w:val="0"/>
                  </w:pPr>
                  <w:r>
                    <w:t>This field specifies the time for which the location estimate is</w:t>
                  </w:r>
                  <w:r>
                    <w:rPr>
                      <w:snapToGrid w:val="0"/>
                    </w:rPr>
                    <w:t xml:space="preserve"> valid.</w:t>
                  </w:r>
                </w:p>
              </w:tc>
            </w:tr>
          </w:tbl>
          <w:p w14:paraId="3C48E014" w14:textId="77777777" w:rsidR="005F0F9A" w:rsidRDefault="005F0F9A">
            <w:pPr>
              <w:pStyle w:val="PL"/>
              <w:rPr>
                <w:snapToGrid w:val="0"/>
              </w:rPr>
            </w:pPr>
          </w:p>
        </w:tc>
      </w:tr>
    </w:tbl>
    <w:p w14:paraId="0CCBB08B" w14:textId="77777777" w:rsidR="005F0F9A" w:rsidRDefault="005F0F9A" w:rsidP="005F0F9A"/>
    <w:p w14:paraId="61B3B263"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UTC-Time-r15 ::= SEQUENCE {</w:t>
      </w:r>
    </w:p>
    <w:p w14:paraId="45CF77B3"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utcTime-r15</w:t>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z w:val="16"/>
        </w:rPr>
        <w:t>UTCTime</w:t>
      </w:r>
      <w:r w:rsidRPr="0077513F">
        <w:rPr>
          <w:rFonts w:ascii="Courier New" w:hAnsi="Courier New"/>
          <w:noProof/>
          <w:snapToGrid w:val="0"/>
          <w:sz w:val="16"/>
        </w:rPr>
        <w:t>,</w:t>
      </w:r>
    </w:p>
    <w:p w14:paraId="432FF1E8"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utcTime-ms-r15</w:t>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r>
      <w:r w:rsidRPr="0077513F">
        <w:rPr>
          <w:rFonts w:ascii="Courier New" w:hAnsi="Courier New"/>
          <w:noProof/>
          <w:snapToGrid w:val="0"/>
          <w:sz w:val="16"/>
        </w:rPr>
        <w:tab/>
        <w:t>INTEGER (0..999),</w:t>
      </w:r>
    </w:p>
    <w:p w14:paraId="21602FFE"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7513F">
        <w:rPr>
          <w:rFonts w:ascii="Courier New" w:hAnsi="Courier New"/>
          <w:noProof/>
          <w:snapToGrid w:val="0"/>
          <w:sz w:val="16"/>
        </w:rPr>
        <w:tab/>
        <w:t>...</w:t>
      </w:r>
    </w:p>
    <w:p w14:paraId="021DED88" w14:textId="77777777" w:rsidR="0077513F" w:rsidRPr="0077513F" w:rsidRDefault="0077513F"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7513F">
        <w:rPr>
          <w:rFonts w:ascii="Courier New" w:hAnsi="Courier New"/>
          <w:noProof/>
          <w:snapToGrid w:val="0"/>
          <w:sz w:val="16"/>
        </w:rPr>
        <w:t>}</w:t>
      </w: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77513F" w:rsidRPr="0077513F" w14:paraId="2DE74C94" w14:textId="77777777" w:rsidTr="00E23977">
        <w:trPr>
          <w:cantSplit/>
        </w:trPr>
        <w:tc>
          <w:tcPr>
            <w:tcW w:w="10065" w:type="dxa"/>
          </w:tcPr>
          <w:p w14:paraId="42AD6621" w14:textId="77777777" w:rsidR="0077513F" w:rsidRPr="0077513F" w:rsidRDefault="0077513F" w:rsidP="0077513F">
            <w:pPr>
              <w:keepNext/>
              <w:keepLines/>
              <w:rPr>
                <w:rFonts w:ascii="Arial" w:hAnsi="Arial"/>
                <w:b/>
                <w:bCs/>
                <w:i/>
                <w:iCs/>
                <w:noProof/>
                <w:sz w:val="18"/>
              </w:rPr>
            </w:pPr>
            <w:r w:rsidRPr="0077513F">
              <w:rPr>
                <w:rFonts w:ascii="Arial" w:hAnsi="Arial"/>
                <w:b/>
                <w:bCs/>
                <w:i/>
                <w:iCs/>
                <w:noProof/>
                <w:sz w:val="18"/>
              </w:rPr>
              <w:t>utcTime</w:t>
            </w:r>
          </w:p>
          <w:p w14:paraId="1133E598" w14:textId="77777777" w:rsidR="0077513F" w:rsidRPr="0077513F" w:rsidRDefault="0077513F" w:rsidP="0077513F">
            <w:pPr>
              <w:keepNext/>
              <w:keepLines/>
              <w:rPr>
                <w:rFonts w:ascii="Arial" w:hAnsi="Arial"/>
                <w:bCs/>
                <w:iCs/>
                <w:noProof/>
                <w:sz w:val="18"/>
              </w:rPr>
            </w:pPr>
            <w:r w:rsidRPr="0077513F">
              <w:rPr>
                <w:rFonts w:ascii="Arial" w:hAnsi="Arial"/>
                <w:bCs/>
                <w:iCs/>
                <w:noProof/>
                <w:sz w:val="18"/>
              </w:rPr>
              <w:t xml:space="preserve">This field provides the time stamp of the </w:t>
            </w:r>
            <w:r w:rsidRPr="0077513F">
              <w:rPr>
                <w:rFonts w:ascii="Arial" w:hAnsi="Arial"/>
                <w:bCs/>
                <w:i/>
                <w:iCs/>
                <w:noProof/>
                <w:sz w:val="18"/>
              </w:rPr>
              <w:t>refTime</w:t>
            </w:r>
            <w:r w:rsidRPr="0077513F">
              <w:rPr>
                <w:rFonts w:ascii="Arial" w:hAnsi="Arial"/>
                <w:bCs/>
                <w:iCs/>
                <w:noProof/>
                <w:sz w:val="18"/>
              </w:rPr>
              <w:t xml:space="preserve"> in UTC time and comprises the following subfields:</w:t>
            </w:r>
          </w:p>
          <w:p w14:paraId="0EFBB763" w14:textId="77777777" w:rsidR="0077513F" w:rsidRPr="0077513F" w:rsidRDefault="0077513F" w:rsidP="0077513F">
            <w:pPr>
              <w:ind w:left="576" w:hanging="288"/>
              <w:rPr>
                <w:rFonts w:ascii="Arial" w:hAnsi="Arial" w:cs="Arial"/>
                <w:noProof/>
                <w:sz w:val="18"/>
                <w:szCs w:val="18"/>
              </w:rPr>
            </w:pPr>
            <w:r w:rsidRPr="0077513F">
              <w:rPr>
                <w:rFonts w:ascii="Arial" w:hAnsi="Arial" w:cs="Arial"/>
                <w:snapToGrid w:val="0"/>
                <w:sz w:val="18"/>
                <w:szCs w:val="18"/>
              </w:rPr>
              <w:t>-</w:t>
            </w:r>
            <w:r w:rsidRPr="0077513F">
              <w:rPr>
                <w:rFonts w:ascii="Arial" w:hAnsi="Arial" w:cs="Arial"/>
                <w:snapToGrid w:val="0"/>
                <w:sz w:val="18"/>
                <w:szCs w:val="18"/>
              </w:rPr>
              <w:tab/>
            </w:r>
            <w:proofErr w:type="spellStart"/>
            <w:r w:rsidRPr="0077513F">
              <w:rPr>
                <w:rFonts w:ascii="Arial" w:hAnsi="Arial" w:cs="Arial"/>
                <w:i/>
                <w:snapToGrid w:val="0"/>
                <w:sz w:val="18"/>
                <w:szCs w:val="18"/>
              </w:rPr>
              <w:t>utcTime</w:t>
            </w:r>
            <w:proofErr w:type="spellEnd"/>
            <w:r w:rsidRPr="0077513F">
              <w:rPr>
                <w:rFonts w:ascii="Arial" w:hAnsi="Arial" w:cs="Arial"/>
                <w:noProof/>
                <w:sz w:val="18"/>
                <w:szCs w:val="18"/>
              </w:rPr>
              <w:t xml:space="preserve"> in the form of </w:t>
            </w:r>
            <w:r w:rsidRPr="0077513F">
              <w:rPr>
                <w:rFonts w:ascii="Arial" w:hAnsi="Arial" w:cs="Arial"/>
                <w:noProof/>
                <w:color w:val="FF0000"/>
                <w:sz w:val="18"/>
                <w:szCs w:val="18"/>
              </w:rPr>
              <w:t>YYMMDDhhmmssZ</w:t>
            </w:r>
            <w:r w:rsidRPr="0077513F">
              <w:rPr>
                <w:rFonts w:ascii="Arial" w:hAnsi="Arial" w:cs="Arial"/>
                <w:noProof/>
                <w:sz w:val="18"/>
                <w:szCs w:val="18"/>
              </w:rPr>
              <w:t>.</w:t>
            </w:r>
          </w:p>
          <w:p w14:paraId="69B70929" w14:textId="77777777" w:rsidR="0077513F" w:rsidRPr="0077513F" w:rsidRDefault="0077513F" w:rsidP="0077513F">
            <w:pPr>
              <w:ind w:left="576" w:hanging="288"/>
              <w:rPr>
                <w:noProof/>
              </w:rPr>
            </w:pPr>
            <w:r w:rsidRPr="0077513F">
              <w:rPr>
                <w:rFonts w:ascii="Arial" w:hAnsi="Arial" w:cs="Arial"/>
                <w:snapToGrid w:val="0"/>
                <w:sz w:val="18"/>
                <w:szCs w:val="18"/>
              </w:rPr>
              <w:t>-</w:t>
            </w:r>
            <w:r w:rsidRPr="0077513F">
              <w:rPr>
                <w:rFonts w:ascii="Arial" w:hAnsi="Arial" w:cs="Arial"/>
                <w:snapToGrid w:val="0"/>
                <w:sz w:val="18"/>
                <w:szCs w:val="18"/>
              </w:rPr>
              <w:tab/>
            </w:r>
            <w:proofErr w:type="spellStart"/>
            <w:r w:rsidRPr="0077513F">
              <w:rPr>
                <w:rFonts w:ascii="Arial" w:hAnsi="Arial" w:cs="Arial"/>
                <w:i/>
                <w:snapToGrid w:val="0"/>
                <w:sz w:val="18"/>
                <w:szCs w:val="18"/>
              </w:rPr>
              <w:t>utcTime-ms</w:t>
            </w:r>
            <w:proofErr w:type="spellEnd"/>
            <w:r w:rsidRPr="0077513F">
              <w:rPr>
                <w:rFonts w:ascii="Arial" w:hAnsi="Arial" w:cs="Arial"/>
                <w:snapToGrid w:val="0"/>
                <w:sz w:val="18"/>
                <w:szCs w:val="18"/>
              </w:rPr>
              <w:t xml:space="preserve"> specifies the fractional part of the </w:t>
            </w:r>
            <w:r w:rsidRPr="0077513F">
              <w:rPr>
                <w:rFonts w:ascii="Arial" w:hAnsi="Arial" w:cs="Arial"/>
                <w:snapToGrid w:val="0"/>
                <w:color w:val="FF0000"/>
                <w:sz w:val="18"/>
                <w:szCs w:val="18"/>
              </w:rPr>
              <w:t xml:space="preserve">UTC time in </w:t>
            </w:r>
            <w:proofErr w:type="spellStart"/>
            <w:r w:rsidRPr="0077513F">
              <w:rPr>
                <w:rFonts w:ascii="Arial" w:hAnsi="Arial" w:cs="Arial"/>
                <w:snapToGrid w:val="0"/>
                <w:color w:val="FF0000"/>
                <w:sz w:val="18"/>
                <w:szCs w:val="18"/>
              </w:rPr>
              <w:t>ms</w:t>
            </w:r>
            <w:proofErr w:type="spellEnd"/>
            <w:r w:rsidRPr="0077513F">
              <w:rPr>
                <w:rFonts w:ascii="Arial" w:hAnsi="Arial" w:cs="Arial"/>
                <w:snapToGrid w:val="0"/>
                <w:color w:val="FF0000"/>
                <w:sz w:val="18"/>
                <w:szCs w:val="18"/>
              </w:rPr>
              <w:t xml:space="preserve"> resolution</w:t>
            </w:r>
            <w:r w:rsidRPr="0077513F">
              <w:rPr>
                <w:rFonts w:ascii="Arial" w:hAnsi="Arial" w:cs="Arial"/>
                <w:snapToGrid w:val="0"/>
                <w:sz w:val="18"/>
                <w:szCs w:val="18"/>
              </w:rPr>
              <w:t>.</w:t>
            </w:r>
          </w:p>
        </w:tc>
      </w:tr>
    </w:tbl>
    <w:p w14:paraId="18C61619" w14:textId="77777777" w:rsidR="0077513F" w:rsidRDefault="0077513F" w:rsidP="005F0F9A"/>
    <w:p w14:paraId="1DA5DF15" w14:textId="77777777" w:rsidR="0077513F" w:rsidRDefault="0077513F" w:rsidP="005F0F9A"/>
    <w:p w14:paraId="7D40866E" w14:textId="77777777" w:rsidR="005F0F9A" w:rsidRDefault="005F0F9A" w:rsidP="005F0F9A">
      <w:pPr>
        <w:rPr>
          <w:b/>
          <w:bCs/>
          <w:u w:val="single"/>
        </w:rPr>
      </w:pPr>
      <w:r>
        <w:rPr>
          <w:b/>
          <w:bCs/>
          <w:u w:val="single"/>
        </w:rPr>
        <w:t>For reference, existing signaling in 38.455 (</w:t>
      </w:r>
      <w:proofErr w:type="spellStart"/>
      <w:r>
        <w:rPr>
          <w:b/>
          <w:bCs/>
          <w:u w:val="single"/>
        </w:rPr>
        <w:t>NRPPa</w:t>
      </w:r>
      <w:proofErr w:type="spellEnd"/>
      <w:r>
        <w:rPr>
          <w:b/>
          <w:bCs/>
          <w:u w:val="single"/>
        </w:rPr>
        <w:t>):</w:t>
      </w:r>
    </w:p>
    <w:p w14:paraId="2F72242C" w14:textId="77777777" w:rsidR="005F0F9A" w:rsidRDefault="005F0F9A" w:rsidP="005F0F9A">
      <w:bookmarkStart w:id="1483" w:name="_Toc113379432"/>
      <w:bookmarkStart w:id="1484" w:name="_Toc155982900"/>
      <w:bookmarkStart w:id="1485" w:name="_Toc64447711"/>
      <w:bookmarkStart w:id="1486" w:name="_Toc112766516"/>
      <w:bookmarkStart w:id="1487" w:name="_Toc106109624"/>
      <w:bookmarkStart w:id="1488" w:name="_Toc99959222"/>
      <w:bookmarkStart w:id="1489" w:name="_Toc88654220"/>
      <w:bookmarkStart w:id="1490" w:name="_Toc120091985"/>
      <w:bookmarkStart w:id="1491" w:name="_Toc56773082"/>
      <w:bookmarkStart w:id="1492" w:name="_Toc99056289"/>
      <w:bookmarkStart w:id="1493" w:name="_Toc51776060"/>
      <w:bookmarkStart w:id="1494" w:name="_Toc74152367"/>
      <w:bookmarkStart w:id="1495" w:name="_Toc105612408"/>
      <w:r>
        <w:t>9.2.42</w:t>
      </w:r>
      <w:r>
        <w:tab/>
      </w:r>
      <w:r>
        <w:tab/>
        <w:t>Time Stamp</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48E2695A" w14:textId="77777777" w:rsidR="005F0F9A" w:rsidRDefault="005F0F9A" w:rsidP="005F0F9A">
      <w:r>
        <w:t>This information element contains the time stamp.</w:t>
      </w:r>
    </w:p>
    <w:tbl>
      <w:tblPr>
        <w:tblW w:w="9720" w:type="dxa"/>
        <w:tblLayout w:type="fixed"/>
        <w:tblLook w:val="04A0" w:firstRow="1" w:lastRow="0" w:firstColumn="1" w:lastColumn="0" w:noHBand="0" w:noVBand="1"/>
      </w:tblPr>
      <w:tblGrid>
        <w:gridCol w:w="2448"/>
        <w:gridCol w:w="1080"/>
        <w:gridCol w:w="1439"/>
        <w:gridCol w:w="1872"/>
        <w:gridCol w:w="2881"/>
      </w:tblGrid>
      <w:tr w:rsidR="005F0F9A" w14:paraId="4E7F4F28"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F07278" w14:textId="77777777" w:rsidR="005F0F9A" w:rsidRDefault="005F0F9A" w:rsidP="003A7D8E">
            <w:pPr>
              <w:pStyle w:val="TAH"/>
              <w:keepNext w:val="0"/>
              <w:keepLines w:val="0"/>
              <w:widowControl w:val="0"/>
              <w:spacing w:after="0"/>
            </w:pPr>
            <w:r>
              <w:t>IE/Group Name</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43818" w14:textId="77777777" w:rsidR="005F0F9A" w:rsidRDefault="005F0F9A" w:rsidP="003A7D8E">
            <w:pPr>
              <w:pStyle w:val="TAH"/>
              <w:keepNext w:val="0"/>
              <w:keepLines w:val="0"/>
              <w:widowControl w:val="0"/>
              <w:spacing w:after="0"/>
            </w:pPr>
            <w:r>
              <w:t>Presence</w:t>
            </w: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8A3AC" w14:textId="77777777" w:rsidR="005F0F9A" w:rsidRDefault="005F0F9A" w:rsidP="003A7D8E">
            <w:pPr>
              <w:pStyle w:val="TAH"/>
              <w:keepNext w:val="0"/>
              <w:keepLines w:val="0"/>
              <w:widowControl w:val="0"/>
              <w:spacing w:after="0"/>
            </w:pPr>
            <w:r>
              <w:t>Range</w:t>
            </w: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3BC4BD" w14:textId="77777777" w:rsidR="005F0F9A" w:rsidRDefault="005F0F9A" w:rsidP="003A7D8E">
            <w:pPr>
              <w:pStyle w:val="TAH"/>
              <w:keepNext w:val="0"/>
              <w:keepLines w:val="0"/>
              <w:widowControl w:val="0"/>
              <w:spacing w:after="0"/>
            </w:pPr>
            <w:r>
              <w:t>IE Type and Reference</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77CE6" w14:textId="77777777" w:rsidR="005F0F9A" w:rsidRDefault="005F0F9A" w:rsidP="003A7D8E">
            <w:pPr>
              <w:pStyle w:val="TAH"/>
              <w:keepNext w:val="0"/>
              <w:keepLines w:val="0"/>
              <w:widowControl w:val="0"/>
              <w:spacing w:after="0"/>
            </w:pPr>
            <w:r>
              <w:t>Semantics Description</w:t>
            </w:r>
          </w:p>
        </w:tc>
      </w:tr>
      <w:tr w:rsidR="005F0F9A" w14:paraId="7A3799C2"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0C95F0" w14:textId="77777777" w:rsidR="005F0F9A" w:rsidRDefault="005F0F9A" w:rsidP="003A7D8E">
            <w:pPr>
              <w:pStyle w:val="TAL"/>
              <w:keepNext w:val="0"/>
              <w:keepLines w:val="0"/>
              <w:widowControl w:val="0"/>
              <w:spacing w:after="0"/>
            </w:pPr>
            <w:r>
              <w:t>System Frame Number</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0DAF3" w14:textId="77777777" w:rsidR="005F0F9A" w:rsidRDefault="005F0F9A" w:rsidP="003A7D8E">
            <w:pPr>
              <w:pStyle w:val="TAL"/>
              <w:keepNext w:val="0"/>
              <w:keepLines w:val="0"/>
              <w:widowControl w:val="0"/>
              <w:spacing w:after="0"/>
            </w:pPr>
            <w:r>
              <w:t>M</w:t>
            </w: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C700D"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3590B" w14:textId="77777777" w:rsidR="005F0F9A" w:rsidRDefault="005F0F9A" w:rsidP="003A7D8E">
            <w:pPr>
              <w:pStyle w:val="TAL"/>
              <w:keepNext w:val="0"/>
              <w:keepLines w:val="0"/>
              <w:widowControl w:val="0"/>
              <w:spacing w:after="0"/>
            </w:pPr>
            <w:proofErr w:type="gramStart"/>
            <w:r w:rsidRPr="10372817">
              <w:rPr>
                <w:lang w:val="en-US"/>
              </w:rPr>
              <w:t>INTEGER(</w:t>
            </w:r>
            <w:proofErr w:type="gramEnd"/>
            <w:r w:rsidRPr="10372817">
              <w:rPr>
                <w:lang w:val="en-US"/>
              </w:rPr>
              <w:t>0..1023)</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9BEF48" w14:textId="77777777" w:rsidR="005F0F9A" w:rsidRDefault="005F0F9A" w:rsidP="003A7D8E">
            <w:pPr>
              <w:pStyle w:val="TAL"/>
              <w:keepNext w:val="0"/>
              <w:keepLines w:val="0"/>
              <w:widowControl w:val="0"/>
              <w:spacing w:after="0"/>
              <w:rPr>
                <w:bCs/>
              </w:rPr>
            </w:pPr>
          </w:p>
        </w:tc>
      </w:tr>
      <w:tr w:rsidR="005F0F9A" w14:paraId="170E190A"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2AA60" w14:textId="77777777" w:rsidR="005F0F9A" w:rsidRDefault="005F0F9A" w:rsidP="003A7D8E">
            <w:pPr>
              <w:pStyle w:val="TAL"/>
              <w:keepNext w:val="0"/>
              <w:keepLines w:val="0"/>
              <w:widowControl w:val="0"/>
              <w:spacing w:after="0"/>
            </w:pPr>
            <w:r>
              <w:t xml:space="preserve">CHOICE </w:t>
            </w:r>
            <w:r>
              <w:rPr>
                <w:i/>
              </w:rPr>
              <w:t>Slot Index</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F0B4D" w14:textId="77777777" w:rsidR="005F0F9A" w:rsidRDefault="005F0F9A" w:rsidP="003A7D8E">
            <w:pPr>
              <w:pStyle w:val="TAL"/>
              <w:keepNext w:val="0"/>
              <w:keepLines w:val="0"/>
              <w:widowControl w:val="0"/>
              <w:spacing w:after="0"/>
            </w:pPr>
            <w:r>
              <w:t>M</w:t>
            </w: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16E6C"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62330" w14:textId="77777777" w:rsidR="005F0F9A" w:rsidRDefault="005F0F9A" w:rsidP="003A7D8E">
            <w:pPr>
              <w:pStyle w:val="TAL"/>
              <w:keepNext w:val="0"/>
              <w:keepLines w:val="0"/>
              <w:widowControl w:val="0"/>
              <w:spacing w:after="0"/>
            </w:pP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B0CF51" w14:textId="77777777" w:rsidR="005F0F9A" w:rsidRDefault="005F0F9A" w:rsidP="003A7D8E">
            <w:pPr>
              <w:pStyle w:val="TAL"/>
              <w:keepNext w:val="0"/>
              <w:keepLines w:val="0"/>
              <w:widowControl w:val="0"/>
              <w:spacing w:after="0"/>
              <w:rPr>
                <w:bCs/>
              </w:rPr>
            </w:pPr>
          </w:p>
        </w:tc>
      </w:tr>
      <w:tr w:rsidR="005F0F9A" w14:paraId="2BA04F02"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E35A78" w14:textId="77777777" w:rsidR="005F0F9A" w:rsidRDefault="005F0F9A" w:rsidP="003A7D8E">
            <w:pPr>
              <w:pStyle w:val="TAL"/>
              <w:keepNext w:val="0"/>
              <w:keepLines w:val="0"/>
              <w:widowControl w:val="0"/>
              <w:spacing w:after="0"/>
              <w:ind w:left="142"/>
              <w:rPr>
                <w:i/>
                <w:iCs/>
              </w:rPr>
            </w:pPr>
            <w:r>
              <w:rPr>
                <w:i/>
                <w:iCs/>
              </w:rPr>
              <w:t>&gt;SCS-15</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126C29" w14:textId="77777777" w:rsidR="005F0F9A" w:rsidRDefault="005F0F9A" w:rsidP="003A7D8E">
            <w:pPr>
              <w:pStyle w:val="TAL"/>
              <w:keepNext w:val="0"/>
              <w:keepLines w:val="0"/>
              <w:widowControl w:val="0"/>
              <w:spacing w:after="0"/>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C2E12"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45D4" w14:textId="77777777" w:rsidR="005F0F9A" w:rsidRDefault="005F0F9A" w:rsidP="003A7D8E">
            <w:pPr>
              <w:pStyle w:val="TAL"/>
              <w:keepNext w:val="0"/>
              <w:keepLines w:val="0"/>
              <w:widowControl w:val="0"/>
              <w:spacing w:after="0"/>
            </w:pPr>
            <w:proofErr w:type="gramStart"/>
            <w:r w:rsidRPr="10372817">
              <w:rPr>
                <w:lang w:val="en-US"/>
              </w:rPr>
              <w:t>INTEGER(</w:t>
            </w:r>
            <w:proofErr w:type="gramEnd"/>
            <w:r w:rsidRPr="10372817">
              <w:rPr>
                <w:lang w:val="en-US"/>
              </w:rPr>
              <w:t>0..9)</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38EF7" w14:textId="77777777" w:rsidR="005F0F9A" w:rsidRDefault="005F0F9A" w:rsidP="003A7D8E">
            <w:pPr>
              <w:pStyle w:val="TAL"/>
              <w:keepNext w:val="0"/>
              <w:keepLines w:val="0"/>
              <w:widowControl w:val="0"/>
              <w:spacing w:after="0"/>
              <w:rPr>
                <w:bCs/>
              </w:rPr>
            </w:pPr>
          </w:p>
        </w:tc>
      </w:tr>
      <w:tr w:rsidR="005F0F9A" w14:paraId="0FB0A622"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3B8D2" w14:textId="77777777" w:rsidR="005F0F9A" w:rsidRDefault="005F0F9A" w:rsidP="003A7D8E">
            <w:pPr>
              <w:pStyle w:val="TAL"/>
              <w:keepNext w:val="0"/>
              <w:keepLines w:val="0"/>
              <w:widowControl w:val="0"/>
              <w:spacing w:after="0"/>
              <w:ind w:left="142"/>
              <w:rPr>
                <w:i/>
                <w:iCs/>
              </w:rPr>
            </w:pPr>
            <w:r>
              <w:rPr>
                <w:i/>
                <w:iCs/>
              </w:rPr>
              <w:t>&gt;SCS-30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639DC" w14:textId="77777777" w:rsidR="005F0F9A" w:rsidRDefault="005F0F9A" w:rsidP="003A7D8E">
            <w:pPr>
              <w:pStyle w:val="TAL"/>
              <w:keepNext w:val="0"/>
              <w:keepLines w:val="0"/>
              <w:widowControl w:val="0"/>
              <w:spacing w:after="0"/>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6AA80"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77DAD3" w14:textId="77777777" w:rsidR="005F0F9A" w:rsidRDefault="005F0F9A" w:rsidP="003A7D8E">
            <w:pPr>
              <w:pStyle w:val="TAL"/>
              <w:keepNext w:val="0"/>
              <w:keepLines w:val="0"/>
              <w:widowControl w:val="0"/>
              <w:spacing w:after="0"/>
            </w:pPr>
            <w:proofErr w:type="gramStart"/>
            <w:r w:rsidRPr="10372817">
              <w:rPr>
                <w:lang w:val="en-US"/>
              </w:rPr>
              <w:t>INTEGER(</w:t>
            </w:r>
            <w:proofErr w:type="gramEnd"/>
            <w:r w:rsidRPr="10372817">
              <w:rPr>
                <w:lang w:val="en-US"/>
              </w:rPr>
              <w:t>0..19)</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2A0D4" w14:textId="77777777" w:rsidR="005F0F9A" w:rsidRDefault="005F0F9A" w:rsidP="003A7D8E">
            <w:pPr>
              <w:pStyle w:val="TAL"/>
              <w:keepNext w:val="0"/>
              <w:keepLines w:val="0"/>
              <w:widowControl w:val="0"/>
              <w:spacing w:after="0"/>
              <w:rPr>
                <w:bCs/>
              </w:rPr>
            </w:pPr>
          </w:p>
        </w:tc>
      </w:tr>
      <w:tr w:rsidR="005F0F9A" w14:paraId="522EE8A9"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213E9" w14:textId="77777777" w:rsidR="005F0F9A" w:rsidRDefault="005F0F9A" w:rsidP="003A7D8E">
            <w:pPr>
              <w:pStyle w:val="TAL"/>
              <w:keepNext w:val="0"/>
              <w:keepLines w:val="0"/>
              <w:widowControl w:val="0"/>
              <w:spacing w:after="0"/>
              <w:ind w:left="142"/>
              <w:rPr>
                <w:i/>
                <w:iCs/>
              </w:rPr>
            </w:pPr>
            <w:r>
              <w:rPr>
                <w:i/>
                <w:iCs/>
              </w:rPr>
              <w:t>&gt;SCS-60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2295E8" w14:textId="77777777" w:rsidR="005F0F9A" w:rsidRDefault="005F0F9A" w:rsidP="003A7D8E">
            <w:pPr>
              <w:pStyle w:val="TAL"/>
              <w:keepNext w:val="0"/>
              <w:keepLines w:val="0"/>
              <w:widowControl w:val="0"/>
              <w:spacing w:after="0"/>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DAAF8"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F49CB9" w14:textId="77777777" w:rsidR="005F0F9A" w:rsidRDefault="005F0F9A" w:rsidP="003A7D8E">
            <w:pPr>
              <w:pStyle w:val="TAL"/>
              <w:keepNext w:val="0"/>
              <w:keepLines w:val="0"/>
              <w:widowControl w:val="0"/>
              <w:spacing w:after="0"/>
            </w:pPr>
            <w:proofErr w:type="gramStart"/>
            <w:r w:rsidRPr="10372817">
              <w:rPr>
                <w:lang w:val="en-US"/>
              </w:rPr>
              <w:t>INTEGER(</w:t>
            </w:r>
            <w:proofErr w:type="gramEnd"/>
            <w:r w:rsidRPr="10372817">
              <w:rPr>
                <w:lang w:val="en-US"/>
              </w:rPr>
              <w:t>0..39)</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2D3AA0" w14:textId="77777777" w:rsidR="005F0F9A" w:rsidRDefault="005F0F9A" w:rsidP="003A7D8E">
            <w:pPr>
              <w:pStyle w:val="TAL"/>
              <w:keepNext w:val="0"/>
              <w:keepLines w:val="0"/>
              <w:widowControl w:val="0"/>
              <w:spacing w:after="0"/>
              <w:rPr>
                <w:bCs/>
              </w:rPr>
            </w:pPr>
          </w:p>
        </w:tc>
      </w:tr>
      <w:tr w:rsidR="005F0F9A" w14:paraId="6CCA8321"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A081BF" w14:textId="77777777" w:rsidR="005F0F9A" w:rsidRDefault="005F0F9A" w:rsidP="003A7D8E">
            <w:pPr>
              <w:pStyle w:val="TAL"/>
              <w:keepNext w:val="0"/>
              <w:keepLines w:val="0"/>
              <w:widowControl w:val="0"/>
              <w:spacing w:after="0"/>
              <w:ind w:left="142"/>
              <w:rPr>
                <w:i/>
                <w:iCs/>
              </w:rPr>
            </w:pPr>
            <w:r>
              <w:rPr>
                <w:i/>
                <w:iCs/>
              </w:rPr>
              <w:lastRenderedPageBreak/>
              <w:t>&gt;SCS-120</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9E5ADF" w14:textId="77777777" w:rsidR="005F0F9A" w:rsidRDefault="005F0F9A" w:rsidP="003A7D8E">
            <w:pPr>
              <w:pStyle w:val="TAL"/>
              <w:keepNext w:val="0"/>
              <w:keepLines w:val="0"/>
              <w:widowControl w:val="0"/>
              <w:spacing w:after="0"/>
            </w:pP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10F8CD"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259781" w14:textId="77777777" w:rsidR="005F0F9A" w:rsidRDefault="005F0F9A" w:rsidP="003A7D8E">
            <w:pPr>
              <w:pStyle w:val="TAL"/>
              <w:keepNext w:val="0"/>
              <w:keepLines w:val="0"/>
              <w:widowControl w:val="0"/>
              <w:spacing w:after="0"/>
            </w:pPr>
            <w:proofErr w:type="gramStart"/>
            <w:r w:rsidRPr="10372817">
              <w:rPr>
                <w:lang w:val="en-US"/>
              </w:rPr>
              <w:t>INTEGER(</w:t>
            </w:r>
            <w:proofErr w:type="gramEnd"/>
            <w:r w:rsidRPr="10372817">
              <w:rPr>
                <w:lang w:val="en-US"/>
              </w:rPr>
              <w:t>0..79)</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321133" w14:textId="77777777" w:rsidR="005F0F9A" w:rsidRDefault="005F0F9A" w:rsidP="003A7D8E">
            <w:pPr>
              <w:pStyle w:val="TAL"/>
              <w:keepNext w:val="0"/>
              <w:keepLines w:val="0"/>
              <w:widowControl w:val="0"/>
              <w:spacing w:after="0"/>
              <w:rPr>
                <w:bCs/>
              </w:rPr>
            </w:pPr>
          </w:p>
        </w:tc>
      </w:tr>
      <w:tr w:rsidR="005F0F9A" w14:paraId="62FC850E" w14:textId="77777777" w:rsidTr="10372817">
        <w:tc>
          <w:tcPr>
            <w:tcW w:w="244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156C45" w14:textId="77777777" w:rsidR="005F0F9A" w:rsidRDefault="005F0F9A" w:rsidP="003A7D8E">
            <w:pPr>
              <w:pStyle w:val="TAL"/>
              <w:keepNext w:val="0"/>
              <w:keepLines w:val="0"/>
              <w:widowControl w:val="0"/>
              <w:spacing w:after="0"/>
            </w:pPr>
            <w:r>
              <w:t xml:space="preserve"> Measurement time</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76078" w14:textId="77777777" w:rsidR="005F0F9A" w:rsidRDefault="005F0F9A" w:rsidP="003A7D8E">
            <w:pPr>
              <w:pStyle w:val="TAL"/>
              <w:keepNext w:val="0"/>
              <w:keepLines w:val="0"/>
              <w:widowControl w:val="0"/>
              <w:spacing w:after="0"/>
            </w:pPr>
            <w:r>
              <w:t>O</w:t>
            </w:r>
          </w:p>
        </w:tc>
        <w:tc>
          <w:tcPr>
            <w:tcW w:w="14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6CA76D" w14:textId="77777777" w:rsidR="005F0F9A" w:rsidRDefault="005F0F9A" w:rsidP="003A7D8E">
            <w:pPr>
              <w:pStyle w:val="TAL"/>
              <w:keepNext w:val="0"/>
              <w:keepLines w:val="0"/>
              <w:widowControl w:val="0"/>
              <w:spacing w:after="0"/>
            </w:pPr>
          </w:p>
        </w:tc>
        <w:tc>
          <w:tcPr>
            <w:tcW w:w="18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FAD2D" w14:textId="77777777" w:rsidR="005F0F9A" w:rsidRDefault="005F0F9A" w:rsidP="003A7D8E">
            <w:pPr>
              <w:pStyle w:val="TAL"/>
              <w:keepNext w:val="0"/>
              <w:keepLines w:val="0"/>
              <w:widowControl w:val="0"/>
              <w:spacing w:after="0"/>
              <w:rPr>
                <w:lang w:val="en-US"/>
              </w:rPr>
            </w:pPr>
            <w:r>
              <w:t>Relative Time 1900</w:t>
            </w:r>
          </w:p>
          <w:p w14:paraId="67839A78" w14:textId="77777777" w:rsidR="005F0F9A" w:rsidRDefault="005F0F9A" w:rsidP="003A7D8E">
            <w:pPr>
              <w:pStyle w:val="TAL"/>
              <w:keepNext w:val="0"/>
              <w:keepLines w:val="0"/>
              <w:widowControl w:val="0"/>
              <w:spacing w:after="0"/>
            </w:pPr>
            <w:r>
              <w:t>9.2.36</w:t>
            </w:r>
          </w:p>
        </w:tc>
        <w:tc>
          <w:tcPr>
            <w:tcW w:w="28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C9E900" w14:textId="77777777" w:rsidR="005F0F9A" w:rsidRDefault="005F0F9A" w:rsidP="003A7D8E">
            <w:pPr>
              <w:pStyle w:val="TAL"/>
              <w:keepNext w:val="0"/>
              <w:keepLines w:val="0"/>
              <w:widowControl w:val="0"/>
              <w:spacing w:after="0"/>
              <w:rPr>
                <w:bCs/>
              </w:rPr>
            </w:pPr>
          </w:p>
        </w:tc>
      </w:tr>
    </w:tbl>
    <w:p w14:paraId="0C89650C" w14:textId="77777777" w:rsidR="005F0F9A" w:rsidRDefault="005F0F9A" w:rsidP="005F0F9A"/>
    <w:p w14:paraId="3074F30D" w14:textId="77777777" w:rsidR="0077513F" w:rsidRPr="0077513F" w:rsidRDefault="0077513F" w:rsidP="0077513F">
      <w:pPr>
        <w:rPr>
          <w:lang w:eastAsia="ko-KR"/>
        </w:rPr>
      </w:pPr>
      <w:bookmarkStart w:id="1496" w:name="_Toc51776054"/>
      <w:bookmarkStart w:id="1497" w:name="_Toc56773076"/>
      <w:bookmarkStart w:id="1498" w:name="_Toc64447705"/>
      <w:bookmarkStart w:id="1499" w:name="_Toc74152361"/>
      <w:bookmarkStart w:id="1500" w:name="_Toc88654214"/>
      <w:bookmarkStart w:id="1501" w:name="_Toc99056283"/>
      <w:bookmarkStart w:id="1502" w:name="_Toc99959216"/>
      <w:bookmarkStart w:id="1503" w:name="_Toc105612402"/>
      <w:bookmarkStart w:id="1504" w:name="_Toc106109618"/>
      <w:bookmarkStart w:id="1505" w:name="_Toc112766510"/>
      <w:bookmarkStart w:id="1506" w:name="_Toc113379426"/>
      <w:bookmarkStart w:id="1507" w:name="_Toc120091979"/>
      <w:bookmarkStart w:id="1508" w:name="_Toc155982894"/>
      <w:r w:rsidRPr="0077513F">
        <w:rPr>
          <w:lang w:eastAsia="ko-KR"/>
        </w:rPr>
        <w:t>9.2.36</w:t>
      </w:r>
      <w:r w:rsidRPr="0077513F">
        <w:rPr>
          <w:lang w:eastAsia="ko-KR"/>
        </w:rPr>
        <w:tab/>
      </w:r>
      <w:bookmarkEnd w:id="1496"/>
      <w:bookmarkEnd w:id="1497"/>
      <w:bookmarkEnd w:id="1498"/>
      <w:r w:rsidRPr="0077513F">
        <w:rPr>
          <w:lang w:eastAsia="ko-KR"/>
        </w:rPr>
        <w:t>Relative Time 1900</w:t>
      </w:r>
      <w:bookmarkEnd w:id="1499"/>
      <w:bookmarkEnd w:id="1500"/>
      <w:bookmarkEnd w:id="1501"/>
      <w:bookmarkEnd w:id="1502"/>
      <w:bookmarkEnd w:id="1503"/>
      <w:bookmarkEnd w:id="1504"/>
      <w:bookmarkEnd w:id="1505"/>
      <w:bookmarkEnd w:id="1506"/>
      <w:bookmarkEnd w:id="1507"/>
      <w:bookmarkEnd w:id="1508"/>
    </w:p>
    <w:p w14:paraId="119D0D0C" w14:textId="77777777" w:rsidR="0077513F" w:rsidRPr="0077513F" w:rsidRDefault="0077513F" w:rsidP="0077513F">
      <w:pPr>
        <w:widowControl w:val="0"/>
        <w:overflowPunct w:val="0"/>
        <w:autoSpaceDE w:val="0"/>
        <w:autoSpaceDN w:val="0"/>
        <w:adjustRightInd w:val="0"/>
        <w:textAlignment w:val="baseline"/>
        <w:rPr>
          <w:lang w:eastAsia="ko-KR"/>
        </w:rPr>
      </w:pPr>
      <w:r w:rsidRPr="0077513F">
        <w:rPr>
          <w:lang w:eastAsia="ko-KR"/>
        </w:rPr>
        <w:t xml:space="preserve">This information element indicates the </w:t>
      </w:r>
      <w:proofErr w:type="spellStart"/>
      <w:r w:rsidRPr="0077513F">
        <w:rPr>
          <w:lang w:eastAsia="ko-KR"/>
        </w:rPr>
        <w:t>initialisation</w:t>
      </w:r>
      <w:proofErr w:type="spellEnd"/>
      <w:r w:rsidRPr="0077513F">
        <w:rPr>
          <w:lang w:eastAsia="ko-KR"/>
        </w:rPr>
        <w:t xml:space="preserve"> time (e.g. SFN </w:t>
      </w:r>
      <w:proofErr w:type="spellStart"/>
      <w:r w:rsidRPr="0077513F">
        <w:rPr>
          <w:lang w:eastAsia="ko-KR"/>
        </w:rPr>
        <w:t>Initalisation</w:t>
      </w:r>
      <w:proofErr w:type="spellEnd"/>
      <w:r w:rsidRPr="0077513F">
        <w:rPr>
          <w:lang w:eastAsia="ko-KR"/>
        </w:rPr>
        <w:t xml:space="preserve"> Time for a cell, requested time for an action, </w:t>
      </w:r>
      <w:proofErr w:type="spellStart"/>
      <w:r w:rsidRPr="0077513F">
        <w:rPr>
          <w:lang w:eastAsia="ko-KR"/>
        </w:rPr>
        <w:t>etc</w:t>
      </w:r>
      <w:proofErr w:type="spellEnd"/>
      <w:r w:rsidRPr="0077513F">
        <w:rPr>
          <w:lang w:eastAsia="ko-KR"/>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7513F" w:rsidRPr="0077513F" w14:paraId="19D1A3DF" w14:textId="77777777" w:rsidTr="00E23977">
        <w:trPr>
          <w:tblHeader/>
        </w:trPr>
        <w:tc>
          <w:tcPr>
            <w:tcW w:w="2448" w:type="dxa"/>
          </w:tcPr>
          <w:p w14:paraId="510A383C"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IE/Group Name</w:t>
            </w:r>
          </w:p>
        </w:tc>
        <w:tc>
          <w:tcPr>
            <w:tcW w:w="1080" w:type="dxa"/>
          </w:tcPr>
          <w:p w14:paraId="101C3C74"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Presence</w:t>
            </w:r>
          </w:p>
        </w:tc>
        <w:tc>
          <w:tcPr>
            <w:tcW w:w="1440" w:type="dxa"/>
          </w:tcPr>
          <w:p w14:paraId="2647DBC6"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Range</w:t>
            </w:r>
          </w:p>
        </w:tc>
        <w:tc>
          <w:tcPr>
            <w:tcW w:w="1872" w:type="dxa"/>
          </w:tcPr>
          <w:p w14:paraId="2DC70629"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IE Type and Reference</w:t>
            </w:r>
          </w:p>
        </w:tc>
        <w:tc>
          <w:tcPr>
            <w:tcW w:w="2880" w:type="dxa"/>
          </w:tcPr>
          <w:p w14:paraId="47441475" w14:textId="77777777" w:rsidR="0077513F" w:rsidRPr="0077513F" w:rsidRDefault="0077513F" w:rsidP="003A7D8E">
            <w:pPr>
              <w:widowControl w:val="0"/>
              <w:overflowPunct w:val="0"/>
              <w:autoSpaceDE w:val="0"/>
              <w:autoSpaceDN w:val="0"/>
              <w:adjustRightInd w:val="0"/>
              <w:spacing w:after="0"/>
              <w:jc w:val="center"/>
              <w:textAlignment w:val="baseline"/>
              <w:rPr>
                <w:rFonts w:ascii="Arial" w:hAnsi="Arial"/>
                <w:b/>
                <w:sz w:val="18"/>
                <w:lang w:eastAsia="ko-KR"/>
              </w:rPr>
            </w:pPr>
            <w:r w:rsidRPr="0077513F">
              <w:rPr>
                <w:rFonts w:ascii="Arial" w:hAnsi="Arial"/>
                <w:b/>
                <w:sz w:val="18"/>
                <w:lang w:eastAsia="ko-KR"/>
              </w:rPr>
              <w:t>Semantics Description</w:t>
            </w:r>
          </w:p>
        </w:tc>
      </w:tr>
      <w:tr w:rsidR="0077513F" w:rsidRPr="0077513F" w14:paraId="24C84B81" w14:textId="77777777" w:rsidTr="00E23977">
        <w:tc>
          <w:tcPr>
            <w:tcW w:w="2448" w:type="dxa"/>
          </w:tcPr>
          <w:p w14:paraId="1A8873E9" w14:textId="77777777" w:rsidR="0077513F" w:rsidRPr="0077513F" w:rsidRDefault="0077513F" w:rsidP="003A7D8E">
            <w:pPr>
              <w:widowControl w:val="0"/>
              <w:overflowPunct w:val="0"/>
              <w:autoSpaceDE w:val="0"/>
              <w:autoSpaceDN w:val="0"/>
              <w:adjustRightInd w:val="0"/>
              <w:spacing w:after="0"/>
              <w:textAlignment w:val="baseline"/>
              <w:rPr>
                <w:rFonts w:ascii="Arial" w:hAnsi="Arial"/>
                <w:b/>
                <w:bCs/>
                <w:sz w:val="18"/>
                <w:lang w:eastAsia="ko-KR"/>
              </w:rPr>
            </w:pPr>
            <w:r w:rsidRPr="0077513F">
              <w:rPr>
                <w:rFonts w:ascii="Arial" w:hAnsi="Arial"/>
                <w:sz w:val="18"/>
                <w:lang w:eastAsia="ko-KR"/>
              </w:rPr>
              <w:t>Relative Time 1900</w:t>
            </w:r>
          </w:p>
        </w:tc>
        <w:tc>
          <w:tcPr>
            <w:tcW w:w="1080" w:type="dxa"/>
          </w:tcPr>
          <w:p w14:paraId="7FD37992" w14:textId="77777777" w:rsidR="0077513F" w:rsidRPr="0077513F" w:rsidRDefault="0077513F" w:rsidP="003A7D8E">
            <w:pPr>
              <w:widowControl w:val="0"/>
              <w:overflowPunct w:val="0"/>
              <w:autoSpaceDE w:val="0"/>
              <w:autoSpaceDN w:val="0"/>
              <w:adjustRightInd w:val="0"/>
              <w:spacing w:after="0"/>
              <w:textAlignment w:val="baseline"/>
              <w:rPr>
                <w:rFonts w:ascii="Arial" w:hAnsi="Arial"/>
                <w:sz w:val="18"/>
                <w:lang w:eastAsia="ko-KR"/>
              </w:rPr>
            </w:pPr>
            <w:r w:rsidRPr="0077513F">
              <w:rPr>
                <w:rFonts w:ascii="Arial" w:hAnsi="Arial"/>
                <w:sz w:val="18"/>
                <w:lang w:eastAsia="ko-KR"/>
              </w:rPr>
              <w:t>M</w:t>
            </w:r>
          </w:p>
        </w:tc>
        <w:tc>
          <w:tcPr>
            <w:tcW w:w="1440" w:type="dxa"/>
          </w:tcPr>
          <w:p w14:paraId="6EEBE4A0" w14:textId="77777777" w:rsidR="0077513F" w:rsidRPr="0077513F" w:rsidRDefault="0077513F" w:rsidP="003A7D8E">
            <w:pPr>
              <w:widowControl w:val="0"/>
              <w:overflowPunct w:val="0"/>
              <w:autoSpaceDE w:val="0"/>
              <w:autoSpaceDN w:val="0"/>
              <w:adjustRightInd w:val="0"/>
              <w:spacing w:after="0"/>
              <w:textAlignment w:val="baseline"/>
              <w:rPr>
                <w:rFonts w:ascii="Arial" w:hAnsi="Arial"/>
                <w:i/>
                <w:iCs/>
                <w:sz w:val="18"/>
                <w:lang w:eastAsia="ko-KR"/>
              </w:rPr>
            </w:pPr>
          </w:p>
        </w:tc>
        <w:tc>
          <w:tcPr>
            <w:tcW w:w="1872" w:type="dxa"/>
          </w:tcPr>
          <w:p w14:paraId="6AAEC170" w14:textId="77777777" w:rsidR="0077513F" w:rsidRPr="0077513F" w:rsidRDefault="0077513F" w:rsidP="003A7D8E">
            <w:pPr>
              <w:widowControl w:val="0"/>
              <w:overflowPunct w:val="0"/>
              <w:autoSpaceDE w:val="0"/>
              <w:autoSpaceDN w:val="0"/>
              <w:adjustRightInd w:val="0"/>
              <w:spacing w:after="0"/>
              <w:textAlignment w:val="baseline"/>
              <w:rPr>
                <w:rFonts w:ascii="Arial" w:hAnsi="Arial"/>
                <w:sz w:val="18"/>
                <w:lang w:eastAsia="ko-KR"/>
              </w:rPr>
            </w:pPr>
            <w:r w:rsidRPr="0077513F">
              <w:rPr>
                <w:rFonts w:ascii="Arial" w:hAnsi="Arial"/>
                <w:sz w:val="18"/>
                <w:lang w:eastAsia="ko-KR"/>
              </w:rPr>
              <w:t>BIT STRING (</w:t>
            </w:r>
            <w:proofErr w:type="gramStart"/>
            <w:r w:rsidRPr="0077513F">
              <w:rPr>
                <w:rFonts w:ascii="Arial" w:hAnsi="Arial"/>
                <w:sz w:val="18"/>
                <w:lang w:eastAsia="ko-KR"/>
              </w:rPr>
              <w:t>SIZE(</w:t>
            </w:r>
            <w:proofErr w:type="gramEnd"/>
            <w:r w:rsidRPr="0077513F">
              <w:rPr>
                <w:rFonts w:ascii="Arial" w:hAnsi="Arial"/>
                <w:sz w:val="18"/>
                <w:lang w:eastAsia="ko-KR"/>
              </w:rPr>
              <w:t>64))</w:t>
            </w:r>
          </w:p>
        </w:tc>
        <w:tc>
          <w:tcPr>
            <w:tcW w:w="2880" w:type="dxa"/>
          </w:tcPr>
          <w:p w14:paraId="4D3FD482" w14:textId="77777777" w:rsidR="0077513F" w:rsidRPr="0077513F" w:rsidRDefault="0077513F" w:rsidP="003A7D8E">
            <w:pPr>
              <w:widowControl w:val="0"/>
              <w:overflowPunct w:val="0"/>
              <w:autoSpaceDE w:val="0"/>
              <w:autoSpaceDN w:val="0"/>
              <w:adjustRightInd w:val="0"/>
              <w:spacing w:after="0"/>
              <w:textAlignment w:val="baseline"/>
              <w:rPr>
                <w:rFonts w:ascii="Arial" w:eastAsia="SimSun" w:hAnsi="Arial"/>
                <w:bCs/>
                <w:sz w:val="18"/>
                <w:lang w:eastAsia="zh-CN"/>
              </w:rPr>
            </w:pPr>
            <w:r w:rsidRPr="0077513F">
              <w:rPr>
                <w:rFonts w:ascii="Arial" w:eastAsia="SimSun" w:hAnsi="Arial"/>
                <w:bCs/>
                <w:sz w:val="18"/>
                <w:lang w:eastAsia="zh-CN"/>
              </w:rPr>
              <w:t xml:space="preserve">Time in seconds relative to 00:00:00 on 1 January 1900 (calculated as continuous time without leap seconds and traceable to a common time reference) where binary encoding of the integer part is in the first 32 bits and binary encoding of the fraction part in the last 32 bits. </w:t>
            </w:r>
            <w:r w:rsidRPr="0077513F">
              <w:rPr>
                <w:rFonts w:ascii="Arial" w:eastAsia="SimSun" w:hAnsi="Arial"/>
                <w:bCs/>
                <w:color w:val="FF0000"/>
                <w:sz w:val="18"/>
                <w:lang w:eastAsia="zh-CN"/>
              </w:rPr>
              <w:t>The fraction part is expressed with a granularity of 1 /2**32 second</w:t>
            </w:r>
          </w:p>
        </w:tc>
      </w:tr>
    </w:tbl>
    <w:p w14:paraId="33056A42" w14:textId="77777777" w:rsidR="0077513F" w:rsidRPr="0077513F" w:rsidRDefault="0077513F" w:rsidP="0077513F">
      <w:pPr>
        <w:widowControl w:val="0"/>
        <w:overflowPunct w:val="0"/>
        <w:autoSpaceDE w:val="0"/>
        <w:autoSpaceDN w:val="0"/>
        <w:adjustRightInd w:val="0"/>
        <w:textAlignment w:val="baseline"/>
        <w:rPr>
          <w:b/>
          <w:lang w:eastAsia="ko-KR"/>
        </w:rPr>
      </w:pPr>
    </w:p>
    <w:p w14:paraId="3841683F" w14:textId="77777777" w:rsidR="005F0F9A" w:rsidRDefault="005F0F9A" w:rsidP="005F0F9A">
      <w:pPr>
        <w:pStyle w:val="Proposal"/>
        <w:numPr>
          <w:ilvl w:val="0"/>
          <w:numId w:val="0"/>
        </w:numPr>
      </w:pPr>
    </w:p>
    <w:p w14:paraId="24011A2D" w14:textId="267A7F15" w:rsidR="00DA7485" w:rsidRDefault="00DA7485" w:rsidP="00DA7485">
      <w:pPr>
        <w:pStyle w:val="Heading3"/>
      </w:pPr>
      <w:bookmarkStart w:id="1509" w:name="_Toc173851036"/>
      <w:bookmarkStart w:id="1510" w:name="_Toc173940788"/>
      <w:bookmarkStart w:id="1511" w:name="_Toc173851044"/>
      <w:bookmarkStart w:id="1512" w:name="_Toc173940796"/>
      <w:bookmarkStart w:id="1513" w:name="_Toc173851045"/>
      <w:bookmarkStart w:id="1514" w:name="_Toc173940797"/>
      <w:bookmarkStart w:id="1515" w:name="_Toc173851046"/>
      <w:bookmarkStart w:id="1516" w:name="_Toc173940798"/>
      <w:bookmarkStart w:id="1517" w:name="_Toc173851047"/>
      <w:bookmarkStart w:id="1518" w:name="_Toc173940799"/>
      <w:bookmarkStart w:id="1519" w:name="_Toc173851048"/>
      <w:bookmarkStart w:id="1520" w:name="_Toc173940800"/>
      <w:bookmarkStart w:id="1521" w:name="_Ref163213782"/>
      <w:bookmarkStart w:id="1522" w:name="_Toc165991010"/>
      <w:bookmarkStart w:id="1523" w:name="_Toc181981321"/>
      <w:bookmarkEnd w:id="1509"/>
      <w:bookmarkEnd w:id="1510"/>
      <w:bookmarkEnd w:id="1511"/>
      <w:bookmarkEnd w:id="1512"/>
      <w:bookmarkEnd w:id="1513"/>
      <w:bookmarkEnd w:id="1514"/>
      <w:bookmarkEnd w:id="1515"/>
      <w:bookmarkEnd w:id="1516"/>
      <w:bookmarkEnd w:id="1517"/>
      <w:bookmarkEnd w:id="1518"/>
      <w:bookmarkEnd w:id="1519"/>
      <w:bookmarkEnd w:id="1520"/>
      <w:proofErr w:type="spellStart"/>
      <w:r w:rsidRPr="0E238DB8">
        <w:rPr>
          <w:lang w:val="en-US"/>
        </w:rPr>
        <w:t>Signalling</w:t>
      </w:r>
      <w:proofErr w:type="spellEnd"/>
      <w:r w:rsidRPr="0E238DB8">
        <w:rPr>
          <w:lang w:val="en-US"/>
        </w:rPr>
        <w:t xml:space="preserve"> and quality reporting for Part A</w:t>
      </w:r>
      <w:bookmarkEnd w:id="1523"/>
    </w:p>
    <w:p w14:paraId="5955FD26" w14:textId="6B8A72E7" w:rsidR="00DA7485" w:rsidRDefault="00DA7485" w:rsidP="00DA7485">
      <w:r>
        <w:t xml:space="preserve">From the </w:t>
      </w:r>
      <w:r w:rsidR="00850E62">
        <w:t xml:space="preserve">RAN </w:t>
      </w:r>
      <w:r>
        <w:t xml:space="preserve">1 perspective, </w:t>
      </w:r>
      <w:r w:rsidR="00731AE6">
        <w:t>d</w:t>
      </w:r>
      <w:r>
        <w:t xml:space="preserve">ata collection for </w:t>
      </w:r>
      <w:r w:rsidR="00731AE6">
        <w:t>P</w:t>
      </w:r>
      <w:r>
        <w:t>art A is the same procedure as measurement reporting /requests for inference. Additionally, legacy measurement request may be re-used.</w:t>
      </w:r>
    </w:p>
    <w:p w14:paraId="52DD7B9C" w14:textId="4FAFD046" w:rsidR="00DA7485" w:rsidRDefault="00DA7485" w:rsidP="00DA7485">
      <w:r>
        <w:t xml:space="preserve">For </w:t>
      </w:r>
      <w:r w:rsidR="00731AE6">
        <w:t>C</w:t>
      </w:r>
      <w:r>
        <w:t xml:space="preserve">ase 1 and </w:t>
      </w:r>
      <w:r w:rsidR="00731AE6">
        <w:t>C</w:t>
      </w:r>
      <w:r>
        <w:t xml:space="preserve">ase 2a, data collection for </w:t>
      </w:r>
      <w:r w:rsidR="00731AE6">
        <w:t>P</w:t>
      </w:r>
      <w:r>
        <w:t xml:space="preserve">art A between a UE and another PRU UEs is already supported by specification. For data collection between non-PRU UEs, 3GPP should not specify a method for data collection. Rather, an OTT solution is assumed. </w:t>
      </w:r>
    </w:p>
    <w:p w14:paraId="15DC0397" w14:textId="6096D5AF" w:rsidR="00DA7485" w:rsidRPr="00D17048" w:rsidRDefault="00BE4C4A" w:rsidP="00DA7485">
      <w:pPr>
        <w:pStyle w:val="Observation"/>
      </w:pPr>
      <w:bookmarkStart w:id="1524" w:name="_Toc181981911"/>
      <w:r>
        <w:t>From the RAN1 perspective, c</w:t>
      </w:r>
      <w:r w:rsidR="00DA7485">
        <w:t xml:space="preserve">urrent specification support for </w:t>
      </w:r>
      <w:r>
        <w:t>P</w:t>
      </w:r>
      <w:r w:rsidR="00DA7485">
        <w:t xml:space="preserve">art A data collection in </w:t>
      </w:r>
      <w:r>
        <w:t>C</w:t>
      </w:r>
      <w:r w:rsidR="00DA7485">
        <w:t>ase 1 is sufficient.</w:t>
      </w:r>
      <w:bookmarkEnd w:id="1524"/>
    </w:p>
    <w:p w14:paraId="34826B42" w14:textId="5871F0FC" w:rsidR="00DA7485" w:rsidRDefault="00DA7485" w:rsidP="00DA7485">
      <w:r>
        <w:t xml:space="preserve">For </w:t>
      </w:r>
      <w:r w:rsidR="004858E6">
        <w:t>C</w:t>
      </w:r>
      <w:r>
        <w:t xml:space="preserve">ase 3b and 2b, data collection for </w:t>
      </w:r>
      <w:r w:rsidR="00B90593">
        <w:t>P</w:t>
      </w:r>
      <w:r>
        <w:t xml:space="preserve">art A should not be different from measurement request during inference. For </w:t>
      </w:r>
      <w:r w:rsidR="004858E6">
        <w:t>C</w:t>
      </w:r>
      <w:r>
        <w:t xml:space="preserve">ase 3a with model in the </w:t>
      </w:r>
      <w:proofErr w:type="spellStart"/>
      <w:r>
        <w:t>gNB</w:t>
      </w:r>
      <w:proofErr w:type="spellEnd"/>
      <w:r w:rsidR="008842FE">
        <w:t xml:space="preserve"> (CU if split architecture)</w:t>
      </w:r>
      <w:r>
        <w:t xml:space="preserve"> the situation is the same. </w:t>
      </w:r>
    </w:p>
    <w:p w14:paraId="0A598DAF" w14:textId="5AB5AA7A" w:rsidR="00DA7485" w:rsidRPr="00D17048" w:rsidRDefault="00BE4C4A" w:rsidP="00DA7485">
      <w:pPr>
        <w:pStyle w:val="Observation"/>
      </w:pPr>
      <w:bookmarkStart w:id="1525" w:name="_Toc181981912"/>
      <w:r>
        <w:t>From the RAN1 perspective, P</w:t>
      </w:r>
      <w:r w:rsidR="00DA7485">
        <w:t xml:space="preserve">art A data collection in </w:t>
      </w:r>
      <w:r>
        <w:t>C</w:t>
      </w:r>
      <w:r w:rsidR="00DA7485">
        <w:t>ase 2b and 3b is identical to measurement reporting for inference.</w:t>
      </w:r>
      <w:bookmarkEnd w:id="1525"/>
    </w:p>
    <w:p w14:paraId="289D29B9" w14:textId="6F52B263" w:rsidR="00DA7485" w:rsidRDefault="00DA7485" w:rsidP="00DA7485">
      <w:r>
        <w:t xml:space="preserve">For </w:t>
      </w:r>
      <w:r w:rsidR="004858E6">
        <w:t>C</w:t>
      </w:r>
      <w:r>
        <w:t xml:space="preserve">ase 3a with model in the TRP, the TRP can handle its own measurements. </w:t>
      </w:r>
      <w:proofErr w:type="gramStart"/>
      <w:r>
        <w:t>Thus</w:t>
      </w:r>
      <w:proofErr w:type="gramEnd"/>
      <w:r>
        <w:t xml:space="preserve"> measurement request for </w:t>
      </w:r>
      <w:r w:rsidR="00B90593">
        <w:t>P</w:t>
      </w:r>
      <w:r>
        <w:t xml:space="preserve">art A in </w:t>
      </w:r>
      <w:r w:rsidR="008842FE">
        <w:t>C</w:t>
      </w:r>
      <w:r>
        <w:t xml:space="preserve">ase 3a is not an issue. </w:t>
      </w:r>
    </w:p>
    <w:p w14:paraId="30566C0F" w14:textId="3CE9CF88" w:rsidR="00DA7485" w:rsidRPr="00D17048" w:rsidRDefault="00DA7485" w:rsidP="00DA7485">
      <w:pPr>
        <w:pStyle w:val="Observation"/>
      </w:pPr>
      <w:bookmarkStart w:id="1526" w:name="_Toc181981913"/>
      <w:r>
        <w:t xml:space="preserve">From the RAN1 perspective, </w:t>
      </w:r>
      <w:r w:rsidR="00B90593">
        <w:t>P</w:t>
      </w:r>
      <w:r>
        <w:t xml:space="preserve">art A data collection in </w:t>
      </w:r>
      <w:r w:rsidR="00DA6EB4">
        <w:t>C</w:t>
      </w:r>
      <w:r>
        <w:t>ase 3a is either up to the network implementation or identical to measurement reporting for inference.</w:t>
      </w:r>
      <w:bookmarkEnd w:id="1526"/>
      <w:r>
        <w:t xml:space="preserve">  </w:t>
      </w:r>
    </w:p>
    <w:p w14:paraId="7E7C4AB8" w14:textId="58438F94" w:rsidR="00DA7485" w:rsidRDefault="00DA7485" w:rsidP="00DA7485">
      <w:r>
        <w:t xml:space="preserve">Based on this analysis, RAN1 does not need further discussion on specific procedure for </w:t>
      </w:r>
      <w:r w:rsidR="00B90593">
        <w:t>P</w:t>
      </w:r>
      <w:r>
        <w:t xml:space="preserve">art A data collection.  </w:t>
      </w:r>
    </w:p>
    <w:p w14:paraId="014B7BCB" w14:textId="32E7FFC7" w:rsidR="00DA7485" w:rsidRDefault="00DA7485" w:rsidP="00DA7485">
      <w:pPr>
        <w:pStyle w:val="Proposal"/>
      </w:pPr>
      <w:bookmarkStart w:id="1527" w:name="_Toc181981971"/>
      <w:r>
        <w:t xml:space="preserve">RAN1 does not need to discuss further </w:t>
      </w:r>
      <w:proofErr w:type="spellStart"/>
      <w:r>
        <w:t>signalling</w:t>
      </w:r>
      <w:proofErr w:type="spellEnd"/>
      <w:r>
        <w:t xml:space="preserve"> to enable </w:t>
      </w:r>
      <w:r w:rsidR="00B90593">
        <w:t>P</w:t>
      </w:r>
      <w:r>
        <w:t xml:space="preserve">art A data collection.  Measurement reporting is jointly discussed for </w:t>
      </w:r>
      <w:r w:rsidR="00B90593">
        <w:t xml:space="preserve">training </w:t>
      </w:r>
      <w:r>
        <w:t>data collection and inference.</w:t>
      </w:r>
      <w:bookmarkEnd w:id="1527"/>
    </w:p>
    <w:p w14:paraId="4D4A381D" w14:textId="77777777" w:rsidR="00F7065A" w:rsidRDefault="00DA7485" w:rsidP="00DA7485">
      <w:r>
        <w:t>For quality indication of model input, i.e. Part A, the measurement quality can also</w:t>
      </w:r>
      <w:r w:rsidR="00F7065A">
        <w:t xml:space="preserve"> be</w:t>
      </w:r>
      <w:r>
        <w:t xml:space="preserve"> </w:t>
      </w:r>
      <w:r w:rsidR="00F7065A">
        <w:t>jointly discussed for training data collection and inference, since</w:t>
      </w:r>
      <w:r>
        <w:t xml:space="preserve"> the same measurement quality indicator type is </w:t>
      </w:r>
      <w:r w:rsidR="00F7065A">
        <w:t>expected to be</w:t>
      </w:r>
      <w:r>
        <w:t xml:space="preserve"> used for measurement reported during inference. </w:t>
      </w:r>
    </w:p>
    <w:p w14:paraId="47D8D377" w14:textId="0F5EE8FE" w:rsidR="00DA7485" w:rsidRDefault="00F7065A" w:rsidP="00DA7485">
      <w:r>
        <w:t xml:space="preserve">Regarding timing measurements in Part A, e.g., the sample timing in PDP and DP, </w:t>
      </w:r>
      <w:r w:rsidR="00AF54A2">
        <w:t xml:space="preserve">it was agreed in RAN1#118bis that </w:t>
      </w:r>
      <w:r>
        <w:t>t</w:t>
      </w:r>
      <w:r w:rsidR="00DA7485" w:rsidRPr="00B250EE">
        <w:t xml:space="preserve">he </w:t>
      </w:r>
      <w:r>
        <w:t xml:space="preserve">existing </w:t>
      </w:r>
      <w:r w:rsidR="00DA7485" w:rsidRPr="00B250EE">
        <w:t xml:space="preserve">IE </w:t>
      </w:r>
      <w:r w:rsidR="00AF54A2" w:rsidRPr="00AF54A2">
        <w:rPr>
          <w:lang w:val="en-GB"/>
        </w:rPr>
        <w:t>for timing quality</w:t>
      </w:r>
      <w:r w:rsidR="00AF54A2">
        <w:rPr>
          <w:lang w:val="en-GB"/>
        </w:rPr>
        <w:t xml:space="preserve"> is reused</w:t>
      </w:r>
      <w:r w:rsidR="00AF54A2" w:rsidRPr="00AF54A2">
        <w:rPr>
          <w:lang w:val="en-GB"/>
        </w:rPr>
        <w:t>, i.e., NR-</w:t>
      </w:r>
      <w:proofErr w:type="spellStart"/>
      <w:r w:rsidR="00AF54A2" w:rsidRPr="00AF54A2">
        <w:rPr>
          <w:lang w:val="en-GB"/>
        </w:rPr>
        <w:t>TimingQuality</w:t>
      </w:r>
      <w:proofErr w:type="spellEnd"/>
      <w:r w:rsidR="00AF54A2" w:rsidRPr="00AF54A2">
        <w:rPr>
          <w:lang w:val="en-GB"/>
        </w:rPr>
        <w:t xml:space="preserve"> in 37.355 and IE “Timing Measurement Quality” in 38.455</w:t>
      </w:r>
      <w:r w:rsidR="00DA7485" w:rsidRPr="00B250EE">
        <w:t>.</w:t>
      </w:r>
    </w:p>
    <w:p w14:paraId="19D37D2B" w14:textId="75EC27CD" w:rsidR="00F7065A" w:rsidRPr="00F7065A" w:rsidRDefault="00F7065A" w:rsidP="00F7065A">
      <w:r w:rsidRPr="00F7065A">
        <w:lastRenderedPageBreak/>
        <w:t>Re</w:t>
      </w:r>
      <w:r>
        <w:t xml:space="preserve">garding power measurements in Part A for PDP, quality indicator </w:t>
      </w:r>
      <w:proofErr w:type="gramStart"/>
      <w:r>
        <w:t>similar to</w:t>
      </w:r>
      <w:proofErr w:type="gramEnd"/>
      <w:r>
        <w:t xml:space="preserve"> </w:t>
      </w:r>
      <w:r w:rsidRPr="00F7065A">
        <w:rPr>
          <w:i/>
        </w:rPr>
        <w:t>NR-</w:t>
      </w:r>
      <w:proofErr w:type="spellStart"/>
      <w:r w:rsidRPr="00F7065A">
        <w:rPr>
          <w:i/>
          <w:iCs/>
        </w:rPr>
        <w:t>TimingQuality</w:t>
      </w:r>
      <w:proofErr w:type="spellEnd"/>
      <w:r>
        <w:t xml:space="preserve"> can be provided. An example is </w:t>
      </w:r>
      <w:r w:rsidR="00D939A7">
        <w:t>shown</w:t>
      </w:r>
      <w:r>
        <w:t xml:space="preserve"> below.</w:t>
      </w:r>
    </w:p>
    <w:p w14:paraId="2AAC9634" w14:textId="77777777" w:rsidR="00F7065A" w:rsidRPr="00F7065A" w:rsidRDefault="00F7065A" w:rsidP="00F7065A">
      <w:pPr>
        <w:pStyle w:val="PL"/>
      </w:pPr>
      <w:r w:rsidRPr="00F7065A">
        <w:rPr>
          <w:snapToGrid w:val="0"/>
        </w:rPr>
        <w:t xml:space="preserve">NR-PowerQuality-r19 </w:t>
      </w:r>
      <w:r w:rsidRPr="00F7065A">
        <w:t>::= SEQUENCE {</w:t>
      </w:r>
    </w:p>
    <w:p w14:paraId="3A0B2188" w14:textId="0C7A49EC" w:rsidR="00F7065A" w:rsidRPr="00F7065A" w:rsidRDefault="00F7065A" w:rsidP="00F7065A">
      <w:pPr>
        <w:pStyle w:val="PL"/>
      </w:pPr>
      <w:r w:rsidRPr="00F7065A">
        <w:tab/>
        <w:t>powerQualityValue-r19</w:t>
      </w:r>
      <w:r w:rsidRPr="00F7065A">
        <w:tab/>
      </w:r>
      <w:r w:rsidRPr="00F7065A">
        <w:tab/>
      </w:r>
      <w:r w:rsidR="00D939A7">
        <w:tab/>
      </w:r>
      <w:r w:rsidRPr="00F7065A">
        <w:rPr>
          <w:snapToGrid w:val="0"/>
        </w:rPr>
        <w:t>INTEGER (0..9),</w:t>
      </w:r>
    </w:p>
    <w:p w14:paraId="581233AC" w14:textId="77777777" w:rsidR="00F7065A" w:rsidRPr="00F7065A" w:rsidRDefault="00F7065A" w:rsidP="00F7065A">
      <w:pPr>
        <w:pStyle w:val="PL"/>
        <w:rPr>
          <w:snapToGrid w:val="0"/>
        </w:rPr>
      </w:pPr>
      <w:r w:rsidRPr="00F7065A">
        <w:rPr>
          <w:snapToGrid w:val="0"/>
        </w:rPr>
        <w:tab/>
        <w:t>powerQualityResolution-r19</w:t>
      </w:r>
      <w:r w:rsidRPr="00F7065A">
        <w:rPr>
          <w:snapToGrid w:val="0"/>
        </w:rPr>
        <w:tab/>
      </w:r>
      <w:r w:rsidRPr="00F7065A">
        <w:rPr>
          <w:snapToGrid w:val="0"/>
        </w:rPr>
        <w:tab/>
      </w:r>
      <w:r w:rsidRPr="00F7065A">
        <w:t>ENUMERATED {dBdot1, dB1,…}</w:t>
      </w:r>
      <w:r w:rsidRPr="00F7065A">
        <w:rPr>
          <w:snapToGrid w:val="0"/>
        </w:rPr>
        <w:t>,</w:t>
      </w:r>
    </w:p>
    <w:p w14:paraId="5AE2FE02" w14:textId="77777777" w:rsidR="00F7065A" w:rsidRPr="00F7065A" w:rsidRDefault="00F7065A" w:rsidP="00F7065A">
      <w:pPr>
        <w:pStyle w:val="PL"/>
        <w:rPr>
          <w:snapToGrid w:val="0"/>
        </w:rPr>
      </w:pPr>
      <w:r w:rsidRPr="00F7065A">
        <w:rPr>
          <w:snapToGrid w:val="0"/>
        </w:rPr>
        <w:tab/>
        <w:t>...</w:t>
      </w:r>
    </w:p>
    <w:p w14:paraId="51377076" w14:textId="77777777" w:rsidR="00F7065A" w:rsidRPr="00BF49CC" w:rsidRDefault="00F7065A" w:rsidP="00F7065A">
      <w:pPr>
        <w:pStyle w:val="PL"/>
      </w:pPr>
      <w:r w:rsidRPr="00F7065A">
        <w:t>}</w:t>
      </w:r>
    </w:p>
    <w:p w14:paraId="56E2419F" w14:textId="77777777" w:rsidR="00F7065A" w:rsidRDefault="00F7065A" w:rsidP="00F7065A"/>
    <w:tbl>
      <w:tblPr>
        <w:tblW w:w="96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97"/>
      </w:tblGrid>
      <w:tr w:rsidR="00F7065A" w:rsidRPr="00F1068D" w14:paraId="2C16ECFA" w14:textId="77777777" w:rsidTr="0091081A">
        <w:trPr>
          <w:cantSplit/>
          <w:tblHeader/>
        </w:trPr>
        <w:tc>
          <w:tcPr>
            <w:tcW w:w="9697" w:type="dxa"/>
          </w:tcPr>
          <w:p w14:paraId="40FC5A09" w14:textId="77777777" w:rsidR="00F7065A" w:rsidRPr="00F1068D" w:rsidRDefault="00F7065A" w:rsidP="00500110">
            <w:pPr>
              <w:widowControl w:val="0"/>
              <w:spacing w:after="0"/>
              <w:jc w:val="center"/>
              <w:rPr>
                <w:rFonts w:ascii="Arial" w:eastAsia="Times New Roman" w:hAnsi="Arial" w:cs="Times New Roman"/>
                <w:b/>
                <w:sz w:val="18"/>
                <w:szCs w:val="20"/>
              </w:rPr>
            </w:pPr>
            <w:r w:rsidRPr="00F1068D">
              <w:rPr>
                <w:rFonts w:ascii="Arial" w:eastAsia="Times New Roman" w:hAnsi="Arial" w:cs="Times New Roman"/>
                <w:b/>
                <w:i/>
                <w:sz w:val="18"/>
                <w:szCs w:val="20"/>
              </w:rPr>
              <w:t>NR-</w:t>
            </w:r>
            <w:proofErr w:type="spellStart"/>
            <w:r>
              <w:rPr>
                <w:rFonts w:ascii="Arial" w:eastAsia="Times New Roman" w:hAnsi="Arial" w:cs="Times New Roman"/>
                <w:b/>
                <w:i/>
                <w:sz w:val="18"/>
                <w:szCs w:val="20"/>
              </w:rPr>
              <w:t>Power</w:t>
            </w:r>
            <w:r w:rsidRPr="00F1068D">
              <w:rPr>
                <w:rFonts w:ascii="Arial" w:eastAsia="Times New Roman" w:hAnsi="Arial" w:cs="Times New Roman"/>
                <w:b/>
                <w:i/>
                <w:sz w:val="18"/>
                <w:szCs w:val="20"/>
              </w:rPr>
              <w:t>Quality</w:t>
            </w:r>
            <w:proofErr w:type="spellEnd"/>
            <w:r w:rsidRPr="00F1068D">
              <w:rPr>
                <w:rFonts w:ascii="Arial" w:eastAsia="Times New Roman" w:hAnsi="Arial" w:cs="Times New Roman"/>
                <w:b/>
                <w:i/>
                <w:sz w:val="18"/>
                <w:szCs w:val="20"/>
              </w:rPr>
              <w:t xml:space="preserve"> </w:t>
            </w:r>
            <w:r w:rsidRPr="00F1068D">
              <w:rPr>
                <w:rFonts w:ascii="Arial" w:eastAsia="Times New Roman" w:hAnsi="Arial" w:cs="Times New Roman"/>
                <w:b/>
                <w:sz w:val="18"/>
                <w:szCs w:val="20"/>
              </w:rPr>
              <w:t>field descriptions</w:t>
            </w:r>
          </w:p>
        </w:tc>
      </w:tr>
      <w:tr w:rsidR="00F7065A" w:rsidRPr="00F1068D" w14:paraId="15FE7A71" w14:textId="77777777" w:rsidTr="0091081A">
        <w:trPr>
          <w:cantSplit/>
        </w:trPr>
        <w:tc>
          <w:tcPr>
            <w:tcW w:w="9697" w:type="dxa"/>
          </w:tcPr>
          <w:p w14:paraId="068E0745" w14:textId="77777777" w:rsidR="00F7065A" w:rsidRPr="00154503" w:rsidRDefault="00F7065A" w:rsidP="00500110">
            <w:pPr>
              <w:keepNext/>
              <w:keepLines/>
              <w:spacing w:after="0"/>
              <w:rPr>
                <w:rFonts w:ascii="Arial" w:eastAsia="Times New Roman" w:hAnsi="Arial" w:cs="Times New Roman"/>
                <w:sz w:val="18"/>
                <w:szCs w:val="18"/>
              </w:rPr>
            </w:pPr>
            <w:proofErr w:type="spellStart"/>
            <w:r w:rsidRPr="00154503">
              <w:rPr>
                <w:rFonts w:ascii="Arial" w:eastAsia="Times New Roman" w:hAnsi="Arial" w:cs="Times New Roman"/>
                <w:b/>
                <w:i/>
                <w:sz w:val="18"/>
                <w:szCs w:val="18"/>
              </w:rPr>
              <w:t>powerQualityValue</w:t>
            </w:r>
            <w:proofErr w:type="spellEnd"/>
          </w:p>
          <w:p w14:paraId="11B98A62" w14:textId="01EE8363" w:rsidR="00F7065A" w:rsidRPr="00154503" w:rsidRDefault="00F7065A" w:rsidP="00500110">
            <w:pPr>
              <w:keepNext/>
              <w:keepLines/>
              <w:widowControl w:val="0"/>
              <w:spacing w:after="0"/>
              <w:rPr>
                <w:rFonts w:ascii="Arial" w:eastAsia="Times New Roman" w:hAnsi="Arial" w:cs="Times New Roman"/>
                <w:sz w:val="18"/>
                <w:szCs w:val="18"/>
              </w:rPr>
            </w:pPr>
            <w:r w:rsidRPr="00154503">
              <w:rPr>
                <w:rFonts w:ascii="Arial" w:eastAsia="Times New Roman" w:hAnsi="Arial" w:cs="Times New Roman"/>
                <w:sz w:val="18"/>
                <w:szCs w:val="18"/>
              </w:rPr>
              <w:t xml:space="preserve">This field provides an estimate of uncertainty </w:t>
            </w:r>
            <w:r w:rsidRPr="00DF2B5B">
              <w:rPr>
                <w:rFonts w:ascii="Arial" w:hAnsi="Arial" w:cs="Arial"/>
                <w:sz w:val="18"/>
                <w:szCs w:val="18"/>
                <w:lang w:eastAsia="zh-CN"/>
              </w:rPr>
              <w:t>±</w:t>
            </w:r>
            <w:r>
              <w:rPr>
                <w:rFonts w:ascii="Arial" w:hAnsi="Arial" w:cs="Arial"/>
                <w:sz w:val="18"/>
                <w:szCs w:val="18"/>
                <w:lang w:eastAsia="zh-CN"/>
              </w:rPr>
              <w:t>X dB</w:t>
            </w:r>
            <w:r w:rsidRPr="00154503">
              <w:rPr>
                <w:rFonts w:ascii="Arial" w:eastAsia="Times New Roman" w:hAnsi="Arial" w:cs="Times New Roman"/>
                <w:sz w:val="18"/>
                <w:szCs w:val="18"/>
              </w:rPr>
              <w:t xml:space="preserve"> of the power value for which the IE </w:t>
            </w:r>
            <w:r w:rsidRPr="00154503">
              <w:rPr>
                <w:rFonts w:ascii="Arial" w:eastAsia="Times New Roman" w:hAnsi="Arial" w:cs="Times New Roman"/>
                <w:i/>
                <w:sz w:val="18"/>
                <w:szCs w:val="18"/>
              </w:rPr>
              <w:t>NR-</w:t>
            </w:r>
            <w:proofErr w:type="spellStart"/>
            <w:r w:rsidRPr="00154503">
              <w:rPr>
                <w:rFonts w:ascii="Arial" w:eastAsia="Times New Roman" w:hAnsi="Arial" w:cs="Times New Roman"/>
                <w:i/>
                <w:sz w:val="18"/>
                <w:szCs w:val="18"/>
              </w:rPr>
              <w:t>PowerQuality</w:t>
            </w:r>
            <w:proofErr w:type="spellEnd"/>
            <w:r w:rsidRPr="00154503">
              <w:rPr>
                <w:rFonts w:ascii="Arial" w:eastAsia="Times New Roman" w:hAnsi="Arial" w:cs="Times New Roman"/>
                <w:i/>
                <w:sz w:val="18"/>
                <w:szCs w:val="18"/>
              </w:rPr>
              <w:t xml:space="preserve"> </w:t>
            </w:r>
            <w:r w:rsidRPr="00154503">
              <w:rPr>
                <w:rFonts w:ascii="Arial" w:eastAsia="Times New Roman" w:hAnsi="Arial" w:cs="Times New Roman"/>
                <w:sz w:val="18"/>
                <w:szCs w:val="18"/>
              </w:rPr>
              <w:t xml:space="preserve">is </w:t>
            </w:r>
            <w:r w:rsidRPr="003163C2">
              <w:rPr>
                <w:rFonts w:ascii="Arial" w:eastAsia="Times New Roman" w:hAnsi="Arial" w:cs="Times New Roman"/>
                <w:sz w:val="18"/>
                <w:szCs w:val="18"/>
              </w:rPr>
              <w:t xml:space="preserve">provided in units of </w:t>
            </w:r>
            <w:proofErr w:type="spellStart"/>
            <w:r w:rsidRPr="003163C2">
              <w:rPr>
                <w:rFonts w:ascii="Arial" w:eastAsia="Times New Roman" w:hAnsi="Arial" w:cs="Times New Roman"/>
                <w:sz w:val="18"/>
                <w:szCs w:val="18"/>
              </w:rPr>
              <w:t>dB.</w:t>
            </w:r>
            <w:proofErr w:type="spellEnd"/>
            <w:r w:rsidRPr="00154503">
              <w:rPr>
                <w:rFonts w:ascii="Arial" w:eastAsia="Times New Roman" w:hAnsi="Arial" w:cs="Times New Roman"/>
                <w:sz w:val="18"/>
                <w:szCs w:val="18"/>
              </w:rPr>
              <w:t xml:space="preserve"> Represents the deviation (uncertainty) in power as compared to what is reported </w:t>
            </w:r>
            <w:r>
              <w:rPr>
                <w:rFonts w:ascii="Arial" w:eastAsia="Times New Roman" w:hAnsi="Arial" w:cs="Times New Roman"/>
                <w:sz w:val="18"/>
                <w:szCs w:val="18"/>
              </w:rPr>
              <w:t>for power level</w:t>
            </w:r>
            <w:r w:rsidRPr="00154503">
              <w:rPr>
                <w:rFonts w:ascii="Arial" w:eastAsia="Times New Roman" w:hAnsi="Arial" w:cs="Times New Roman"/>
                <w:sz w:val="18"/>
                <w:szCs w:val="18"/>
              </w:rPr>
              <w:t xml:space="preserve">. </w:t>
            </w:r>
            <w:r w:rsidRPr="00154503">
              <w:rPr>
                <w:rFonts w:ascii="Arial" w:eastAsia="Times New Roman" w:hAnsi="Arial" w:cs="Arial"/>
                <w:sz w:val="18"/>
                <w:szCs w:val="18"/>
              </w:rPr>
              <w:t>Scale factor</w:t>
            </w:r>
            <w:r w:rsidRPr="00154503">
              <w:rPr>
                <w:rFonts w:ascii="Arial" w:eastAsia="Times New Roman" w:hAnsi="Arial" w:cs="Times New Roman"/>
                <w:sz w:val="18"/>
                <w:szCs w:val="18"/>
              </w:rPr>
              <w:t xml:space="preserve"> is provided in </w:t>
            </w:r>
            <w:proofErr w:type="spellStart"/>
            <w:r w:rsidRPr="003163C2">
              <w:rPr>
                <w:rFonts w:ascii="Arial" w:eastAsia="Times New Roman" w:hAnsi="Arial" w:cs="Times New Roman"/>
                <w:i/>
                <w:sz w:val="18"/>
                <w:szCs w:val="18"/>
              </w:rPr>
              <w:t>powerQualityResolution</w:t>
            </w:r>
            <w:proofErr w:type="spellEnd"/>
            <w:r w:rsidRPr="00154503">
              <w:rPr>
                <w:rFonts w:ascii="Arial" w:eastAsia="Times New Roman" w:hAnsi="Arial" w:cs="Times New Roman"/>
                <w:sz w:val="18"/>
                <w:szCs w:val="18"/>
              </w:rPr>
              <w:t>.</w:t>
            </w:r>
          </w:p>
        </w:tc>
      </w:tr>
      <w:tr w:rsidR="00F7065A" w:rsidRPr="00F1068D" w14:paraId="6744F832" w14:textId="77777777" w:rsidTr="0091081A">
        <w:trPr>
          <w:cantSplit/>
        </w:trPr>
        <w:tc>
          <w:tcPr>
            <w:tcW w:w="9697" w:type="dxa"/>
          </w:tcPr>
          <w:p w14:paraId="5EABF44D" w14:textId="77777777" w:rsidR="00F7065A" w:rsidRPr="00F1068D" w:rsidRDefault="00F7065A" w:rsidP="00500110">
            <w:pPr>
              <w:keepNext/>
              <w:keepLines/>
              <w:spacing w:after="0"/>
              <w:rPr>
                <w:rFonts w:ascii="Arial" w:eastAsia="Times New Roman" w:hAnsi="Arial" w:cs="Times New Roman"/>
                <w:sz w:val="18"/>
              </w:rPr>
            </w:pPr>
            <w:proofErr w:type="spellStart"/>
            <w:r w:rsidRPr="00065613">
              <w:rPr>
                <w:rFonts w:ascii="Arial" w:eastAsia="Times New Roman" w:hAnsi="Arial" w:cs="Times New Roman"/>
                <w:b/>
                <w:i/>
                <w:sz w:val="18"/>
              </w:rPr>
              <w:t>power</w:t>
            </w:r>
            <w:r w:rsidRPr="00F1068D">
              <w:rPr>
                <w:rFonts w:ascii="Arial" w:eastAsia="Times New Roman" w:hAnsi="Arial" w:cs="Times New Roman"/>
                <w:b/>
                <w:i/>
                <w:sz w:val="18"/>
              </w:rPr>
              <w:t>QualityResolution</w:t>
            </w:r>
            <w:proofErr w:type="spellEnd"/>
          </w:p>
          <w:p w14:paraId="05C8111B" w14:textId="77777777" w:rsidR="00F7065A" w:rsidRPr="00F1068D" w:rsidRDefault="00F7065A" w:rsidP="00500110">
            <w:pPr>
              <w:keepNext/>
              <w:keepLines/>
              <w:widowControl w:val="0"/>
              <w:spacing w:after="0"/>
              <w:rPr>
                <w:rFonts w:ascii="Arial" w:eastAsia="Times New Roman" w:hAnsi="Arial" w:cs="Times New Roman"/>
                <w:sz w:val="18"/>
                <w:szCs w:val="20"/>
              </w:rPr>
            </w:pPr>
            <w:r w:rsidRPr="00F1068D">
              <w:rPr>
                <w:rFonts w:ascii="Arial" w:eastAsia="Times New Roman" w:hAnsi="Arial" w:cs="Times New Roman"/>
                <w:sz w:val="18"/>
              </w:rPr>
              <w:t xml:space="preserve">This field provides the resolution used in the </w:t>
            </w:r>
            <w:proofErr w:type="spellStart"/>
            <w:r w:rsidRPr="00065613">
              <w:rPr>
                <w:rFonts w:ascii="Arial" w:eastAsia="Times New Roman" w:hAnsi="Arial" w:cs="Times New Roman"/>
                <w:i/>
                <w:sz w:val="18"/>
                <w:szCs w:val="20"/>
              </w:rPr>
              <w:t>power</w:t>
            </w:r>
            <w:r w:rsidRPr="00F1068D">
              <w:rPr>
                <w:rFonts w:ascii="Arial" w:eastAsia="Times New Roman" w:hAnsi="Arial" w:cs="Times New Roman"/>
                <w:i/>
                <w:sz w:val="18"/>
                <w:szCs w:val="20"/>
              </w:rPr>
              <w:t>QualityValue</w:t>
            </w:r>
            <w:proofErr w:type="spellEnd"/>
            <w:r w:rsidRPr="00F1068D">
              <w:rPr>
                <w:rFonts w:ascii="Arial" w:eastAsia="Times New Roman" w:hAnsi="Arial" w:cs="Times New Roman"/>
                <w:sz w:val="18"/>
              </w:rPr>
              <w:t xml:space="preserve"> field. Enumerated values </w:t>
            </w:r>
            <w:r>
              <w:rPr>
                <w:rFonts w:ascii="Arial" w:eastAsia="Times New Roman" w:hAnsi="Arial" w:cs="Times New Roman"/>
                <w:i/>
                <w:sz w:val="18"/>
                <w:szCs w:val="20"/>
              </w:rPr>
              <w:t>dB</w:t>
            </w:r>
            <w:r w:rsidRPr="00F1068D">
              <w:rPr>
                <w:rFonts w:ascii="Arial" w:eastAsia="Times New Roman" w:hAnsi="Arial" w:cs="Times New Roman"/>
                <w:i/>
                <w:sz w:val="18"/>
                <w:szCs w:val="20"/>
              </w:rPr>
              <w:t>dot1</w:t>
            </w:r>
            <w:r w:rsidRPr="00F1068D">
              <w:rPr>
                <w:rFonts w:ascii="Arial" w:eastAsia="Times New Roman" w:hAnsi="Arial" w:cs="Times New Roman"/>
                <w:sz w:val="18"/>
                <w:szCs w:val="20"/>
              </w:rPr>
              <w:t xml:space="preserve">, </w:t>
            </w:r>
            <w:r>
              <w:rPr>
                <w:rFonts w:ascii="Arial" w:eastAsia="Times New Roman" w:hAnsi="Arial" w:cs="Times New Roman"/>
                <w:i/>
                <w:sz w:val="18"/>
                <w:szCs w:val="20"/>
              </w:rPr>
              <w:t>dB</w:t>
            </w:r>
            <w:r w:rsidRPr="00F1068D">
              <w:rPr>
                <w:rFonts w:ascii="Arial" w:eastAsia="Times New Roman" w:hAnsi="Arial" w:cs="Times New Roman"/>
                <w:i/>
                <w:sz w:val="18"/>
                <w:szCs w:val="20"/>
              </w:rPr>
              <w:t>1</w:t>
            </w:r>
            <w:r w:rsidRPr="00F1068D">
              <w:rPr>
                <w:rFonts w:ascii="Arial" w:eastAsia="Times New Roman" w:hAnsi="Arial" w:cs="Times New Roman"/>
                <w:sz w:val="18"/>
                <w:szCs w:val="20"/>
              </w:rPr>
              <w:t xml:space="preserve"> correspond to 0.1, 1</w:t>
            </w:r>
            <w:r>
              <w:rPr>
                <w:rFonts w:ascii="Arial" w:eastAsia="Times New Roman" w:hAnsi="Arial" w:cs="Times New Roman"/>
                <w:sz w:val="18"/>
                <w:szCs w:val="20"/>
              </w:rPr>
              <w:t xml:space="preserve"> dB</w:t>
            </w:r>
            <w:r w:rsidRPr="00F1068D">
              <w:rPr>
                <w:rFonts w:ascii="Arial" w:eastAsia="Times New Roman" w:hAnsi="Arial" w:cs="Times New Roman"/>
                <w:sz w:val="18"/>
                <w:szCs w:val="20"/>
              </w:rPr>
              <w:t>, respectively.</w:t>
            </w:r>
          </w:p>
        </w:tc>
      </w:tr>
    </w:tbl>
    <w:p w14:paraId="15207920" w14:textId="77777777" w:rsidR="00F7065A" w:rsidRPr="00955953" w:rsidRDefault="00F7065A" w:rsidP="00DA7485">
      <w:pPr>
        <w:rPr>
          <w:lang w:val="sv-SE"/>
        </w:rPr>
      </w:pPr>
    </w:p>
    <w:p w14:paraId="6588C458" w14:textId="0909A755" w:rsidR="0015010E" w:rsidRDefault="0015010E" w:rsidP="00850E62">
      <w:pPr>
        <w:pStyle w:val="Proposal"/>
      </w:pPr>
      <w:bookmarkStart w:id="1528" w:name="_Toc181981972"/>
      <w:r>
        <w:t xml:space="preserve">For training data collection in all cases, the </w:t>
      </w:r>
      <w:r w:rsidR="00F43ECB">
        <w:t xml:space="preserve">quality of power measurements is provided for PDP in </w:t>
      </w:r>
      <w:r>
        <w:t>Part A</w:t>
      </w:r>
      <w:r w:rsidR="00F43ECB">
        <w:t xml:space="preserve"> in units of </w:t>
      </w:r>
      <w:proofErr w:type="spellStart"/>
      <w:r w:rsidR="00F43ECB">
        <w:t>dB.</w:t>
      </w:r>
      <w:proofErr w:type="spellEnd"/>
      <w:r w:rsidR="00F43ECB">
        <w:t xml:space="preserve"> The </w:t>
      </w:r>
      <w:r w:rsidR="004470D6">
        <w:t xml:space="preserve">candidate </w:t>
      </w:r>
      <w:r w:rsidR="00F43ECB">
        <w:t>resolution include</w:t>
      </w:r>
      <w:r w:rsidR="009F6C8A">
        <w:t>s</w:t>
      </w:r>
      <w:r w:rsidR="00F43ECB">
        <w:t xml:space="preserve"> 0.1 dB and 1 </w:t>
      </w:r>
      <w:proofErr w:type="spellStart"/>
      <w:r w:rsidR="00F43ECB">
        <w:t>dB.</w:t>
      </w:r>
      <w:bookmarkEnd w:id="1528"/>
      <w:proofErr w:type="spellEnd"/>
    </w:p>
    <w:p w14:paraId="3889A6EF" w14:textId="77777777" w:rsidR="00F7065A" w:rsidRDefault="00F7065A" w:rsidP="009F6C8A">
      <w:pPr>
        <w:pStyle w:val="Proposal"/>
        <w:numPr>
          <w:ilvl w:val="0"/>
          <w:numId w:val="0"/>
        </w:numPr>
      </w:pPr>
    </w:p>
    <w:p w14:paraId="3F02698C" w14:textId="77777777" w:rsidR="00B90593" w:rsidRDefault="00B90593" w:rsidP="00B90593">
      <w:pPr>
        <w:rPr>
          <w:b/>
          <w:bCs/>
          <w:u w:val="single"/>
        </w:rPr>
      </w:pPr>
      <w:bookmarkStart w:id="1529" w:name="_Toc52547837"/>
      <w:bookmarkStart w:id="1530" w:name="_Toc171549857"/>
      <w:bookmarkStart w:id="1531" w:name="_Toc52547307"/>
      <w:bookmarkStart w:id="1532" w:name="_Toc46486432"/>
      <w:bookmarkStart w:id="1533" w:name="_Toc52546777"/>
      <w:bookmarkStart w:id="1534" w:name="_Toc52548367"/>
      <w:r>
        <w:rPr>
          <w:b/>
          <w:bCs/>
          <w:u w:val="single"/>
        </w:rPr>
        <w:t>For reference, existing signaling in 37.355 (LPP):</w:t>
      </w:r>
    </w:p>
    <w:p w14:paraId="75541782" w14:textId="38661362" w:rsidR="00B90593" w:rsidRDefault="00B90593" w:rsidP="00B90593">
      <w:r>
        <w:t>–</w:t>
      </w:r>
      <w:r>
        <w:tab/>
        <w:t>NR-</w:t>
      </w:r>
      <w:proofErr w:type="spellStart"/>
      <w:r>
        <w:t>TimingQuality</w:t>
      </w:r>
      <w:bookmarkEnd w:id="1529"/>
      <w:bookmarkEnd w:id="1530"/>
      <w:bookmarkEnd w:id="1531"/>
      <w:bookmarkEnd w:id="1532"/>
      <w:bookmarkEnd w:id="1533"/>
      <w:bookmarkEnd w:id="1534"/>
      <w:proofErr w:type="spellEnd"/>
    </w:p>
    <w:p w14:paraId="3616D89A" w14:textId="77777777" w:rsidR="00B90593" w:rsidRDefault="00B90593" w:rsidP="00B90593">
      <w:pPr>
        <w:keepLines/>
      </w:pPr>
      <w:r>
        <w:t xml:space="preserve">The IE </w:t>
      </w:r>
      <w:r>
        <w:rPr>
          <w:i/>
        </w:rPr>
        <w:t>NR-</w:t>
      </w:r>
      <w:proofErr w:type="spellStart"/>
      <w:r>
        <w:rPr>
          <w:i/>
        </w:rPr>
        <w:t>TimingQuality</w:t>
      </w:r>
      <w:proofErr w:type="spellEnd"/>
      <w:r>
        <w:rPr>
          <w:i/>
        </w:rPr>
        <w:t xml:space="preserve"> </w:t>
      </w:r>
      <w:r>
        <w:t>defines the quality of a timing value (e.g., of a TOA measurement).</w:t>
      </w:r>
    </w:p>
    <w:p w14:paraId="258067E2" w14:textId="77777777" w:rsidR="00B90593" w:rsidRDefault="00B90593" w:rsidP="00B90593">
      <w:pPr>
        <w:pStyle w:val="PL"/>
      </w:pPr>
      <w:r>
        <w:t>-- ASN1START</w:t>
      </w:r>
    </w:p>
    <w:p w14:paraId="4A1E1E12" w14:textId="77777777" w:rsidR="00B90593" w:rsidRDefault="00B90593" w:rsidP="00B90593">
      <w:pPr>
        <w:pStyle w:val="PL"/>
      </w:pPr>
    </w:p>
    <w:p w14:paraId="007471A2" w14:textId="77777777" w:rsidR="00B90593" w:rsidRDefault="00B90593" w:rsidP="00B90593">
      <w:pPr>
        <w:pStyle w:val="PL"/>
      </w:pPr>
      <w:bookmarkStart w:id="1535" w:name="_Hlk176420089"/>
      <w:r>
        <w:t>NR-TimingQuality-r16</w:t>
      </w:r>
      <w:bookmarkEnd w:id="1535"/>
      <w:r>
        <w:t xml:space="preserve"> ::= SEQUENCE {</w:t>
      </w:r>
    </w:p>
    <w:p w14:paraId="0E380635" w14:textId="77777777" w:rsidR="00B90593" w:rsidRDefault="00B90593" w:rsidP="00B90593">
      <w:pPr>
        <w:pStyle w:val="PL"/>
      </w:pPr>
      <w:r>
        <w:tab/>
        <w:t>timingQualityValue-r16</w:t>
      </w:r>
      <w:r>
        <w:tab/>
      </w:r>
      <w:r>
        <w:tab/>
      </w:r>
      <w:r>
        <w:tab/>
        <w:t>INTEGER (0..31),</w:t>
      </w:r>
    </w:p>
    <w:p w14:paraId="1652D522" w14:textId="77777777" w:rsidR="00B90593" w:rsidRDefault="00B90593" w:rsidP="00B90593">
      <w:pPr>
        <w:pStyle w:val="PL"/>
      </w:pPr>
      <w:r>
        <w:tab/>
        <w:t>timingQualityResolution-r16</w:t>
      </w:r>
      <w:r>
        <w:tab/>
      </w:r>
      <w:r>
        <w:tab/>
        <w:t>ENUMERATED {mdot1, m1, m10, m30, …},</w:t>
      </w:r>
    </w:p>
    <w:p w14:paraId="02C728F9" w14:textId="77777777" w:rsidR="00B90593" w:rsidRDefault="00B90593" w:rsidP="00B90593">
      <w:pPr>
        <w:pStyle w:val="PL"/>
      </w:pPr>
      <w:r>
        <w:tab/>
        <w:t>…</w:t>
      </w:r>
    </w:p>
    <w:p w14:paraId="2D7B8959" w14:textId="77777777" w:rsidR="00B90593" w:rsidRDefault="00B90593" w:rsidP="00B90593">
      <w:pPr>
        <w:pStyle w:val="PL"/>
      </w:pPr>
      <w:r>
        <w:t>}</w:t>
      </w:r>
    </w:p>
    <w:p w14:paraId="7750F5F5" w14:textId="77777777" w:rsidR="00B90593" w:rsidRDefault="00B90593" w:rsidP="00B90593">
      <w:pPr>
        <w:pStyle w:val="PL"/>
      </w:pPr>
    </w:p>
    <w:p w14:paraId="77F8B04C" w14:textId="77777777" w:rsidR="00B90593" w:rsidRDefault="00B90593" w:rsidP="00B90593">
      <w:pPr>
        <w:pStyle w:val="PL"/>
      </w:pPr>
      <w:r>
        <w:t>-- ASN1STOP</w:t>
      </w:r>
    </w:p>
    <w:p w14:paraId="1A90589C" w14:textId="77777777" w:rsidR="00B90593" w:rsidRDefault="00B90593" w:rsidP="00B90593">
      <w:pPr>
        <w:rPr>
          <w:iCs/>
        </w:rPr>
      </w:pPr>
    </w:p>
    <w:tbl>
      <w:tblPr>
        <w:tblW w:w="9639" w:type="dxa"/>
        <w:tblInd w:w="108" w:type="dxa"/>
        <w:tblLayout w:type="fixed"/>
        <w:tblLook w:val="04A0" w:firstRow="1" w:lastRow="0" w:firstColumn="1" w:lastColumn="0" w:noHBand="0" w:noVBand="1"/>
      </w:tblPr>
      <w:tblGrid>
        <w:gridCol w:w="9639"/>
      </w:tblGrid>
      <w:tr w:rsidR="00B90593" w14:paraId="68D4440F" w14:textId="77777777" w:rsidTr="43D299E5">
        <w:trPr>
          <w:cantSplit/>
          <w:tblHeader/>
        </w:trPr>
        <w:tc>
          <w:tcPr>
            <w:tcW w:w="963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EA41C09" w14:textId="77777777" w:rsidR="00B90593" w:rsidRDefault="00B90593">
            <w:pPr>
              <w:pStyle w:val="TAH"/>
              <w:keepNext w:val="0"/>
              <w:keepLines w:val="0"/>
              <w:widowControl w:val="0"/>
              <w:spacing w:after="0"/>
            </w:pPr>
            <w:r w:rsidRPr="43D299E5">
              <w:rPr>
                <w:i/>
                <w:lang w:val="en-US"/>
              </w:rPr>
              <w:t>NR-</w:t>
            </w:r>
            <w:proofErr w:type="spellStart"/>
            <w:r w:rsidRPr="43D299E5">
              <w:rPr>
                <w:i/>
                <w:lang w:val="en-US"/>
              </w:rPr>
              <w:t>TimingQuality</w:t>
            </w:r>
            <w:proofErr w:type="spellEnd"/>
            <w:r w:rsidRPr="43D299E5">
              <w:rPr>
                <w:i/>
                <w:lang w:val="en-US"/>
              </w:rPr>
              <w:t xml:space="preserve"> </w:t>
            </w:r>
            <w:r w:rsidRPr="43D299E5">
              <w:rPr>
                <w:lang w:val="en-US"/>
              </w:rPr>
              <w:t>field descriptions</w:t>
            </w:r>
          </w:p>
        </w:tc>
      </w:tr>
      <w:tr w:rsidR="00B90593" w14:paraId="5A17DDF2" w14:textId="77777777" w:rsidTr="43D299E5">
        <w:trPr>
          <w:cantSplit/>
        </w:trPr>
        <w:tc>
          <w:tcPr>
            <w:tcW w:w="963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243D588" w14:textId="77777777" w:rsidR="00B90593" w:rsidRDefault="00B90593">
            <w:pPr>
              <w:pStyle w:val="TAL"/>
              <w:widowControl w:val="0"/>
              <w:spacing w:after="0"/>
              <w:rPr>
                <w:lang w:val="en-US"/>
              </w:rPr>
            </w:pPr>
            <w:proofErr w:type="spellStart"/>
            <w:r>
              <w:rPr>
                <w:b/>
                <w:i/>
                <w:lang w:val="en-US"/>
              </w:rPr>
              <w:t>timingQualityValue</w:t>
            </w:r>
            <w:proofErr w:type="spellEnd"/>
          </w:p>
          <w:p w14:paraId="6F639354" w14:textId="77777777" w:rsidR="00B90593" w:rsidRDefault="00B90593">
            <w:pPr>
              <w:pStyle w:val="TAL"/>
              <w:widowControl w:val="0"/>
              <w:spacing w:after="0"/>
              <w:rPr>
                <w:lang w:val="en-US"/>
              </w:rPr>
            </w:pPr>
            <w:r>
              <w:rPr>
                <w:lang w:val="en-US"/>
              </w:rPr>
              <w:t xml:space="preserve">This field provides an estimate of </w:t>
            </w:r>
            <w:r>
              <w:rPr>
                <w:color w:val="FF0000"/>
                <w:lang w:val="en-US"/>
              </w:rPr>
              <w:t xml:space="preserve">uncertainty </w:t>
            </w:r>
            <w:r>
              <w:rPr>
                <w:lang w:val="en-US"/>
              </w:rPr>
              <w:t xml:space="preserve">of the timing value for which the IE </w:t>
            </w:r>
            <w:r>
              <w:rPr>
                <w:i/>
                <w:lang w:val="en-US"/>
              </w:rPr>
              <w:t>NR-</w:t>
            </w:r>
            <w:proofErr w:type="spellStart"/>
            <w:r>
              <w:rPr>
                <w:i/>
                <w:lang w:val="en-US"/>
              </w:rPr>
              <w:t>TimingQuality</w:t>
            </w:r>
            <w:proofErr w:type="spellEnd"/>
            <w:r>
              <w:rPr>
                <w:i/>
                <w:lang w:val="en-US"/>
              </w:rPr>
              <w:t xml:space="preserve"> </w:t>
            </w:r>
            <w:r>
              <w:rPr>
                <w:iCs/>
                <w:lang w:val="en-US"/>
              </w:rPr>
              <w:t xml:space="preserve">is provided in </w:t>
            </w:r>
            <w:r>
              <w:rPr>
                <w:iCs/>
                <w:color w:val="FF0000"/>
                <w:lang w:val="en-US"/>
              </w:rPr>
              <w:t xml:space="preserve">units of </w:t>
            </w:r>
            <w:proofErr w:type="spellStart"/>
            <w:r>
              <w:rPr>
                <w:iCs/>
                <w:color w:val="FF0000"/>
                <w:lang w:val="en-US"/>
              </w:rPr>
              <w:t>metres</w:t>
            </w:r>
            <w:proofErr w:type="spellEnd"/>
            <w:r>
              <w:rPr>
                <w:color w:val="FF0000"/>
                <w:lang w:val="en-US"/>
              </w:rPr>
              <w:t>.</w:t>
            </w:r>
          </w:p>
        </w:tc>
      </w:tr>
      <w:tr w:rsidR="00B90593" w14:paraId="0D66841D" w14:textId="77777777" w:rsidTr="43D299E5">
        <w:trPr>
          <w:cantSplit/>
        </w:trPr>
        <w:tc>
          <w:tcPr>
            <w:tcW w:w="963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0AA846C" w14:textId="77777777" w:rsidR="00B90593" w:rsidRDefault="00B90593">
            <w:pPr>
              <w:pStyle w:val="TAL"/>
              <w:widowControl w:val="0"/>
              <w:spacing w:after="0"/>
              <w:rPr>
                <w:lang w:val="en-US"/>
              </w:rPr>
            </w:pPr>
            <w:proofErr w:type="spellStart"/>
            <w:r>
              <w:rPr>
                <w:b/>
                <w:i/>
                <w:lang w:val="en-US"/>
              </w:rPr>
              <w:t>timingQualityResolution</w:t>
            </w:r>
            <w:proofErr w:type="spellEnd"/>
          </w:p>
          <w:p w14:paraId="08A71893" w14:textId="77777777" w:rsidR="00B90593" w:rsidRDefault="00B90593">
            <w:pPr>
              <w:pStyle w:val="TAL"/>
              <w:widowControl w:val="0"/>
              <w:spacing w:after="0"/>
              <w:rPr>
                <w:lang w:val="en-US"/>
              </w:rPr>
            </w:pPr>
            <w:r>
              <w:rPr>
                <w:lang w:val="en-US"/>
              </w:rPr>
              <w:t xml:space="preserve">This field provides the resolution used in the </w:t>
            </w:r>
            <w:proofErr w:type="spellStart"/>
            <w:r>
              <w:rPr>
                <w:i/>
                <w:iCs/>
                <w:lang w:val="en-US"/>
              </w:rPr>
              <w:t>timingQualityValue</w:t>
            </w:r>
            <w:proofErr w:type="spellEnd"/>
            <w:r>
              <w:rPr>
                <w:lang w:val="en-US"/>
              </w:rPr>
              <w:t xml:space="preserve"> field. Enumerated values </w:t>
            </w:r>
            <w:r>
              <w:rPr>
                <w:i/>
                <w:iCs/>
                <w:lang w:val="en-US"/>
              </w:rPr>
              <w:t>mdot1</w:t>
            </w:r>
            <w:r>
              <w:rPr>
                <w:lang w:val="en-US"/>
              </w:rPr>
              <w:t xml:space="preserve">, </w:t>
            </w:r>
            <w:r>
              <w:rPr>
                <w:i/>
                <w:iCs/>
                <w:lang w:val="en-US"/>
              </w:rPr>
              <w:t>m1</w:t>
            </w:r>
            <w:r>
              <w:rPr>
                <w:lang w:val="en-US"/>
              </w:rPr>
              <w:t xml:space="preserve">, </w:t>
            </w:r>
            <w:r>
              <w:rPr>
                <w:i/>
                <w:iCs/>
                <w:lang w:val="en-US"/>
              </w:rPr>
              <w:t>m10</w:t>
            </w:r>
            <w:r>
              <w:rPr>
                <w:lang w:val="en-US"/>
              </w:rPr>
              <w:t xml:space="preserve">, </w:t>
            </w:r>
            <w:r>
              <w:rPr>
                <w:i/>
                <w:iCs/>
                <w:lang w:val="en-US"/>
              </w:rPr>
              <w:t>m30</w:t>
            </w:r>
            <w:r>
              <w:rPr>
                <w:lang w:val="en-US"/>
              </w:rPr>
              <w:t xml:space="preserve"> correspond to </w:t>
            </w:r>
            <w:r w:rsidRPr="00DA6EB4">
              <w:rPr>
                <w:color w:val="FF0000"/>
                <w:lang w:val="en-US"/>
              </w:rPr>
              <w:t>0.1</w:t>
            </w:r>
            <w:r>
              <w:rPr>
                <w:lang w:val="en-US"/>
              </w:rPr>
              <w:t xml:space="preserve">, 1, 10, 30 </w:t>
            </w:r>
            <w:proofErr w:type="spellStart"/>
            <w:r>
              <w:rPr>
                <w:lang w:val="en-US"/>
              </w:rPr>
              <w:t>metres</w:t>
            </w:r>
            <w:proofErr w:type="spellEnd"/>
            <w:r>
              <w:rPr>
                <w:lang w:val="en-US"/>
              </w:rPr>
              <w:t>, respectively.</w:t>
            </w:r>
          </w:p>
        </w:tc>
      </w:tr>
    </w:tbl>
    <w:p w14:paraId="42B27BC3" w14:textId="77777777" w:rsidR="00B90593" w:rsidRPr="00850E62" w:rsidRDefault="00B90593">
      <w:pPr>
        <w:pStyle w:val="Proposal"/>
        <w:numPr>
          <w:ilvl w:val="0"/>
          <w:numId w:val="0"/>
        </w:numPr>
      </w:pPr>
    </w:p>
    <w:p w14:paraId="2C16851F" w14:textId="77777777" w:rsidR="00DA7485" w:rsidRDefault="00DA7485" w:rsidP="00DA7485">
      <w:pPr>
        <w:pStyle w:val="Heading3"/>
      </w:pPr>
      <w:bookmarkStart w:id="1536" w:name="_Toc181981322"/>
      <w:proofErr w:type="spellStart"/>
      <w:r w:rsidRPr="0E238DB8">
        <w:rPr>
          <w:lang w:val="en-US"/>
        </w:rPr>
        <w:t>Signalling</w:t>
      </w:r>
      <w:proofErr w:type="spellEnd"/>
      <w:r w:rsidRPr="0E238DB8">
        <w:rPr>
          <w:lang w:val="en-US"/>
        </w:rPr>
        <w:t xml:space="preserve"> and quality reporting for Part B</w:t>
      </w:r>
      <w:bookmarkEnd w:id="1536"/>
    </w:p>
    <w:p w14:paraId="76FDC768" w14:textId="54971005" w:rsidR="00DA7485" w:rsidRPr="008B2BAD" w:rsidRDefault="002755B3" w:rsidP="00DA7485">
      <w:r>
        <w:t>For training data collection of Part B, t</w:t>
      </w:r>
      <w:r w:rsidR="00DA7485">
        <w:t>he label</w:t>
      </w:r>
      <w:r w:rsidR="00DB1B6D">
        <w:t xml:space="preserve"> generation entitie</w:t>
      </w:r>
      <w:r w:rsidR="00DA7485">
        <w:t xml:space="preserve">s for each case </w:t>
      </w:r>
      <w:proofErr w:type="gramStart"/>
      <w:r w:rsidR="00DA7485">
        <w:t>is</w:t>
      </w:r>
      <w:proofErr w:type="gramEnd"/>
      <w:r w:rsidR="00DA7485">
        <w:t xml:space="preserve"> already agreed by RAN1.  </w:t>
      </w:r>
      <w:r>
        <w:t>T</w:t>
      </w:r>
      <w:r w:rsidR="00DA7485">
        <w:t>he working assumption</w:t>
      </w:r>
      <w:r>
        <w:t>s</w:t>
      </w:r>
      <w:r w:rsidR="00DA7485">
        <w:t xml:space="preserve"> could be confirmed </w:t>
      </w:r>
      <w:proofErr w:type="gramStart"/>
      <w:r w:rsidR="00DA7485">
        <w:t>in order to</w:t>
      </w:r>
      <w:proofErr w:type="gramEnd"/>
      <w:r w:rsidR="00DA7485">
        <w:t xml:space="preserve"> close the discussion. </w:t>
      </w:r>
    </w:p>
    <w:p w14:paraId="733E27F8" w14:textId="09E3C355" w:rsidR="00DA7485" w:rsidRPr="00AE0323" w:rsidRDefault="00DA7485" w:rsidP="00DA7485">
      <w:pPr>
        <w:pStyle w:val="Proposal"/>
      </w:pPr>
      <w:bookmarkStart w:id="1537" w:name="_Toc181981973"/>
      <w:r w:rsidRPr="00AE0323">
        <w:t>Confirm the existing WAs on label generation for all cases and send the agreements to RAN2.</w:t>
      </w:r>
      <w:bookmarkEnd w:id="1537"/>
    </w:p>
    <w:p w14:paraId="3131B088" w14:textId="38D61659" w:rsidR="00535693" w:rsidRDefault="00535693" w:rsidP="00535693">
      <w:pPr>
        <w:tabs>
          <w:tab w:val="left" w:pos="2123"/>
        </w:tabs>
      </w:pPr>
    </w:p>
    <w:p w14:paraId="0FD27EC2" w14:textId="7745288C" w:rsidR="0047717E" w:rsidRDefault="51BB65DC" w:rsidP="00535693">
      <w:pPr>
        <w:tabs>
          <w:tab w:val="left" w:pos="2123"/>
        </w:tabs>
      </w:pPr>
      <w:r>
        <w:t xml:space="preserve">Regarding ground truth label in Part B, in our view, the training dataset is agnostic of the model architecture and model training methodology. </w:t>
      </w:r>
      <w:r w:rsidR="6706DCA1">
        <w:t>To reduce the burden of collecting, storing, and updating training datasets, a same training dataset should be usable to train a variety of AI/ML models for positioning.</w:t>
      </w:r>
    </w:p>
    <w:p w14:paraId="771E92C4" w14:textId="7CF40E66" w:rsidR="0047717E" w:rsidRDefault="51BB65DC" w:rsidP="005925D5">
      <w:pPr>
        <w:pStyle w:val="ListParagraph"/>
        <w:numPr>
          <w:ilvl w:val="0"/>
          <w:numId w:val="92"/>
        </w:numPr>
        <w:tabs>
          <w:tab w:val="left" w:pos="2123"/>
        </w:tabs>
      </w:pPr>
      <w:r>
        <w:t xml:space="preserve">For DL measurement, it should be possible to use the same collected training dataset to train a model for Case 1, and/or 2a, and/or 2b. </w:t>
      </w:r>
    </w:p>
    <w:p w14:paraId="29B6B718" w14:textId="72621BF3" w:rsidR="0047717E" w:rsidRDefault="51BB65DC" w:rsidP="005925D5">
      <w:pPr>
        <w:pStyle w:val="ListParagraph"/>
        <w:numPr>
          <w:ilvl w:val="0"/>
          <w:numId w:val="92"/>
        </w:numPr>
        <w:tabs>
          <w:tab w:val="left" w:pos="2123"/>
        </w:tabs>
      </w:pPr>
      <w:r>
        <w:lastRenderedPageBreak/>
        <w:t xml:space="preserve">For UL measurement, it should be possible to use the same collected training dataset to train a model for Case 3a and/or 3b. </w:t>
      </w:r>
    </w:p>
    <w:p w14:paraId="0211AC08" w14:textId="53B1AEBA" w:rsidR="00535693" w:rsidRDefault="6706DCA1" w:rsidP="005925D5">
      <w:pPr>
        <w:pStyle w:val="ListParagraph"/>
        <w:numPr>
          <w:ilvl w:val="0"/>
          <w:numId w:val="92"/>
        </w:numPr>
        <w:tabs>
          <w:tab w:val="left" w:pos="2123"/>
        </w:tabs>
      </w:pPr>
      <w:r>
        <w:t>F</w:t>
      </w:r>
      <w:r w:rsidR="51BB65DC">
        <w:t xml:space="preserve">or AI/ML assisted positioning, it should be possible to </w:t>
      </w:r>
      <w:r>
        <w:t xml:space="preserve">use </w:t>
      </w:r>
      <w:r w:rsidR="51BB65DC">
        <w:t>the same collected training dataset to train a model</w:t>
      </w:r>
      <w:r>
        <w:t xml:space="preserve"> that produces {timing measurement} as output, or produces {timing measurement, LOS/NLOS indicator} as output.</w:t>
      </w:r>
    </w:p>
    <w:p w14:paraId="506C8BBC" w14:textId="59A279F1" w:rsidR="00535693" w:rsidRDefault="6706DCA1" w:rsidP="00535693">
      <w:pPr>
        <w:tabs>
          <w:tab w:val="left" w:pos="2123"/>
        </w:tabs>
      </w:pPr>
      <w:r>
        <w:t>The details of whether/how to train a range of models using a given training dataset is up to each vendors’ design choice.</w:t>
      </w:r>
    </w:p>
    <w:p w14:paraId="10BC9D90" w14:textId="0464A81D" w:rsidR="00753112" w:rsidRDefault="6FE56628" w:rsidP="00535693">
      <w:r>
        <w:t>Considering the above, for all the positioning cases, the ground truth label should be collected in the format of UE/PRU location coordinates (x, y, z).</w:t>
      </w:r>
      <w:r w:rsidR="76D1046A">
        <w:t xml:space="preserve"> This has the benefit of convenient data collection (as compared to ground truth for RTOA or LOS/NLOS indicator, for example)</w:t>
      </w:r>
      <w:r w:rsidR="6FB265E3">
        <w:t>. This also makes the training dataset</w:t>
      </w:r>
      <w:r w:rsidR="76D1046A">
        <w:t xml:space="preserve"> </w:t>
      </w:r>
      <w:r w:rsidR="6FB265E3">
        <w:t xml:space="preserve">versatile and </w:t>
      </w:r>
      <w:r w:rsidR="76D1046A">
        <w:t>general</w:t>
      </w:r>
      <w:r w:rsidR="6FB265E3">
        <w:t>ly</w:t>
      </w:r>
      <w:r w:rsidR="76D1046A">
        <w:t xml:space="preserve"> applicab</w:t>
      </w:r>
      <w:r w:rsidR="6FB265E3">
        <w:t>le</w:t>
      </w:r>
      <w:r w:rsidR="76D1046A">
        <w:t xml:space="preserve"> to all positioning cases. </w:t>
      </w:r>
      <w:r>
        <w:t xml:space="preserve"> </w:t>
      </w:r>
    </w:p>
    <w:p w14:paraId="75C0E267" w14:textId="10BA0F9B" w:rsidR="00DC6FDE" w:rsidRDefault="76D1046A" w:rsidP="00535693">
      <w:r>
        <w:t>Then, depending on the design choice of the model, the collected label can be further processed either before model training or during model training.</w:t>
      </w:r>
      <w:r w:rsidR="2AD6984B">
        <w:t xml:space="preserve"> The details are up to implementation.</w:t>
      </w:r>
      <w:r w:rsidR="6FE56628">
        <w:t xml:space="preserve"> </w:t>
      </w:r>
      <w:r>
        <w:t>For example, if it is desired to train a Case 3</w:t>
      </w:r>
      <w:r w:rsidR="6FB265E3">
        <w:t>a</w:t>
      </w:r>
      <w:r>
        <w:t xml:space="preserve"> </w:t>
      </w:r>
      <w:r w:rsidR="6FB265E3">
        <w:t xml:space="preserve">(or 2a) </w:t>
      </w:r>
      <w:r>
        <w:t xml:space="preserve">model with RTOA as model output, then the RTOA ground truth can be calculated from the collected UE/PRU location coordinates (x, y, z), based on the knowledge of TRP locations. Similarly, if it is desired to train a Case 3a </w:t>
      </w:r>
      <w:r w:rsidR="6FB265E3">
        <w:t>(or 2a)</w:t>
      </w:r>
      <w:r>
        <w:t xml:space="preserve"> model with </w:t>
      </w:r>
      <w:r w:rsidR="6FB265E3">
        <w:t>LOS/NLOS indicator</w:t>
      </w:r>
      <w:r>
        <w:t xml:space="preserve"> as model output, then the </w:t>
      </w:r>
      <w:r w:rsidR="2AD6984B">
        <w:t>model training procedure can be designed to use coordinates (x, y, z) as proxy labels</w:t>
      </w:r>
      <w:r>
        <w:t>.</w:t>
      </w:r>
    </w:p>
    <w:p w14:paraId="3DF70C41" w14:textId="77777777" w:rsidR="00713619" w:rsidRDefault="00713619" w:rsidP="00713619">
      <w:r>
        <w:t xml:space="preserve">Training data collection methods traditionally rely on direct ground-truth labels on radio measurements, which can be difficult, costly, and even impossible to obtain. It is possible to circumvent those issues by using "ground truth" position data as indirect labels, rather than directly labelling radio measurements. </w:t>
      </w:r>
    </w:p>
    <w:p w14:paraId="499DF2A1" w14:textId="77777777" w:rsidR="00713619" w:rsidRDefault="00713619" w:rsidP="00713619">
      <w:r>
        <w:t xml:space="preserve">If the estimated UE position </w:t>
      </w:r>
      <m:oMath>
        <m:acc>
          <m:accPr>
            <m:ctrlPr>
              <w:rPr>
                <w:rFonts w:ascii="Cambria Math" w:hAnsi="Cambria Math"/>
                <w:i/>
              </w:rPr>
            </m:ctrlPr>
          </m:accPr>
          <m:e>
            <m:r>
              <m:rPr>
                <m:sty m:val="b"/>
              </m:rPr>
              <w:rPr>
                <w:rFonts w:ascii="Cambria Math" w:hAnsi="Cambria Math"/>
              </w:rPr>
              <m:t>p</m:t>
            </m:r>
          </m:e>
        </m:acc>
      </m:oMath>
      <w:r>
        <w:t xml:space="preserve"> is obtained by minimizing a loss function </w:t>
      </w:r>
      <m:oMath>
        <m:sSub>
          <m:sSubPr>
            <m:ctrlPr>
              <w:rPr>
                <w:rFonts w:ascii="Cambria Math" w:hAnsi="Cambria Math"/>
                <w:i/>
              </w:rPr>
            </m:ctrlPr>
          </m:sSubPr>
          <m:e>
            <m:r>
              <w:rPr>
                <w:rFonts w:ascii="Cambria Math" w:hAnsi="Cambria Math"/>
              </w:rPr>
              <m:t>f</m:t>
            </m:r>
          </m:e>
          <m:sub>
            <m:r>
              <m:rPr>
                <m:sty m:val="b"/>
              </m:rPr>
              <w:rPr>
                <w:rFonts w:ascii="Cambria Math" w:hAnsi="Cambria Math"/>
              </w:rPr>
              <m:t>θ</m:t>
            </m:r>
          </m:sub>
        </m:sSub>
        <m:d>
          <m:dPr>
            <m:ctrlPr>
              <w:rPr>
                <w:rFonts w:ascii="Cambria Math" w:hAnsi="Cambria Math"/>
                <w:i/>
              </w:rPr>
            </m:ctrlPr>
          </m:dPr>
          <m:e>
            <m:r>
              <m:rPr>
                <m:sty m:val="b"/>
              </m:rPr>
              <w:rPr>
                <w:rFonts w:ascii="Cambria Math" w:hAnsi="Cambria Math"/>
              </w:rPr>
              <m:t>p</m:t>
            </m:r>
          </m:e>
        </m:d>
      </m:oMath>
      <w:r>
        <w:t xml:space="preserve"> with respect to </w:t>
      </w:r>
      <m:oMath>
        <m:r>
          <m:rPr>
            <m:sty m:val="b"/>
          </m:rPr>
          <w:rPr>
            <w:rFonts w:ascii="Cambria Math" w:hAnsi="Cambria Math"/>
          </w:rPr>
          <m:t>p</m:t>
        </m:r>
      </m:oMath>
      <w:r>
        <w:t xml:space="preserve">, assuming a vector of neural network outputs </w:t>
      </w:r>
      <m:oMath>
        <m:r>
          <m:rPr>
            <m:sty m:val="b"/>
          </m:rPr>
          <w:rPr>
            <w:rFonts w:ascii="Cambria Math" w:hAnsi="Cambria Math"/>
          </w:rPr>
          <m:t>θ=</m:t>
        </m:r>
        <m:d>
          <m:dPr>
            <m:begChr m:val="["/>
            <m:endChr m:val="]"/>
            <m:ctrlPr>
              <w:rPr>
                <w:rFonts w:ascii="Cambria Math" w:hAnsi="Cambria Math"/>
                <w:b/>
                <w:bCs/>
                <w:iCs/>
              </w:rPr>
            </m:ctrlPr>
          </m:dPr>
          <m:e>
            <m:m>
              <m:mPr>
                <m:mcs>
                  <m:mc>
                    <m:mcPr>
                      <m:count m:val="3"/>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θ</m:t>
                      </m:r>
                    </m:e>
                    <m:sub>
                      <m:r>
                        <m:rPr>
                          <m:sty m:val="bi"/>
                        </m:rPr>
                        <w:rPr>
                          <w:rFonts w:ascii="Cambria Math" w:hAnsi="Cambria Math"/>
                        </w:rPr>
                        <m:t>1</m:t>
                      </m:r>
                    </m:sub>
                  </m:sSub>
                </m:e>
                <m:e>
                  <m:r>
                    <m:rPr>
                      <m:sty m:val="bi"/>
                    </m:rPr>
                    <w:rPr>
                      <w:rFonts w:ascii="Cambria Math" w:hAnsi="Cambria Math"/>
                    </w:rPr>
                    <m:t>⋯</m:t>
                  </m:r>
                </m:e>
                <m:e>
                  <m:sSub>
                    <m:sSubPr>
                      <m:ctrlPr>
                        <w:rPr>
                          <w:rFonts w:ascii="Cambria Math" w:hAnsi="Cambria Math"/>
                          <w:b/>
                          <w:bCs/>
                          <w:i/>
                          <w:iCs/>
                        </w:rPr>
                      </m:ctrlPr>
                    </m:sSubPr>
                    <m:e>
                      <m:r>
                        <w:rPr>
                          <w:rFonts w:ascii="Cambria Math" w:hAnsi="Cambria Math"/>
                        </w:rPr>
                        <m:t>θ</m:t>
                      </m:r>
                    </m:e>
                    <m:sub>
                      <m:r>
                        <m:rPr>
                          <m:sty m:val="bi"/>
                        </m:rPr>
                        <w:rPr>
                          <w:rFonts w:ascii="Cambria Math" w:hAnsi="Cambria Math"/>
                        </w:rPr>
                        <m:t>m</m:t>
                      </m:r>
                    </m:sub>
                  </m:sSub>
                </m:e>
              </m:mr>
            </m:m>
          </m:e>
        </m:d>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m</m:t>
            </m:r>
          </m:sup>
        </m:sSup>
      </m:oMath>
      <w:r>
        <w:t xml:space="preserve"> containing e.g., TOAs, soft LOS indicators, etc., then the derivative of </w:t>
      </w:r>
      <m:oMath>
        <m:acc>
          <m:accPr>
            <m:ctrlPr>
              <w:rPr>
                <w:rFonts w:ascii="Cambria Math" w:hAnsi="Cambria Math"/>
                <w:i/>
              </w:rPr>
            </m:ctrlPr>
          </m:accPr>
          <m:e>
            <m:r>
              <m:rPr>
                <m:sty m:val="b"/>
              </m:rPr>
              <w:rPr>
                <w:rFonts w:ascii="Cambria Math" w:hAnsi="Cambria Math"/>
              </w:rPr>
              <m:t>p</m:t>
            </m:r>
          </m:e>
        </m:acc>
      </m:oMath>
      <w:r>
        <w:t xml:space="preserve"> with respect to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t xml:space="preserve"> is:</w:t>
      </w:r>
    </w:p>
    <w:p w14:paraId="4B71DC3C" w14:textId="77777777" w:rsidR="00713619" w:rsidRDefault="00F51AE5" w:rsidP="00713619">
      <m:oMathPara>
        <m:oMath>
          <m:f>
            <m:fPr>
              <m:ctrlPr>
                <w:rPr>
                  <w:rFonts w:ascii="Cambria Math" w:hAnsi="Cambria Math"/>
                  <w:i/>
                  <w:iCs/>
                </w:rPr>
              </m:ctrlPr>
            </m:fPr>
            <m:num>
              <m:r>
                <w:rPr>
                  <w:rFonts w:ascii="Cambria Math" w:hAnsi="Cambria Math"/>
                </w:rPr>
                <m:t>∂</m:t>
              </m:r>
              <m:acc>
                <m:accPr>
                  <m:ctrlPr>
                    <w:rPr>
                      <w:rFonts w:ascii="Cambria Math" w:hAnsi="Cambria Math"/>
                      <w:i/>
                      <w:iCs/>
                    </w:rPr>
                  </m:ctrlPr>
                </m:accPr>
                <m:e>
                  <m:r>
                    <m:rPr>
                      <m:sty m:val="b"/>
                    </m:rPr>
                    <w:rPr>
                      <w:rFonts w:ascii="Cambria Math" w:hAnsi="Cambria Math"/>
                    </w:rPr>
                    <m:t>p</m:t>
                  </m:r>
                </m:e>
              </m:acc>
            </m:num>
            <m:den>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k</m:t>
                  </m:r>
                </m:sub>
              </m:sSub>
            </m:den>
          </m:f>
          <m:r>
            <m:rPr>
              <m:sty m:val="p"/>
            </m:rPr>
            <w:rPr>
              <w:rFonts w:ascii="Cambria Math" w:hAnsi="Cambria Math"/>
            </w:rPr>
            <m:t>=-</m:t>
          </m:r>
          <m:sSup>
            <m:sSupPr>
              <m:ctrlPr>
                <w:rPr>
                  <w:rFonts w:ascii="Cambria Math" w:hAnsi="Cambria Math"/>
                  <w:i/>
                  <w:iCs/>
                </w:rPr>
              </m:ctrlPr>
            </m:sSupPr>
            <m:e>
              <m:sSub>
                <m:sSubPr>
                  <m:ctrlPr>
                    <w:rPr>
                      <w:rFonts w:ascii="Cambria Math" w:hAnsi="Cambria Math"/>
                      <w:i/>
                      <w:iCs/>
                    </w:rPr>
                  </m:ctrlPr>
                </m:sSubPr>
                <m:e>
                  <m:r>
                    <m:rPr>
                      <m:sty m:val="p"/>
                    </m:rPr>
                    <w:rPr>
                      <w:rFonts w:ascii="Cambria Math" w:hAnsi="Cambria Math"/>
                    </w:rPr>
                    <m:t>H</m:t>
                  </m:r>
                </m:e>
                <m:sub>
                  <m:r>
                    <m:rPr>
                      <m:sty m:val="b"/>
                    </m:rPr>
                    <w:rPr>
                      <w:rFonts w:ascii="Cambria Math" w:hAnsi="Cambria Math"/>
                    </w:rPr>
                    <m:t>p</m:t>
                  </m:r>
                </m:sub>
              </m:sSub>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f</m:t>
                      </m:r>
                    </m:e>
                    <m:sub>
                      <m:r>
                        <m:rPr>
                          <m:sty m:val="b"/>
                        </m:rPr>
                        <w:rPr>
                          <w:rFonts w:ascii="Cambria Math" w:hAnsi="Cambria Math"/>
                        </w:rPr>
                        <m:t>θ</m:t>
                      </m:r>
                    </m:sub>
                  </m:sSub>
                </m:e>
              </m:d>
              <m:d>
                <m:dPr>
                  <m:ctrlPr>
                    <w:rPr>
                      <w:rFonts w:ascii="Cambria Math" w:hAnsi="Cambria Math"/>
                      <w:i/>
                      <w:iCs/>
                    </w:rPr>
                  </m:ctrlPr>
                </m:dPr>
                <m:e>
                  <m:acc>
                    <m:accPr>
                      <m:ctrlPr>
                        <w:rPr>
                          <w:rFonts w:ascii="Cambria Math" w:hAnsi="Cambria Math"/>
                          <w:i/>
                          <w:iCs/>
                        </w:rPr>
                      </m:ctrlPr>
                    </m:accPr>
                    <m:e>
                      <m:r>
                        <m:rPr>
                          <m:sty m:val="b"/>
                        </m:rPr>
                        <w:rPr>
                          <w:rFonts w:ascii="Cambria Math" w:hAnsi="Cambria Math"/>
                        </w:rPr>
                        <m:t>p</m:t>
                      </m:r>
                    </m:e>
                  </m:acc>
                </m:e>
              </m:d>
            </m:e>
            <m:sup>
              <m:r>
                <w:rPr>
                  <w:rFonts w:ascii="Cambria Math" w:hAnsi="Cambria Math"/>
                </w:rPr>
                <m:t>-1</m:t>
              </m:r>
            </m:sup>
          </m:sSup>
          <m:sSub>
            <m:sSubPr>
              <m:ctrlPr>
                <w:rPr>
                  <w:rFonts w:ascii="Cambria Math" w:hAnsi="Cambria Math"/>
                  <w:i/>
                  <w:iCs/>
                </w:rPr>
              </m:ctrlPr>
            </m:sSubPr>
            <m:e>
              <m:r>
                <m:rPr>
                  <m:sty m:val="p"/>
                </m:rPr>
                <w:rPr>
                  <w:rFonts w:ascii="Cambria Math" w:hAnsi="Cambria Math"/>
                </w:rPr>
                <m:t>∇</m:t>
              </m:r>
            </m:e>
            <m:sub>
              <m:r>
                <m:rPr>
                  <m:sty m:val="b"/>
                </m:rPr>
                <w:rPr>
                  <w:rFonts w:ascii="Cambria Math" w:hAnsi="Cambria Math"/>
                </w:rPr>
                <m:t>p</m:t>
              </m:r>
            </m:sub>
          </m:sSub>
          <m:d>
            <m:dPr>
              <m:begChr m:val="["/>
              <m:endChr m:val="]"/>
              <m:ctrlPr>
                <w:rPr>
                  <w:rFonts w:ascii="Cambria Math" w:hAnsi="Cambria Math"/>
                  <w:b/>
                  <w:bCs/>
                  <w:i/>
                  <w:iCs/>
                </w:rPr>
              </m:ctrlPr>
            </m:dPr>
            <m:e>
              <m:f>
                <m:fPr>
                  <m:ctrlPr>
                    <w:rPr>
                      <w:rFonts w:ascii="Cambria Math" w:hAnsi="Cambria Math"/>
                      <w:b/>
                      <w:bCs/>
                      <w:i/>
                      <w:iCs/>
                    </w:rPr>
                  </m:ctrlPr>
                </m:fPr>
                <m:num>
                  <m:r>
                    <w:rPr>
                      <w:rFonts w:ascii="Cambria Math" w:hAnsi="Cambria Math"/>
                    </w:rPr>
                    <m:t>∂</m:t>
                  </m:r>
                  <m:sSub>
                    <m:sSubPr>
                      <m:ctrlPr>
                        <w:rPr>
                          <w:rFonts w:ascii="Cambria Math" w:hAnsi="Cambria Math"/>
                          <w:i/>
                          <w:iCs/>
                        </w:rPr>
                      </m:ctrlPr>
                    </m:sSubPr>
                    <m:e>
                      <m:r>
                        <w:rPr>
                          <w:rFonts w:ascii="Cambria Math" w:hAnsi="Cambria Math"/>
                        </w:rPr>
                        <m:t>f</m:t>
                      </m:r>
                    </m:e>
                    <m:sub>
                      <m:r>
                        <m:rPr>
                          <m:sty m:val="b"/>
                        </m:rPr>
                        <w:rPr>
                          <w:rFonts w:ascii="Cambria Math" w:hAnsi="Cambria Math"/>
                        </w:rPr>
                        <m:t>θ</m:t>
                      </m:r>
                    </m:sub>
                  </m:sSub>
                </m:num>
                <m:den>
                  <m:r>
                    <w:rPr>
                      <w:rFonts w:ascii="Cambria Math" w:hAnsi="Cambria Math"/>
                    </w:rPr>
                    <m:t>∂</m:t>
                  </m:r>
                  <m:sSub>
                    <m:sSubPr>
                      <m:ctrlPr>
                        <w:rPr>
                          <w:rFonts w:ascii="Cambria Math" w:hAnsi="Cambria Math"/>
                          <w:i/>
                          <w:iCs/>
                        </w:rPr>
                      </m:ctrlPr>
                    </m:sSubPr>
                    <m:e>
                      <m:r>
                        <w:rPr>
                          <w:rFonts w:ascii="Cambria Math" w:hAnsi="Cambria Math"/>
                        </w:rPr>
                        <m:t>θ</m:t>
                      </m:r>
                    </m:e>
                    <m:sub>
                      <m:r>
                        <w:rPr>
                          <w:rFonts w:ascii="Cambria Math" w:hAnsi="Cambria Math"/>
                        </w:rPr>
                        <m:t>k</m:t>
                      </m:r>
                    </m:sub>
                  </m:sSub>
                </m:den>
              </m:f>
            </m:e>
          </m:d>
          <m:d>
            <m:dPr>
              <m:ctrlPr>
                <w:rPr>
                  <w:rFonts w:ascii="Cambria Math" w:hAnsi="Cambria Math"/>
                  <w:i/>
                  <w:iCs/>
                </w:rPr>
              </m:ctrlPr>
            </m:dPr>
            <m:e>
              <m:acc>
                <m:accPr>
                  <m:ctrlPr>
                    <w:rPr>
                      <w:rFonts w:ascii="Cambria Math" w:hAnsi="Cambria Math"/>
                      <w:i/>
                      <w:iCs/>
                    </w:rPr>
                  </m:ctrlPr>
                </m:accPr>
                <m:e>
                  <m:r>
                    <m:rPr>
                      <m:sty m:val="b"/>
                    </m:rPr>
                    <w:rPr>
                      <w:rFonts w:ascii="Cambria Math" w:hAnsi="Cambria Math"/>
                    </w:rPr>
                    <m:t>p</m:t>
                  </m:r>
                </m:e>
              </m:acc>
            </m:e>
          </m:d>
        </m:oMath>
      </m:oMathPara>
    </w:p>
    <w:p w14:paraId="6A1ACA27" w14:textId="77777777" w:rsidR="00713619" w:rsidRDefault="00713619" w:rsidP="00713619">
      <w:r>
        <w:t xml:space="preserve">where </w:t>
      </w:r>
      <m:oMath>
        <m:sSub>
          <m:sSubPr>
            <m:ctrlPr>
              <w:rPr>
                <w:rFonts w:ascii="Cambria Math" w:hAnsi="Cambria Math"/>
                <w:i/>
                <w:iCs/>
              </w:rPr>
            </m:ctrlPr>
          </m:sSubPr>
          <m:e>
            <m:r>
              <m:rPr>
                <m:sty m:val="p"/>
              </m:rPr>
              <w:rPr>
                <w:rFonts w:ascii="Cambria Math" w:hAnsi="Cambria Math"/>
              </w:rPr>
              <m:t>H</m:t>
            </m:r>
          </m:e>
          <m:sub>
            <m:r>
              <m:rPr>
                <m:sty m:val="b"/>
              </m:rPr>
              <w:rPr>
                <w:rFonts w:ascii="Cambria Math" w:hAnsi="Cambria Math"/>
              </w:rPr>
              <m:t>p</m:t>
            </m:r>
          </m:sub>
        </m:sSub>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f</m:t>
                </m:r>
              </m:e>
              <m:sub>
                <m:r>
                  <m:rPr>
                    <m:sty m:val="b"/>
                  </m:rPr>
                  <w:rPr>
                    <w:rFonts w:ascii="Cambria Math" w:hAnsi="Cambria Math"/>
                  </w:rPr>
                  <m:t>θ</m:t>
                </m:r>
              </m:sub>
            </m:sSub>
          </m:e>
        </m:d>
        <m:d>
          <m:dPr>
            <m:ctrlPr>
              <w:rPr>
                <w:rFonts w:ascii="Cambria Math" w:hAnsi="Cambria Math"/>
                <w:i/>
                <w:iCs/>
              </w:rPr>
            </m:ctrlPr>
          </m:dPr>
          <m:e>
            <m:acc>
              <m:accPr>
                <m:ctrlPr>
                  <w:rPr>
                    <w:rFonts w:ascii="Cambria Math" w:hAnsi="Cambria Math"/>
                    <w:i/>
                    <w:iCs/>
                  </w:rPr>
                </m:ctrlPr>
              </m:accPr>
              <m:e>
                <m:r>
                  <m:rPr>
                    <m:sty m:val="b"/>
                  </m:rPr>
                  <w:rPr>
                    <w:rFonts w:ascii="Cambria Math" w:hAnsi="Cambria Math"/>
                  </w:rPr>
                  <m:t>p</m:t>
                </m:r>
              </m:e>
            </m:acc>
          </m:e>
        </m:d>
      </m:oMath>
      <w:r>
        <w:t xml:space="preserve"> is the Hessian with respect to </w:t>
      </w:r>
      <m:oMath>
        <m:r>
          <m:rPr>
            <m:sty m:val="b"/>
          </m:rPr>
          <w:rPr>
            <w:rFonts w:ascii="Cambria Math" w:hAnsi="Cambria Math"/>
          </w:rPr>
          <m:t>p</m:t>
        </m:r>
      </m:oMath>
      <w:r>
        <w:t xml:space="preserve"> at </w:t>
      </w:r>
      <m:oMath>
        <m:acc>
          <m:accPr>
            <m:ctrlPr>
              <w:rPr>
                <w:rFonts w:ascii="Cambria Math" w:hAnsi="Cambria Math"/>
                <w:i/>
              </w:rPr>
            </m:ctrlPr>
          </m:accPr>
          <m:e>
            <m:r>
              <m:rPr>
                <m:sty m:val="b"/>
              </m:rPr>
              <w:rPr>
                <w:rFonts w:ascii="Cambria Math" w:hAnsi="Cambria Math"/>
              </w:rPr>
              <m:t>p</m:t>
            </m:r>
          </m:e>
        </m:acc>
      </m:oMath>
      <w:r>
        <w:t>. This expression can be used in training to back propagate over this optimization step using a ground truth label for the UE position. By leveraging real-world location data as a proxy, this method enables the model to infer labels on radio measurements (such as soft LOS indicators, etc) indirectly during training.</w:t>
      </w:r>
    </w:p>
    <w:p w14:paraId="20CA2AA3" w14:textId="77777777" w:rsidR="00713619" w:rsidRDefault="00713619" w:rsidP="00713619">
      <w:r>
        <w:t>This technique involves back-propagation across both trainable and untrainable optimization steps, allowing the model’s outputs to align with the desired positioning estimates without needing direct measurement labels. By substituting position data for radio measurement labels, the approach enhances the flexibility and scalability of model training. This indirect labelling strategy not only simplifies the data collection process but also improves the model's adaptability across different network environments, facilitating accurate and efficient positioning.</w:t>
      </w:r>
    </w:p>
    <w:p w14:paraId="06D27B59" w14:textId="37CECDB9" w:rsidR="00713619" w:rsidRDefault="00713619" w:rsidP="00713619">
      <w:pPr>
        <w:pStyle w:val="Proposal"/>
      </w:pPr>
      <w:bookmarkStart w:id="1538" w:name="_Toc181981974"/>
      <w:r>
        <w:t>For training data collection</w:t>
      </w:r>
      <w:r w:rsidR="00E03C94">
        <w:t xml:space="preserve"> Part B</w:t>
      </w:r>
      <w:r>
        <w:t xml:space="preserve">, support only ground truth </w:t>
      </w:r>
      <w:r w:rsidR="00E03C94">
        <w:t>labels in the format of UE location coordinates (x, y, z)</w:t>
      </w:r>
      <w:r>
        <w:t>.</w:t>
      </w:r>
      <w:bookmarkEnd w:id="1538"/>
      <w:r>
        <w:t xml:space="preserve"> </w:t>
      </w:r>
    </w:p>
    <w:p w14:paraId="30D6B89F" w14:textId="58825D99" w:rsidR="00DA7485" w:rsidRDefault="00DA7485" w:rsidP="00DA7485">
      <w:pPr>
        <w:tabs>
          <w:tab w:val="left" w:pos="2123"/>
        </w:tabs>
      </w:pPr>
    </w:p>
    <w:p w14:paraId="6A281C07" w14:textId="3315D5FE" w:rsidR="00DA7485" w:rsidRDefault="00DA7485" w:rsidP="00DA7485">
      <w:pPr>
        <w:tabs>
          <w:tab w:val="left" w:pos="2123"/>
        </w:tabs>
      </w:pPr>
      <w:r>
        <w:t>For label quality, RAN1 extensively discussed how to attach a quality to part B, with the following being the latest proposal</w:t>
      </w:r>
      <w:r w:rsidR="007C36DC">
        <w:t xml:space="preserve"> from RAN1#118</w:t>
      </w:r>
      <w:r w:rsidR="009548A1">
        <w:t>bis</w:t>
      </w:r>
      <w:r>
        <w:t>:</w:t>
      </w:r>
    </w:p>
    <w:p w14:paraId="2D419CC9" w14:textId="77777777" w:rsidR="002306E4" w:rsidRDefault="002306E4" w:rsidP="00DA7485">
      <w:pPr>
        <w:tabs>
          <w:tab w:val="left" w:pos="2123"/>
        </w:tabs>
      </w:pPr>
    </w:p>
    <w:tbl>
      <w:tblPr>
        <w:tblStyle w:val="TableGrid"/>
        <w:tblW w:w="0" w:type="auto"/>
        <w:tblLook w:val="04A0" w:firstRow="1" w:lastRow="0" w:firstColumn="1" w:lastColumn="0" w:noHBand="0" w:noVBand="1"/>
      </w:tblPr>
      <w:tblGrid>
        <w:gridCol w:w="9962"/>
      </w:tblGrid>
      <w:tr w:rsidR="002306E4" w14:paraId="667D81E2" w14:textId="77777777" w:rsidTr="002306E4">
        <w:tc>
          <w:tcPr>
            <w:tcW w:w="9962" w:type="dxa"/>
          </w:tcPr>
          <w:p w14:paraId="43D17028" w14:textId="77777777" w:rsidR="002306E4" w:rsidRPr="0091081A" w:rsidRDefault="002306E4" w:rsidP="0091081A">
            <w:pPr>
              <w:suppressAutoHyphens/>
              <w:spacing w:after="0" w:line="276" w:lineRule="auto"/>
              <w:rPr>
                <w:rFonts w:eastAsia="DengXian" w:cs="DengXian"/>
                <w:b/>
                <w:sz w:val="20"/>
                <w:szCs w:val="20"/>
                <w:u w:val="single"/>
              </w:rPr>
            </w:pPr>
            <w:r w:rsidRPr="0091081A">
              <w:rPr>
                <w:rFonts w:eastAsia="DengXian" w:cs="DengXian"/>
                <w:b/>
                <w:sz w:val="20"/>
                <w:szCs w:val="20"/>
                <w:u w:val="single"/>
              </w:rPr>
              <w:t>Proposal 4.1.5-1A</w:t>
            </w:r>
          </w:p>
          <w:p w14:paraId="54C89688" w14:textId="77777777" w:rsidR="002306E4" w:rsidRPr="0091081A" w:rsidRDefault="002306E4" w:rsidP="0091081A">
            <w:pPr>
              <w:suppressAutoHyphens/>
              <w:spacing w:after="0" w:line="276" w:lineRule="auto"/>
              <w:rPr>
                <w:rFonts w:eastAsia="DengXian" w:cs="DengXian"/>
                <w:sz w:val="20"/>
                <w:szCs w:val="20"/>
              </w:rPr>
            </w:pPr>
            <w:r w:rsidRPr="0091081A">
              <w:rPr>
                <w:rFonts w:eastAsia="DengXian" w:cs="DengXian"/>
                <w:sz w:val="20"/>
                <w:szCs w:val="20"/>
              </w:rPr>
              <w:t>For training data collection of AI/ML based positioning Cases 1, 3a, 3b, from RAN1 perspective, when label reporting is applicable, quality indicator of label is represented using one of the following options. RAN1 study and select between Option 1 and Option 2.</w:t>
            </w:r>
          </w:p>
          <w:p w14:paraId="2E43BDBE" w14:textId="77777777" w:rsidR="002306E4" w:rsidRPr="0091081A" w:rsidRDefault="002306E4" w:rsidP="005925D5">
            <w:pPr>
              <w:numPr>
                <w:ilvl w:val="0"/>
                <w:numId w:val="78"/>
              </w:numPr>
              <w:suppressAutoHyphens/>
              <w:spacing w:after="0" w:line="276" w:lineRule="auto"/>
              <w:rPr>
                <w:rFonts w:eastAsia="Times New Roman" w:cs="Calibri"/>
                <w:sz w:val="20"/>
                <w:szCs w:val="20"/>
              </w:rPr>
            </w:pPr>
            <w:r w:rsidRPr="0091081A">
              <w:rPr>
                <w:rFonts w:eastAsia="Times New Roman" w:cs="Calibri"/>
                <w:sz w:val="20"/>
                <w:szCs w:val="20"/>
              </w:rPr>
              <w:t>Option 1: reuse an existing IE. For each case, proponent companies provide input on the existing IE to use.</w:t>
            </w:r>
          </w:p>
          <w:p w14:paraId="77D2EFCC" w14:textId="77777777" w:rsidR="002306E4" w:rsidRPr="0091081A" w:rsidRDefault="002306E4" w:rsidP="005925D5">
            <w:pPr>
              <w:numPr>
                <w:ilvl w:val="0"/>
                <w:numId w:val="78"/>
              </w:numPr>
              <w:suppressAutoHyphens/>
              <w:spacing w:after="0" w:line="276" w:lineRule="auto"/>
              <w:rPr>
                <w:rFonts w:eastAsia="Times New Roman" w:cs="Calibri"/>
                <w:sz w:val="20"/>
                <w:szCs w:val="20"/>
              </w:rPr>
            </w:pPr>
            <w:r w:rsidRPr="0091081A">
              <w:rPr>
                <w:rFonts w:eastAsia="Times New Roman" w:cs="Calibri"/>
                <w:sz w:val="20"/>
                <w:szCs w:val="20"/>
              </w:rPr>
              <w:t>Option 2: define a new IE on UE location quality. Use hard (0 or 1) and soft values (0, 0.1, 0.2, …, 1.0), with value 1 indicating the highest quality.</w:t>
            </w:r>
          </w:p>
          <w:p w14:paraId="15EAA9B7" w14:textId="6ACB619B" w:rsidR="002306E4" w:rsidRPr="0091081A" w:rsidRDefault="002306E4" w:rsidP="005925D5">
            <w:pPr>
              <w:numPr>
                <w:ilvl w:val="1"/>
                <w:numId w:val="78"/>
              </w:numPr>
              <w:suppressAutoHyphens/>
              <w:spacing w:after="0" w:line="276" w:lineRule="auto"/>
              <w:rPr>
                <w:sz w:val="20"/>
                <w:szCs w:val="20"/>
              </w:rPr>
            </w:pPr>
            <w:r w:rsidRPr="0091081A">
              <w:rPr>
                <w:rFonts w:eastAsia="Times New Roman" w:cs="Calibri"/>
                <w:sz w:val="20"/>
                <w:szCs w:val="20"/>
              </w:rPr>
              <w:lastRenderedPageBreak/>
              <w:t>Proponent companies provide information on how to determine the value, entity to generate the label quality, and the applicable signaling.</w:t>
            </w:r>
          </w:p>
        </w:tc>
      </w:tr>
    </w:tbl>
    <w:p w14:paraId="58A5FB39" w14:textId="77777777" w:rsidR="002306E4" w:rsidRDefault="002306E4" w:rsidP="00DA7485">
      <w:pPr>
        <w:tabs>
          <w:tab w:val="left" w:pos="2123"/>
        </w:tabs>
      </w:pPr>
    </w:p>
    <w:p w14:paraId="5806210A" w14:textId="77777777" w:rsidR="002023E3" w:rsidRDefault="00DA7485" w:rsidP="00DA7485">
      <w:pPr>
        <w:tabs>
          <w:tab w:val="left" w:pos="2123"/>
        </w:tabs>
      </w:pPr>
      <w:r>
        <w:t xml:space="preserve">Option 1 can already be supported by a UE or LMF </w:t>
      </w:r>
      <w:r w:rsidR="00AE0323">
        <w:t xml:space="preserve">for </w:t>
      </w:r>
      <w:r>
        <w:t>positioning solution</w:t>
      </w:r>
      <w:r w:rsidR="00AE0323">
        <w:t>s</w:t>
      </w:r>
      <w:r>
        <w:t xml:space="preserve"> prior to </w:t>
      </w:r>
      <w:r w:rsidR="00AE0323">
        <w:t>R</w:t>
      </w:r>
      <w:r>
        <w:t>el</w:t>
      </w:r>
      <w:r w:rsidR="00AE0323">
        <w:t>-</w:t>
      </w:r>
      <w:r>
        <w:t xml:space="preserve">19.  Note that when providing a location information, a UE also reports the method used to generate that information (e.g. GNSS, WLAN, DL-TDOA).  </w:t>
      </w:r>
    </w:p>
    <w:p w14:paraId="29F5FF78" w14:textId="212266A2" w:rsidR="002023E3" w:rsidRDefault="00DA7485" w:rsidP="00DA7485">
      <w:pPr>
        <w:tabs>
          <w:tab w:val="left" w:pos="2123"/>
        </w:tabs>
      </w:pPr>
      <w:r>
        <w:t>Option 2 provides a generic metric for quality. However, the quality level depends also o</w:t>
      </w:r>
      <w:r w:rsidR="00AE0323">
        <w:t>n</w:t>
      </w:r>
      <w:r>
        <w:t xml:space="preserve"> the</w:t>
      </w:r>
      <w:r w:rsidR="002023E3">
        <w:t xml:space="preserve"> specific positioning use </w:t>
      </w:r>
      <w:proofErr w:type="gramStart"/>
      <w:r w:rsidR="002023E3">
        <w:t xml:space="preserve">case, </w:t>
      </w:r>
      <w:r>
        <w:t xml:space="preserve"> </w:t>
      </w:r>
      <w:r w:rsidR="002023E3">
        <w:t>the</w:t>
      </w:r>
      <w:proofErr w:type="gramEnd"/>
      <w:r w:rsidR="002023E3">
        <w:t xml:space="preserve"> desired positioning accuracy, and the </w:t>
      </w:r>
      <w:r w:rsidR="00AE0323">
        <w:t xml:space="preserve">AI/ML </w:t>
      </w:r>
      <w:r>
        <w:t>model</w:t>
      </w:r>
      <w:r w:rsidR="002023E3">
        <w:t xml:space="preserve"> design</w:t>
      </w:r>
      <w:r w:rsidR="00AE0323">
        <w:t xml:space="preserve"> </w:t>
      </w:r>
      <w:r w:rsidR="002023E3">
        <w:t xml:space="preserve">(e.g., </w:t>
      </w:r>
      <w:r w:rsidR="00AE0323">
        <w:t>structure</w:t>
      </w:r>
      <w:r w:rsidR="002023E3">
        <w:t xml:space="preserve">, </w:t>
      </w:r>
      <w:r w:rsidR="00AE0323">
        <w:t>size</w:t>
      </w:r>
      <w:r w:rsidR="002023E3">
        <w:t xml:space="preserve">, parameter quantization, </w:t>
      </w:r>
      <w:proofErr w:type="spellStart"/>
      <w:r w:rsidR="002023E3">
        <w:t>etc</w:t>
      </w:r>
      <w:proofErr w:type="spellEnd"/>
      <w:r w:rsidR="002023E3">
        <w:t>). S</w:t>
      </w:r>
      <w:r w:rsidR="00AE0323">
        <w:t xml:space="preserve">uch </w:t>
      </w:r>
      <w:r w:rsidR="002023E3">
        <w:t xml:space="preserve">information </w:t>
      </w:r>
      <w:r w:rsidR="00AE0323">
        <w:t xml:space="preserve">may not be known </w:t>
      </w:r>
      <w:r w:rsidR="002023E3">
        <w:t xml:space="preserve">at the time </w:t>
      </w:r>
      <w:r w:rsidR="00AE0323">
        <w:t xml:space="preserve">the </w:t>
      </w:r>
      <w:r w:rsidR="002023E3">
        <w:t>training data is collected. Furthermore, a given training data set can be used to train multiple models,</w:t>
      </w:r>
      <w:r w:rsidR="007C36DC">
        <w:t xml:space="preserve"> potentially</w:t>
      </w:r>
      <w:r w:rsidR="002023E3">
        <w:t xml:space="preserve"> each with a different accuracy target and a different model design</w:t>
      </w:r>
      <w:r>
        <w:t xml:space="preserve">. </w:t>
      </w:r>
      <w:r w:rsidR="002023E3">
        <w:t>Depending on the training context, as an example, s</w:t>
      </w:r>
      <w:r>
        <w:t xml:space="preserve">ome </w:t>
      </w:r>
      <w:r w:rsidR="000F55B3">
        <w:t>deployment/model</w:t>
      </w:r>
      <w:r>
        <w:t xml:space="preserve"> </w:t>
      </w:r>
      <w:r w:rsidR="007C36DC">
        <w:t>may</w:t>
      </w:r>
      <w:r>
        <w:t xml:space="preserve"> treat 1m accuracy as low quality, </w:t>
      </w:r>
      <w:r w:rsidR="000F55B3">
        <w:t>while</w:t>
      </w:r>
      <w:r>
        <w:t xml:space="preserve"> </w:t>
      </w:r>
      <w:r w:rsidR="007C36DC">
        <w:t>an</w:t>
      </w:r>
      <w:r>
        <w:t xml:space="preserve">other </w:t>
      </w:r>
      <w:r w:rsidR="007C36DC">
        <w:t xml:space="preserve">treat 1m accuracy </w:t>
      </w:r>
      <w:r>
        <w:t xml:space="preserve">as high quality. </w:t>
      </w:r>
      <w:r w:rsidR="002023E3">
        <w:t>Also,</w:t>
      </w:r>
      <w:r w:rsidR="00AE0323">
        <w:t xml:space="preserve"> Option 2 requires high standardization effort to defin</w:t>
      </w:r>
      <w:r w:rsidR="000F55B3">
        <w:t>e</w:t>
      </w:r>
      <w:r w:rsidR="00AE0323">
        <w:t xml:space="preserve"> the quality values, e.g., how to determine the quality value given a UE location error in meters.   </w:t>
      </w:r>
      <w:r>
        <w:t xml:space="preserve"> </w:t>
      </w:r>
    </w:p>
    <w:p w14:paraId="7374F1D7" w14:textId="36C67918" w:rsidR="00DA7485" w:rsidRDefault="00DA7485" w:rsidP="00DA7485">
      <w:pPr>
        <w:tabs>
          <w:tab w:val="left" w:pos="2123"/>
        </w:tabs>
      </w:pPr>
      <w:r>
        <w:t>Hence, keeping legacy quality metrics is preferable</w:t>
      </w:r>
      <w:r w:rsidR="002023E3">
        <w:t>. We</w:t>
      </w:r>
      <w:r>
        <w:t xml:space="preserve"> support </w:t>
      </w:r>
      <w:r w:rsidR="00AE0323">
        <w:t>O</w:t>
      </w:r>
      <w:r>
        <w:t>ption 1</w:t>
      </w:r>
      <w:r w:rsidR="002023E3">
        <w:t>, and don’t support Option 2</w:t>
      </w:r>
      <w:r>
        <w:t xml:space="preserve">.  </w:t>
      </w:r>
    </w:p>
    <w:p w14:paraId="63B664C0" w14:textId="77777777" w:rsidR="00AE0323" w:rsidRDefault="00AE0323" w:rsidP="00DA7485">
      <w:pPr>
        <w:tabs>
          <w:tab w:val="left" w:pos="2123"/>
        </w:tabs>
      </w:pPr>
    </w:p>
    <w:p w14:paraId="27A83DB6" w14:textId="3AF80246" w:rsidR="002023E3" w:rsidRDefault="002023E3" w:rsidP="00DA7485">
      <w:pPr>
        <w:tabs>
          <w:tab w:val="left" w:pos="2123"/>
        </w:tabs>
      </w:pPr>
      <w:r>
        <w:t xml:space="preserve">Regarding the specific quality metrics, the existing IE </w:t>
      </w:r>
      <w:proofErr w:type="spellStart"/>
      <w:r w:rsidRPr="002023E3">
        <w:rPr>
          <w:rFonts w:eastAsia="Batang"/>
          <w:i/>
          <w:iCs/>
        </w:rPr>
        <w:t>LocationUncertainty</w:t>
      </w:r>
      <w:proofErr w:type="spellEnd"/>
      <w:r>
        <w:t xml:space="preserve"> has been defined to provide horizontal and vertical information for ARP, as shown below</w:t>
      </w:r>
      <w:r w:rsidR="00523B84">
        <w:t xml:space="preserve"> from LPP</w:t>
      </w:r>
      <w:r>
        <w:t>.</w:t>
      </w:r>
      <w:r w:rsidR="00523B84">
        <w:t xml:space="preserve"> Similar IEs exist for </w:t>
      </w:r>
      <w:proofErr w:type="spellStart"/>
      <w:r w:rsidR="00523B84">
        <w:t>NRPPa</w:t>
      </w:r>
      <w:proofErr w:type="spellEnd"/>
      <w:r w:rsidR="00523B84">
        <w:t>.</w:t>
      </w:r>
      <w:r w:rsidR="006C7A08">
        <w:t xml:space="preserve"> Label uncertainty is analogous to ARP location in that </w:t>
      </w:r>
      <w:proofErr w:type="gramStart"/>
      <w:r w:rsidR="006C7A08">
        <w:t>these location information</w:t>
      </w:r>
      <w:proofErr w:type="gramEnd"/>
      <w:r w:rsidR="006C7A08">
        <w:t xml:space="preserve"> are considered known, though with error margins in real-world applications. This </w:t>
      </w:r>
      <w:proofErr w:type="gramStart"/>
      <w:r w:rsidR="006C7A08">
        <w:t>is in contrast to</w:t>
      </w:r>
      <w:proofErr w:type="gramEnd"/>
      <w:r w:rsidR="006C7A08">
        <w:t xml:space="preserve"> location of target UE, which is unknown, and to be determined using the positioning methods.</w:t>
      </w:r>
    </w:p>
    <w:p w14:paraId="25364D28"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4E0235">
        <w:rPr>
          <w:rFonts w:ascii="Courier New" w:eastAsia="Batang" w:hAnsi="Courier New"/>
          <w:sz w:val="16"/>
          <w:lang w:eastAsia="sv-SE"/>
        </w:rPr>
        <w:t>locationUNC-r16</w:t>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bookmarkStart w:id="1539" w:name="_Hlk176420079"/>
      <w:r w:rsidRPr="004E0235">
        <w:rPr>
          <w:rFonts w:ascii="Courier New" w:eastAsia="Batang" w:hAnsi="Courier New"/>
          <w:sz w:val="16"/>
          <w:lang w:eastAsia="sv-SE"/>
        </w:rPr>
        <w:t>LocationUncertainty-r16</w:t>
      </w:r>
      <w:bookmarkEnd w:id="1539"/>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r>
      <w:r w:rsidRPr="004E0235">
        <w:rPr>
          <w:rFonts w:ascii="Courier New" w:eastAsia="Batang" w:hAnsi="Courier New"/>
          <w:sz w:val="16"/>
          <w:lang w:eastAsia="sv-SE"/>
        </w:rPr>
        <w:tab/>
        <w:t>OPTIONAL,</w:t>
      </w:r>
      <w:r w:rsidRPr="004E0235">
        <w:rPr>
          <w:rFonts w:ascii="Courier New" w:eastAsia="Batang" w:hAnsi="Courier New"/>
          <w:sz w:val="16"/>
          <w:lang w:eastAsia="sv-SE"/>
        </w:rPr>
        <w:tab/>
      </w:r>
      <w:r w:rsidRPr="004E0235">
        <w:rPr>
          <w:rFonts w:ascii="Courier New" w:eastAsia="Batang" w:hAnsi="Courier New"/>
          <w:sz w:val="16"/>
          <w:lang w:eastAsia="sv-SE"/>
        </w:rPr>
        <w:tab/>
        <w:t>-- Need OP</w:t>
      </w:r>
    </w:p>
    <w:p w14:paraId="2F3AC6BB"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2023E3">
        <w:rPr>
          <w:rFonts w:ascii="Courier New" w:eastAsia="Batang" w:hAnsi="Courier New"/>
          <w:color w:val="FF0000"/>
          <w:sz w:val="16"/>
          <w:lang w:eastAsia="sv-SE"/>
        </w:rPr>
        <w:t>LocationUncertainty</w:t>
      </w:r>
      <w:r w:rsidRPr="002023E3">
        <w:rPr>
          <w:rFonts w:ascii="Courier New" w:eastAsia="Batang" w:hAnsi="Courier New"/>
          <w:sz w:val="16"/>
          <w:lang w:eastAsia="sv-SE"/>
        </w:rPr>
        <w:t>-r</w:t>
      </w:r>
      <w:proofErr w:type="gramStart"/>
      <w:r w:rsidRPr="002023E3">
        <w:rPr>
          <w:rFonts w:ascii="Courier New" w:eastAsia="Batang" w:hAnsi="Courier New"/>
          <w:sz w:val="16"/>
          <w:lang w:eastAsia="sv-SE"/>
        </w:rPr>
        <w:t>16</w:t>
      </w:r>
      <w:r w:rsidRPr="004E0235">
        <w:rPr>
          <w:rFonts w:ascii="Courier New" w:eastAsia="Batang" w:hAnsi="Courier New"/>
          <w:sz w:val="16"/>
          <w:lang w:eastAsia="sv-SE"/>
        </w:rPr>
        <w:t xml:space="preserve"> ::=</w:t>
      </w:r>
      <w:proofErr w:type="gramEnd"/>
      <w:r w:rsidRPr="004E0235">
        <w:rPr>
          <w:rFonts w:ascii="Courier New" w:eastAsia="Batang" w:hAnsi="Courier New"/>
          <w:sz w:val="16"/>
          <w:lang w:eastAsia="sv-SE"/>
        </w:rPr>
        <w:t xml:space="preserve"> SEQUENCE {</w:t>
      </w:r>
    </w:p>
    <w:p w14:paraId="7CE6CD8B" w14:textId="77777777" w:rsidR="002023E3" w:rsidRPr="008A08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color w:val="FF0000"/>
          <w:sz w:val="16"/>
          <w:lang w:val="pt-BR" w:eastAsia="sv-SE"/>
        </w:rPr>
      </w:pPr>
      <w:r w:rsidRPr="004E0235">
        <w:rPr>
          <w:rFonts w:ascii="Courier New" w:eastAsia="Batang" w:hAnsi="Courier New"/>
          <w:snapToGrid w:val="0"/>
          <w:sz w:val="16"/>
          <w:lang w:eastAsia="sv-SE"/>
        </w:rPr>
        <w:tab/>
      </w:r>
      <w:r w:rsidRPr="008A0835">
        <w:rPr>
          <w:rFonts w:ascii="Courier New" w:eastAsia="Batang" w:hAnsi="Courier New"/>
          <w:snapToGrid w:val="0"/>
          <w:color w:val="FF0000"/>
          <w:sz w:val="16"/>
          <w:lang w:val="pt-BR" w:eastAsia="sv-SE"/>
        </w:rPr>
        <w:t>horizontalUncertainty-r16</w:t>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t>INTEGER (0..255),</w:t>
      </w:r>
    </w:p>
    <w:p w14:paraId="3D6856FD"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sz w:val="16"/>
          <w:lang w:val="pt-BR" w:eastAsia="sv-SE"/>
        </w:rPr>
      </w:pPr>
      <w:r w:rsidRPr="004E0235">
        <w:rPr>
          <w:rFonts w:ascii="Courier New" w:eastAsia="Batang" w:hAnsi="Courier New"/>
          <w:snapToGrid w:val="0"/>
          <w:sz w:val="16"/>
          <w:lang w:val="pt-BR" w:eastAsia="sv-SE"/>
        </w:rPr>
        <w:tab/>
        <w:t>horizontalConfidence-r16</w:t>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t>INTEGER (0..100),</w:t>
      </w:r>
    </w:p>
    <w:p w14:paraId="66DE0DBC"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napToGrid w:val="0"/>
          <w:sz w:val="16"/>
          <w:lang w:val="pt-BR" w:eastAsia="sv-SE"/>
        </w:rPr>
      </w:pPr>
      <w:r w:rsidRPr="004E0235">
        <w:rPr>
          <w:rFonts w:ascii="Courier New" w:eastAsia="Batang" w:hAnsi="Courier New"/>
          <w:snapToGrid w:val="0"/>
          <w:sz w:val="16"/>
          <w:lang w:val="pt-BR" w:eastAsia="sv-SE"/>
        </w:rPr>
        <w:tab/>
      </w:r>
      <w:bookmarkStart w:id="1540" w:name="_Hlk178692197"/>
      <w:r w:rsidRPr="008A0835">
        <w:rPr>
          <w:rFonts w:ascii="Courier New" w:eastAsia="Batang" w:hAnsi="Courier New"/>
          <w:snapToGrid w:val="0"/>
          <w:color w:val="FF0000"/>
          <w:sz w:val="16"/>
          <w:lang w:val="pt-BR" w:eastAsia="sv-SE"/>
        </w:rPr>
        <w:t>verticalUncertainty-r16</w:t>
      </w:r>
      <w:bookmarkEnd w:id="1540"/>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r>
      <w:r w:rsidRPr="008A0835">
        <w:rPr>
          <w:rFonts w:ascii="Courier New" w:eastAsia="Batang" w:hAnsi="Courier New"/>
          <w:snapToGrid w:val="0"/>
          <w:color w:val="FF0000"/>
          <w:sz w:val="16"/>
          <w:lang w:val="pt-BR" w:eastAsia="sv-SE"/>
        </w:rPr>
        <w:tab/>
        <w:t>INTEGER (0..255),</w:t>
      </w:r>
    </w:p>
    <w:p w14:paraId="6FC1DFBA"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val="pt-BR" w:eastAsia="sv-SE"/>
        </w:rPr>
      </w:pPr>
      <w:r w:rsidRPr="004E0235">
        <w:rPr>
          <w:rFonts w:ascii="Courier New" w:eastAsia="Batang" w:hAnsi="Courier New"/>
          <w:snapToGrid w:val="0"/>
          <w:sz w:val="16"/>
          <w:lang w:val="pt-BR" w:eastAsia="sv-SE"/>
        </w:rPr>
        <w:tab/>
        <w:t>verticalConfidence-r16</w:t>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r>
      <w:r w:rsidRPr="004E0235">
        <w:rPr>
          <w:rFonts w:ascii="Courier New" w:eastAsia="Batang" w:hAnsi="Courier New"/>
          <w:snapToGrid w:val="0"/>
          <w:sz w:val="16"/>
          <w:lang w:val="pt-BR" w:eastAsia="sv-SE"/>
        </w:rPr>
        <w:tab/>
        <w:t>INTEGER (0..100)</w:t>
      </w:r>
    </w:p>
    <w:p w14:paraId="7BB0DB20" w14:textId="77777777" w:rsidR="002023E3" w:rsidRPr="004E0235" w:rsidRDefault="002023E3" w:rsidP="003A7D8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0" w:line="276" w:lineRule="auto"/>
        <w:rPr>
          <w:rFonts w:ascii="Courier New" w:eastAsia="Batang" w:hAnsi="Courier New"/>
          <w:sz w:val="16"/>
          <w:lang w:eastAsia="sv-SE"/>
        </w:rPr>
      </w:pPr>
      <w:r w:rsidRPr="004E0235">
        <w:rPr>
          <w:rFonts w:ascii="Courier New" w:eastAsia="Batang" w:hAnsi="Courier New"/>
          <w:sz w:val="16"/>
          <w:lang w:eastAsia="sv-SE"/>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2023E3" w:rsidRPr="004E0235" w14:paraId="55FA981A" w14:textId="77777777" w:rsidTr="00E23977">
        <w:trPr>
          <w:tblHeader/>
        </w:trPr>
        <w:tc>
          <w:tcPr>
            <w:tcW w:w="9639" w:type="dxa"/>
          </w:tcPr>
          <w:p w14:paraId="4AD364DE" w14:textId="77777777" w:rsidR="002023E3" w:rsidRPr="004E0235" w:rsidRDefault="002023E3" w:rsidP="003A7D8E">
            <w:pPr>
              <w:keepNext/>
              <w:keepLines/>
              <w:suppressAutoHyphens/>
              <w:spacing w:after="0" w:line="276" w:lineRule="auto"/>
              <w:rPr>
                <w:rFonts w:eastAsia="DengXian" w:cs="DengXian"/>
                <w:b/>
                <w:i/>
                <w:sz w:val="18"/>
                <w:lang w:eastAsia="zh-CN"/>
              </w:rPr>
            </w:pPr>
            <w:proofErr w:type="spellStart"/>
            <w:r w:rsidRPr="004E0235">
              <w:rPr>
                <w:rFonts w:eastAsia="DengXian" w:cs="DengXian"/>
                <w:b/>
                <w:i/>
                <w:sz w:val="18"/>
                <w:lang w:eastAsia="zh-CN"/>
              </w:rPr>
              <w:t>locationUNC</w:t>
            </w:r>
            <w:proofErr w:type="spellEnd"/>
          </w:p>
          <w:p w14:paraId="2AD1776F" w14:textId="77777777" w:rsidR="002023E3" w:rsidRPr="004E0235" w:rsidRDefault="002023E3" w:rsidP="003A7D8E">
            <w:pPr>
              <w:keepNext/>
              <w:keepLines/>
              <w:suppressAutoHyphens/>
              <w:spacing w:after="0" w:line="276" w:lineRule="auto"/>
              <w:rPr>
                <w:rFonts w:eastAsia="DengXian" w:cs="DengXian"/>
                <w:sz w:val="18"/>
                <w:lang w:eastAsia="zh-CN"/>
              </w:rPr>
            </w:pPr>
            <w:r w:rsidRPr="004E0235">
              <w:rPr>
                <w:rFonts w:eastAsia="DengXian" w:cs="DengXian"/>
                <w:sz w:val="18"/>
                <w:lang w:eastAsia="zh-CN"/>
              </w:rPr>
              <w:t>This field specifies the uncertainty of the location coordinates and comprises the following sub-fields:</w:t>
            </w:r>
          </w:p>
          <w:p w14:paraId="40DFAE8C" w14:textId="77777777" w:rsidR="002023E3" w:rsidRPr="004E0235" w:rsidRDefault="002023E3" w:rsidP="003A7D8E">
            <w:pPr>
              <w:suppressAutoHyphens/>
              <w:spacing w:after="0" w:line="276" w:lineRule="auto"/>
              <w:ind w:left="568" w:hanging="284"/>
              <w:rPr>
                <w:rFonts w:eastAsia="DengXian" w:cs="Arial"/>
                <w:sz w:val="18"/>
                <w:szCs w:val="18"/>
                <w:lang w:eastAsia="zh-CN"/>
              </w:rPr>
            </w:pPr>
            <w:r w:rsidRPr="004E0235">
              <w:rPr>
                <w:rFonts w:eastAsia="DengXian" w:cs="Arial"/>
                <w:sz w:val="18"/>
                <w:szCs w:val="18"/>
                <w:lang w:eastAsia="zh-CN"/>
              </w:rPr>
              <w:t>-</w:t>
            </w:r>
            <w:r w:rsidRPr="004E0235">
              <w:rPr>
                <w:rFonts w:eastAsia="DengXian" w:cs="Arial"/>
                <w:snapToGrid w:val="0"/>
                <w:sz w:val="18"/>
                <w:szCs w:val="18"/>
                <w:lang w:eastAsia="zh-CN"/>
              </w:rPr>
              <w:tab/>
            </w:r>
            <w:proofErr w:type="spellStart"/>
            <w:r w:rsidRPr="009C30A2">
              <w:rPr>
                <w:rFonts w:eastAsia="DengXian" w:cs="Arial"/>
                <w:b/>
                <w:i/>
                <w:snapToGrid w:val="0"/>
                <w:color w:val="FF0000"/>
                <w:sz w:val="18"/>
                <w:szCs w:val="18"/>
                <w:lang w:eastAsia="zh-CN"/>
              </w:rPr>
              <w:t>horizontalUncertainty</w:t>
            </w:r>
            <w:proofErr w:type="spellEnd"/>
            <w:r w:rsidRPr="009C30A2">
              <w:rPr>
                <w:rFonts w:eastAsia="DengXian" w:cs="Arial"/>
                <w:snapToGrid w:val="0"/>
                <w:color w:val="FF0000"/>
                <w:sz w:val="18"/>
                <w:szCs w:val="18"/>
                <w:lang w:eastAsia="zh-CN"/>
              </w:rPr>
              <w:t xml:space="preserve"> indicates the horizontal uncertainty of the </w:t>
            </w:r>
            <w:r w:rsidRPr="009C30A2">
              <w:rPr>
                <w:rFonts w:eastAsia="DengXian" w:cs="Arial"/>
                <w:snapToGrid w:val="0"/>
                <w:color w:val="FF0000"/>
                <w:sz w:val="18"/>
                <w:szCs w:val="18"/>
                <w:highlight w:val="darkGray"/>
                <w:lang w:eastAsia="zh-CN"/>
              </w:rPr>
              <w:t>ARP</w:t>
            </w:r>
            <w:r w:rsidRPr="009C30A2">
              <w:rPr>
                <w:rFonts w:eastAsia="DengXian" w:cs="Arial"/>
                <w:snapToGrid w:val="0"/>
                <w:color w:val="FF0000"/>
                <w:sz w:val="18"/>
                <w:szCs w:val="18"/>
                <w:lang w:eastAsia="zh-CN"/>
              </w:rPr>
              <w:t xml:space="preserve"> latitude/longitude. </w:t>
            </w:r>
            <w:r w:rsidRPr="009C30A2">
              <w:rPr>
                <w:rFonts w:eastAsia="DengXian" w:cs="Arial"/>
                <w:color w:val="FF0000"/>
                <w:sz w:val="18"/>
                <w:szCs w:val="18"/>
                <w:lang w:eastAsia="zh-CN"/>
              </w:rPr>
              <w:t>The ′</w:t>
            </w:r>
            <w:proofErr w:type="spellStart"/>
            <w:r w:rsidRPr="009C30A2">
              <w:rPr>
                <w:rFonts w:eastAsia="DengXian" w:cs="Arial"/>
                <w:i/>
                <w:color w:val="FF0000"/>
                <w:sz w:val="18"/>
                <w:szCs w:val="18"/>
                <w:lang w:eastAsia="zh-CN"/>
              </w:rPr>
              <w:t>horizontalUncertainty</w:t>
            </w:r>
            <w:proofErr w:type="spellEnd"/>
            <w:r w:rsidRPr="009C30A2">
              <w:rPr>
                <w:rFonts w:eastAsia="DengXian" w:cs="Arial"/>
                <w:color w:val="FF0000"/>
                <w:sz w:val="18"/>
                <w:szCs w:val="18"/>
                <w:lang w:eastAsia="zh-CN"/>
              </w:rPr>
              <w:t xml:space="preserve">′ corresponds to the encoded high accuracy uncertainty as defined in TS 23.032 </w:t>
            </w:r>
            <w:r w:rsidRPr="004E0235">
              <w:rPr>
                <w:rFonts w:eastAsia="DengXian" w:cs="Arial"/>
                <w:sz w:val="18"/>
                <w:szCs w:val="18"/>
                <w:lang w:eastAsia="zh-CN"/>
              </w:rPr>
              <w:t>[15] and ′</w:t>
            </w:r>
            <w:proofErr w:type="spellStart"/>
            <w:r w:rsidRPr="004E0235">
              <w:rPr>
                <w:rFonts w:eastAsia="DengXian" w:cs="Arial"/>
                <w:i/>
                <w:sz w:val="18"/>
                <w:szCs w:val="18"/>
                <w:lang w:eastAsia="zh-CN"/>
              </w:rPr>
              <w:t>horizontalConfidence</w:t>
            </w:r>
            <w:proofErr w:type="spellEnd"/>
            <w:r w:rsidRPr="004E0235">
              <w:rPr>
                <w:rFonts w:eastAsia="DengXian" w:cs="Arial"/>
                <w:sz w:val="18"/>
                <w:szCs w:val="18"/>
                <w:lang w:eastAsia="zh-CN"/>
              </w:rPr>
              <w:t>′ corresponds to confidence as defined in TS 23.032 [15].</w:t>
            </w:r>
          </w:p>
          <w:p w14:paraId="603806CD" w14:textId="77777777" w:rsidR="002023E3" w:rsidRPr="004E0235" w:rsidRDefault="002023E3" w:rsidP="003A7D8E">
            <w:pPr>
              <w:suppressAutoHyphens/>
              <w:spacing w:after="0" w:line="276" w:lineRule="auto"/>
              <w:ind w:left="568" w:hanging="284"/>
              <w:rPr>
                <w:rFonts w:eastAsia="DengXian" w:cs="Arial"/>
                <w:sz w:val="18"/>
                <w:szCs w:val="18"/>
                <w:lang w:eastAsia="zh-CN"/>
              </w:rPr>
            </w:pPr>
            <w:r w:rsidRPr="004E0235">
              <w:rPr>
                <w:rFonts w:eastAsia="DengXian" w:cs="Arial"/>
                <w:snapToGrid w:val="0"/>
                <w:sz w:val="18"/>
                <w:szCs w:val="18"/>
                <w:lang w:eastAsia="zh-CN"/>
              </w:rPr>
              <w:t>-</w:t>
            </w:r>
            <w:r w:rsidRPr="004E0235">
              <w:rPr>
                <w:rFonts w:eastAsia="DengXian" w:cs="Arial"/>
                <w:snapToGrid w:val="0"/>
                <w:sz w:val="18"/>
                <w:szCs w:val="18"/>
                <w:lang w:eastAsia="zh-CN"/>
              </w:rPr>
              <w:tab/>
            </w:r>
            <w:proofErr w:type="spellStart"/>
            <w:r w:rsidRPr="009C30A2">
              <w:rPr>
                <w:rFonts w:eastAsia="DengXian" w:cs="Arial"/>
                <w:b/>
                <w:i/>
                <w:snapToGrid w:val="0"/>
                <w:color w:val="FF0000"/>
                <w:sz w:val="18"/>
                <w:szCs w:val="18"/>
                <w:lang w:eastAsia="zh-CN"/>
              </w:rPr>
              <w:t>verticalUncertainty</w:t>
            </w:r>
            <w:proofErr w:type="spellEnd"/>
            <w:r w:rsidRPr="009C30A2">
              <w:rPr>
                <w:rFonts w:eastAsia="DengXian" w:cs="Arial"/>
                <w:snapToGrid w:val="0"/>
                <w:color w:val="FF0000"/>
                <w:sz w:val="18"/>
                <w:szCs w:val="18"/>
                <w:lang w:eastAsia="zh-CN"/>
              </w:rPr>
              <w:t xml:space="preserve"> indicates the vertical uncertainty of the </w:t>
            </w:r>
            <w:r w:rsidRPr="009C30A2">
              <w:rPr>
                <w:rFonts w:eastAsia="DengXian" w:cs="Arial"/>
                <w:snapToGrid w:val="0"/>
                <w:color w:val="FF0000"/>
                <w:sz w:val="18"/>
                <w:szCs w:val="18"/>
                <w:highlight w:val="darkGray"/>
                <w:lang w:eastAsia="zh-CN"/>
              </w:rPr>
              <w:t>ARP</w:t>
            </w:r>
            <w:r w:rsidRPr="009C30A2">
              <w:rPr>
                <w:rFonts w:eastAsia="DengXian" w:cs="Arial"/>
                <w:snapToGrid w:val="0"/>
                <w:color w:val="FF0000"/>
                <w:sz w:val="18"/>
                <w:szCs w:val="18"/>
                <w:lang w:eastAsia="zh-CN"/>
              </w:rPr>
              <w:t xml:space="preserve"> altitude. </w:t>
            </w:r>
            <w:r w:rsidRPr="009C30A2">
              <w:rPr>
                <w:rFonts w:eastAsia="DengXian" w:cs="Arial"/>
                <w:color w:val="FF0000"/>
                <w:sz w:val="18"/>
                <w:szCs w:val="18"/>
                <w:lang w:eastAsia="zh-CN"/>
              </w:rPr>
              <w:t>The ‘</w:t>
            </w:r>
            <w:proofErr w:type="spellStart"/>
            <w:r w:rsidRPr="009C30A2">
              <w:rPr>
                <w:rFonts w:eastAsia="DengXian" w:cs="Arial"/>
                <w:i/>
                <w:color w:val="FF0000"/>
                <w:sz w:val="18"/>
                <w:szCs w:val="18"/>
                <w:lang w:eastAsia="zh-CN"/>
              </w:rPr>
              <w:t>verticalUncertainty</w:t>
            </w:r>
            <w:proofErr w:type="spellEnd"/>
            <w:r w:rsidRPr="009C30A2">
              <w:rPr>
                <w:rFonts w:eastAsia="DengXian" w:cs="Arial"/>
                <w:color w:val="FF0000"/>
                <w:sz w:val="18"/>
                <w:szCs w:val="18"/>
                <w:lang w:eastAsia="zh-CN"/>
              </w:rPr>
              <w:t xml:space="preserve">’ corresponds to the encoded high accuracy uncertainty as defined in TS 23.032 </w:t>
            </w:r>
            <w:r w:rsidRPr="004E0235">
              <w:rPr>
                <w:rFonts w:eastAsia="DengXian" w:cs="Arial"/>
                <w:sz w:val="18"/>
                <w:szCs w:val="18"/>
                <w:lang w:eastAsia="zh-CN"/>
              </w:rPr>
              <w:t>[15] and ‘</w:t>
            </w:r>
            <w:proofErr w:type="spellStart"/>
            <w:r w:rsidRPr="004E0235">
              <w:rPr>
                <w:rFonts w:eastAsia="DengXian" w:cs="Arial"/>
                <w:i/>
                <w:sz w:val="18"/>
                <w:szCs w:val="18"/>
                <w:lang w:eastAsia="zh-CN"/>
              </w:rPr>
              <w:t>verticalConfidence</w:t>
            </w:r>
            <w:proofErr w:type="spellEnd"/>
            <w:r w:rsidRPr="004E0235">
              <w:rPr>
                <w:rFonts w:eastAsia="DengXian" w:cs="Arial"/>
                <w:sz w:val="18"/>
                <w:szCs w:val="18"/>
                <w:lang w:eastAsia="zh-CN"/>
              </w:rPr>
              <w:t>’ corresponds to confidence as defined in TS 23.032 [15].</w:t>
            </w:r>
          </w:p>
          <w:p w14:paraId="6069CD6C" w14:textId="77777777" w:rsidR="002023E3" w:rsidRPr="004E0235" w:rsidRDefault="002023E3" w:rsidP="003A7D8E">
            <w:pPr>
              <w:keepNext/>
              <w:keepLines/>
              <w:suppressAutoHyphens/>
              <w:spacing w:after="0" w:line="276" w:lineRule="auto"/>
              <w:rPr>
                <w:rFonts w:eastAsia="DengXian" w:cs="DengXian"/>
                <w:sz w:val="18"/>
                <w:lang w:val="zh-CN" w:eastAsia="zh-CN"/>
              </w:rPr>
            </w:pPr>
            <w:r w:rsidRPr="004E0235">
              <w:rPr>
                <w:rFonts w:eastAsia="DengXian" w:cs="DengXian"/>
                <w:sz w:val="18"/>
                <w:lang w:val="zh-CN" w:eastAsia="zh-CN"/>
              </w:rPr>
              <w:t>If this field is absent, the uncertainty is the same as for the associated reference point location.</w:t>
            </w:r>
          </w:p>
        </w:tc>
      </w:tr>
    </w:tbl>
    <w:p w14:paraId="09A9FE8E" w14:textId="77777777" w:rsidR="002023E3" w:rsidRDefault="002023E3" w:rsidP="002023E3">
      <w:pPr>
        <w:suppressAutoHyphens/>
        <w:spacing w:line="276" w:lineRule="auto"/>
        <w:rPr>
          <w:rFonts w:eastAsia="DengXian" w:cs="DengXian"/>
          <w:lang w:eastAsia="zh-CN"/>
        </w:rPr>
      </w:pPr>
    </w:p>
    <w:p w14:paraId="238A830F" w14:textId="6C777222" w:rsidR="00AE0323" w:rsidRDefault="008A0835" w:rsidP="00DA7485">
      <w:pPr>
        <w:tabs>
          <w:tab w:val="left" w:pos="2123"/>
        </w:tabs>
      </w:pPr>
      <w:r>
        <w:t xml:space="preserve">For horizontal and vertical uncertainty, the value range of </w:t>
      </w:r>
      <w:r w:rsidRPr="008A0835">
        <w:t>(</w:t>
      </w:r>
      <w:proofErr w:type="gramStart"/>
      <w:r w:rsidRPr="008A0835">
        <w:t>0..</w:t>
      </w:r>
      <w:proofErr w:type="gramEnd"/>
      <w:r w:rsidRPr="008A0835">
        <w:t>255)</w:t>
      </w:r>
      <w:r>
        <w:t xml:space="preserve"> indicate a location error range between 0 and 46.49129 </w:t>
      </w:r>
      <w:proofErr w:type="spellStart"/>
      <w:r>
        <w:t>metres</w:t>
      </w:r>
      <w:proofErr w:type="spellEnd"/>
      <w:r>
        <w:t>, with the smallest indicated value of 6 millimeters</w:t>
      </w:r>
      <w:r w:rsidR="009C30A2">
        <w:t>, see Appendix A</w:t>
      </w:r>
      <w:r>
        <w:t xml:space="preserve">. In our view, the existing </w:t>
      </w:r>
      <w:r w:rsidRPr="008A0835">
        <w:rPr>
          <w:i/>
          <w:iCs/>
        </w:rPr>
        <w:t xml:space="preserve">horizontalUncertainty-r16 </w:t>
      </w:r>
      <w:r>
        <w:t xml:space="preserve">and </w:t>
      </w:r>
      <w:r w:rsidRPr="008A0835">
        <w:rPr>
          <w:i/>
          <w:iCs/>
          <w:lang w:val="pt-BR"/>
        </w:rPr>
        <w:t>verticalUncertainty-r16</w:t>
      </w:r>
      <w:r>
        <w:t xml:space="preserve"> can be </w:t>
      </w:r>
      <w:r w:rsidR="006C7A08">
        <w:t>re</w:t>
      </w:r>
      <w:r>
        <w:t xml:space="preserve">used to indicate the UE location quality for labels, including </w:t>
      </w:r>
      <w:r w:rsidRPr="008A0835">
        <w:t>the encoded high accuracy uncertainty as defined in TS 23.032</w:t>
      </w:r>
      <w:r>
        <w:t>. The definition of the fields would naturally clarify that the uncertainty values are for UE location (PRU or non-PRU UE), instead of ARP.</w:t>
      </w:r>
    </w:p>
    <w:p w14:paraId="46469768" w14:textId="13CDCD92" w:rsidR="009C30A2" w:rsidRDefault="009C30A2" w:rsidP="00DA7485">
      <w:pPr>
        <w:tabs>
          <w:tab w:val="left" w:pos="2123"/>
        </w:tabs>
      </w:pPr>
      <w:r>
        <w:t>Addition</w:t>
      </w:r>
      <w:r w:rsidR="00E978FC">
        <w:t xml:space="preserve">ally, one question is whether the label quality should be provided differently depending on model output, for example, timing information (UL RTOA) for assisted positioning or UE location for direct positioning. In our view, the training dataset is agnostic of the model architecture and model training methodology. Thus, </w:t>
      </w:r>
      <w:r w:rsidR="005D5E5C">
        <w:t xml:space="preserve">for </w:t>
      </w:r>
      <w:r w:rsidR="00E978FC">
        <w:t xml:space="preserve">the </w:t>
      </w:r>
      <w:r w:rsidR="005D5E5C">
        <w:t xml:space="preserve">purpose of training data collection, label quality only needs to be recorded as UE location error in meters. If the model training entity has a need of a quality of an intermediate metric (e.g., UL RTOA), then </w:t>
      </w:r>
      <w:r w:rsidR="00B50F85">
        <w:t xml:space="preserve">such quality can be calculated using the UE location error in meters. Such procedure is out of scope for RAN1 standardization in our view. </w:t>
      </w:r>
    </w:p>
    <w:p w14:paraId="2C67C876" w14:textId="46B7A618" w:rsidR="00535693" w:rsidRDefault="00535693" w:rsidP="00DA7485">
      <w:pPr>
        <w:tabs>
          <w:tab w:val="left" w:pos="2123"/>
        </w:tabs>
      </w:pPr>
    </w:p>
    <w:p w14:paraId="4E714AE3" w14:textId="4095EBDF" w:rsidR="00B50F85" w:rsidRDefault="00B50F85" w:rsidP="00DA7485">
      <w:pPr>
        <w:pStyle w:val="Proposal"/>
      </w:pPr>
      <w:bookmarkStart w:id="1541" w:name="_Toc181981975"/>
      <w:r>
        <w:lastRenderedPageBreak/>
        <w:t xml:space="preserve">From RAN1 perspective, the same label (UE location) and label quality (UE location uncertainty) are collected, irrespective of the type of model </w:t>
      </w:r>
      <w:r w:rsidR="001E03F7">
        <w:t xml:space="preserve">architecture </w:t>
      </w:r>
      <w:r>
        <w:t xml:space="preserve">(e.g., </w:t>
      </w:r>
      <w:proofErr w:type="gramStart"/>
      <w:r>
        <w:t>assisted</w:t>
      </w:r>
      <w:proofErr w:type="gramEnd"/>
      <w:r>
        <w:t xml:space="preserve"> or direct positioning) that may be selected by the model training entity.</w:t>
      </w:r>
      <w:bookmarkEnd w:id="1541"/>
      <w:r>
        <w:t xml:space="preserve"> </w:t>
      </w:r>
    </w:p>
    <w:p w14:paraId="574D294B" w14:textId="6A12AAE1" w:rsidR="00DA7485" w:rsidRDefault="009C30A2" w:rsidP="00DA7485">
      <w:pPr>
        <w:pStyle w:val="Proposal"/>
      </w:pPr>
      <w:bookmarkStart w:id="1542" w:name="_Toc181981976"/>
      <w:r>
        <w:t>F</w:t>
      </w:r>
      <w:r w:rsidR="00DA7485" w:rsidRPr="00405120">
        <w:t xml:space="preserve">or </w:t>
      </w:r>
      <w:r>
        <w:t xml:space="preserve">training </w:t>
      </w:r>
      <w:r w:rsidR="00DA7485" w:rsidRPr="00405120">
        <w:t>data collection</w:t>
      </w:r>
      <w:r>
        <w:t>,</w:t>
      </w:r>
      <w:r w:rsidR="00DA7485" w:rsidRPr="00405120">
        <w:t xml:space="preserve"> </w:t>
      </w:r>
      <w:r w:rsidR="00DA7485">
        <w:t xml:space="preserve">the label quality for </w:t>
      </w:r>
      <w:r>
        <w:t>P</w:t>
      </w:r>
      <w:r w:rsidR="00DA7485">
        <w:t>art B</w:t>
      </w:r>
      <w:r w:rsidR="00DA7485" w:rsidRPr="00405120">
        <w:t xml:space="preserve"> </w:t>
      </w:r>
      <w:r w:rsidR="00DA7485">
        <w:t xml:space="preserve">reuse the </w:t>
      </w:r>
      <w:r>
        <w:t>existing uncertainty IEs</w:t>
      </w:r>
      <w:r w:rsidR="004304F3">
        <w:t xml:space="preserve"> for indicating UE location error</w:t>
      </w:r>
      <w:r>
        <w:t xml:space="preserve">, </w:t>
      </w:r>
      <w:r w:rsidR="00BF21D0">
        <w:t>e.g.</w:t>
      </w:r>
      <w:r>
        <w:t xml:space="preserve">, </w:t>
      </w:r>
      <w:r w:rsidRPr="009C30A2">
        <w:t>horizontalUncertainty-r16</w:t>
      </w:r>
      <w:r>
        <w:t xml:space="preserve"> and </w:t>
      </w:r>
      <w:r w:rsidRPr="009C30A2">
        <w:t>verticalUncertainty-r16</w:t>
      </w:r>
      <w:r w:rsidR="00DA7485">
        <w:t>.</w:t>
      </w:r>
      <w:bookmarkEnd w:id="1542"/>
      <w:r>
        <w:t xml:space="preserve"> </w:t>
      </w:r>
    </w:p>
    <w:p w14:paraId="04F5A2C2" w14:textId="549512C7" w:rsidR="7F058262" w:rsidRDefault="7F058262" w:rsidP="00CE21AB">
      <w:pPr>
        <w:pStyle w:val="Proposal"/>
        <w:numPr>
          <w:ilvl w:val="0"/>
          <w:numId w:val="0"/>
        </w:numPr>
      </w:pPr>
    </w:p>
    <w:p w14:paraId="684D9A24" w14:textId="77777777" w:rsidR="00DA7485" w:rsidRDefault="00DA7485" w:rsidP="00DA7485">
      <w:pPr>
        <w:pStyle w:val="Heading3"/>
      </w:pPr>
      <w:bookmarkStart w:id="1543" w:name="_Toc181981323"/>
      <w:r>
        <w:t>Overhead reduction for label delivery</w:t>
      </w:r>
      <w:bookmarkEnd w:id="1543"/>
    </w:p>
    <w:p w14:paraId="041F4826" w14:textId="540E27C8" w:rsidR="00DA7485" w:rsidRDefault="00DA7485" w:rsidP="00DA7485">
      <w:r>
        <w:t>When the UE is either static or slowly moving, it is not efficient for labels to be recorded for every measurement</w:t>
      </w:r>
      <w:r w:rsidR="00FF275A">
        <w:t>. I</w:t>
      </w:r>
      <w:r>
        <w:t>nstead, a single label can be applied for multiple time stamps, or a span of time stamp</w:t>
      </w:r>
      <w:r w:rsidR="00965089">
        <w:t>s</w:t>
      </w:r>
      <w:r>
        <w:t xml:space="preserve">.  </w:t>
      </w:r>
    </w:p>
    <w:p w14:paraId="3F1F90F4" w14:textId="26E674CD" w:rsidR="00DA7485" w:rsidRPr="008805D5" w:rsidRDefault="00DA7485" w:rsidP="00DA7485">
      <w:pPr>
        <w:pStyle w:val="Proposal"/>
      </w:pPr>
      <w:bookmarkStart w:id="1544" w:name="_Toc181981977"/>
      <w:r>
        <w:t xml:space="preserve">A label provided by a LMF, PRU, or </w:t>
      </w:r>
      <w:r w:rsidR="00722C96">
        <w:t xml:space="preserve">non-PRU </w:t>
      </w:r>
      <w:r>
        <w:t>UE can be attached with one or more timestamp, or a span of time stamps, for which the label is valid.</w:t>
      </w:r>
      <w:bookmarkEnd w:id="1544"/>
      <w:r>
        <w:t xml:space="preserve"> </w:t>
      </w:r>
    </w:p>
    <w:p w14:paraId="14D2F1C8" w14:textId="77777777" w:rsidR="00DA7485" w:rsidRPr="003F02AA" w:rsidRDefault="00DA7485" w:rsidP="00DA6EB4"/>
    <w:p w14:paraId="419A57C0" w14:textId="476A7D39" w:rsidR="00DA206E" w:rsidRPr="0012123B" w:rsidRDefault="00AF187F" w:rsidP="00DA206E">
      <w:pPr>
        <w:pStyle w:val="Heading2"/>
        <w:rPr>
          <w:lang w:val="en-US"/>
        </w:rPr>
      </w:pPr>
      <w:bookmarkStart w:id="1545" w:name="_Ref178955360"/>
      <w:bookmarkStart w:id="1546" w:name="_Toc165991012"/>
      <w:bookmarkStart w:id="1547" w:name="_Toc181981324"/>
      <w:bookmarkEnd w:id="1521"/>
      <w:bookmarkEnd w:id="1522"/>
      <w:r>
        <w:rPr>
          <w:lang w:val="en-US"/>
        </w:rPr>
        <w:t>Metadata for t</w:t>
      </w:r>
      <w:r w:rsidR="00380F93">
        <w:rPr>
          <w:lang w:val="en-US"/>
        </w:rPr>
        <w:t>raining</w:t>
      </w:r>
      <w:r w:rsidR="004079B7" w:rsidRPr="2673A75D">
        <w:rPr>
          <w:lang w:val="en-US"/>
        </w:rPr>
        <w:t xml:space="preserve"> data</w:t>
      </w:r>
      <w:r>
        <w:rPr>
          <w:lang w:val="en-US"/>
        </w:rPr>
        <w:t>set</w:t>
      </w:r>
      <w:bookmarkEnd w:id="1545"/>
      <w:bookmarkEnd w:id="1547"/>
    </w:p>
    <w:p w14:paraId="2D177961" w14:textId="26D9D1FA" w:rsidR="00091772" w:rsidRDefault="00D766FB" w:rsidP="00DA6EB4">
      <w:pPr>
        <w:pStyle w:val="Heading3"/>
      </w:pPr>
      <w:bookmarkStart w:id="1548" w:name="_Toc181981325"/>
      <w:r>
        <w:t>Elements in m</w:t>
      </w:r>
      <w:r w:rsidR="00091772">
        <w:t>etadata</w:t>
      </w:r>
      <w:r w:rsidR="00091772" w:rsidRPr="00E215F0">
        <w:t xml:space="preserve"> </w:t>
      </w:r>
      <w:r w:rsidR="00091772">
        <w:t>of the</w:t>
      </w:r>
      <w:r w:rsidR="00091772" w:rsidRPr="00E215F0">
        <w:t xml:space="preserve"> training data</w:t>
      </w:r>
      <w:r w:rsidR="00091772">
        <w:t>set</w:t>
      </w:r>
      <w:bookmarkEnd w:id="1548"/>
    </w:p>
    <w:p w14:paraId="78984D49" w14:textId="06FB2D9D" w:rsidR="00091772" w:rsidRDefault="00091772" w:rsidP="00091772">
      <w:r>
        <w:t>To keep consistency between training and inference phase, it is crucial that the node operating the model can secure that the assistance data and signals received during inference are the same as what was used for training the model. For this purpose, in addition to the list of training data samples, the training dataset also needs to record the context information of the collected data. Such context information is attached to the training dataset as its metadata. The context information should include basic information like:</w:t>
      </w:r>
    </w:p>
    <w:p w14:paraId="05D9DB90" w14:textId="77777777" w:rsidR="00091772" w:rsidRPr="006B06B9" w:rsidRDefault="00091772" w:rsidP="005925D5">
      <w:pPr>
        <w:pStyle w:val="ListParagraph"/>
        <w:numPr>
          <w:ilvl w:val="0"/>
          <w:numId w:val="44"/>
        </w:numPr>
      </w:pPr>
      <w:r>
        <w:t>Where the training data is collected</w:t>
      </w:r>
    </w:p>
    <w:p w14:paraId="11C8E853" w14:textId="77777777" w:rsidR="00091772" w:rsidRPr="006B06B9" w:rsidRDefault="00091772" w:rsidP="005925D5">
      <w:pPr>
        <w:pStyle w:val="ListParagraph"/>
        <w:numPr>
          <w:ilvl w:val="0"/>
          <w:numId w:val="44"/>
        </w:numPr>
      </w:pPr>
      <w:r>
        <w:t>When the training data is collected, for example, year/month/</w:t>
      </w:r>
      <w:proofErr w:type="gramStart"/>
      <w:r>
        <w:t>date</w:t>
      </w:r>
      <w:proofErr w:type="gramEnd"/>
    </w:p>
    <w:p w14:paraId="638576CA" w14:textId="77777777" w:rsidR="00091772" w:rsidRPr="006B06B9" w:rsidRDefault="00091772" w:rsidP="005925D5">
      <w:pPr>
        <w:pStyle w:val="ListParagraph"/>
        <w:numPr>
          <w:ilvl w:val="0"/>
          <w:numId w:val="44"/>
        </w:numPr>
      </w:pPr>
      <w:r>
        <w:t>Which nodes provided the measurement data, for example, TRP ID, UE ID.</w:t>
      </w:r>
    </w:p>
    <w:p w14:paraId="122B1DE5" w14:textId="77777777" w:rsidR="00091772" w:rsidRPr="005F13A6" w:rsidRDefault="00091772" w:rsidP="005925D5">
      <w:pPr>
        <w:pStyle w:val="ListParagraph"/>
        <w:numPr>
          <w:ilvl w:val="0"/>
          <w:numId w:val="44"/>
        </w:numPr>
      </w:pPr>
      <w:r>
        <w:t>Which nodes provided the label data, for example, PRU ID, UE ID, LMF ID.</w:t>
      </w:r>
    </w:p>
    <w:p w14:paraId="1B268CFF" w14:textId="77777777" w:rsidR="00091772" w:rsidRPr="005F13A6" w:rsidRDefault="00091772" w:rsidP="005925D5">
      <w:pPr>
        <w:pStyle w:val="ListParagraph"/>
        <w:numPr>
          <w:ilvl w:val="0"/>
          <w:numId w:val="44"/>
        </w:numPr>
      </w:pPr>
      <w:r w:rsidRPr="005F13A6">
        <w:t>What kind of reference signals are used in generating the measurement data, for example, PRS configuration for DL measurement, SRS configuration for UL measurement.</w:t>
      </w:r>
    </w:p>
    <w:p w14:paraId="30FBCBF5" w14:textId="77777777" w:rsidR="00091772" w:rsidRPr="00800734" w:rsidRDefault="00091772" w:rsidP="005925D5">
      <w:pPr>
        <w:pStyle w:val="ListParagraph"/>
        <w:numPr>
          <w:ilvl w:val="0"/>
          <w:numId w:val="44"/>
        </w:numPr>
      </w:pPr>
      <w:r>
        <w:t xml:space="preserve">Type and format of the measurement data, for example, </w:t>
      </w:r>
    </w:p>
    <w:p w14:paraId="46CC4E1F" w14:textId="77777777" w:rsidR="00091772" w:rsidRPr="00800734" w:rsidRDefault="00091772" w:rsidP="005925D5">
      <w:pPr>
        <w:pStyle w:val="ListParagraph"/>
        <w:numPr>
          <w:ilvl w:val="1"/>
          <w:numId w:val="44"/>
        </w:numPr>
      </w:pPr>
      <w:r>
        <w:t xml:space="preserve">Type (e.g., DP/PDP) and size (e.g., </w:t>
      </w:r>
      <w:proofErr w:type="spellStart"/>
      <w:r>
        <w:t>N</w:t>
      </w:r>
      <w:r w:rsidRPr="00800734">
        <w:rPr>
          <w:vertAlign w:val="subscript"/>
        </w:rPr>
        <w:t>t</w:t>
      </w:r>
      <w:proofErr w:type="spellEnd"/>
      <w:r>
        <w:t xml:space="preserve">, </w:t>
      </w:r>
      <w:proofErr w:type="spellStart"/>
      <w:r>
        <w:t>N'</w:t>
      </w:r>
      <w:r w:rsidRPr="00800734">
        <w:rPr>
          <w:vertAlign w:val="subscript"/>
        </w:rPr>
        <w:t>t</w:t>
      </w:r>
      <w:proofErr w:type="spellEnd"/>
      <w:r>
        <w:t xml:space="preserve">) of the measurement </w:t>
      </w:r>
      <w:proofErr w:type="gramStart"/>
      <w:r>
        <w:t>data</w:t>
      </w:r>
      <w:proofErr w:type="gramEnd"/>
    </w:p>
    <w:p w14:paraId="26DDC61E" w14:textId="77777777" w:rsidR="00091772" w:rsidRPr="00800734" w:rsidRDefault="00091772" w:rsidP="005925D5">
      <w:pPr>
        <w:pStyle w:val="ListParagraph"/>
        <w:numPr>
          <w:ilvl w:val="1"/>
          <w:numId w:val="44"/>
        </w:numPr>
      </w:pPr>
      <w:r>
        <w:t xml:space="preserve">Quantization granularity used in recording the measurement </w:t>
      </w:r>
      <w:proofErr w:type="gramStart"/>
      <w:r>
        <w:t>values</w:t>
      </w:r>
      <w:proofErr w:type="gramEnd"/>
      <w:r>
        <w:t xml:space="preserve"> </w:t>
      </w:r>
    </w:p>
    <w:p w14:paraId="250631FC" w14:textId="77777777" w:rsidR="00091772" w:rsidRPr="00800734" w:rsidRDefault="00091772" w:rsidP="005925D5">
      <w:pPr>
        <w:pStyle w:val="ListParagraph"/>
        <w:numPr>
          <w:ilvl w:val="0"/>
          <w:numId w:val="44"/>
        </w:numPr>
      </w:pPr>
      <w:r>
        <w:t xml:space="preserve">Type and format of the label data, for example, </w:t>
      </w:r>
    </w:p>
    <w:p w14:paraId="79B85627" w14:textId="77777777" w:rsidR="00091772" w:rsidRPr="00800734" w:rsidRDefault="00091772" w:rsidP="005925D5">
      <w:pPr>
        <w:pStyle w:val="ListParagraph"/>
        <w:numPr>
          <w:ilvl w:val="1"/>
          <w:numId w:val="44"/>
        </w:numPr>
      </w:pPr>
      <w:r>
        <w:t xml:space="preserve">Type of information for label data, for example, UE location or information corresponding to model output of AI/ML assisted positioning </w:t>
      </w:r>
      <w:proofErr w:type="gramStart"/>
      <w:r>
        <w:t>models;</w:t>
      </w:r>
      <w:proofErr w:type="gramEnd"/>
    </w:p>
    <w:p w14:paraId="2FCE0C8E" w14:textId="77777777" w:rsidR="00091772" w:rsidRPr="00800734" w:rsidRDefault="00091772" w:rsidP="005925D5">
      <w:pPr>
        <w:pStyle w:val="ListParagraph"/>
        <w:numPr>
          <w:ilvl w:val="1"/>
          <w:numId w:val="44"/>
        </w:numPr>
      </w:pPr>
      <w:r>
        <w:t xml:space="preserve">Format used to record the location information (for labels), </w:t>
      </w:r>
    </w:p>
    <w:p w14:paraId="0EC47D21" w14:textId="77777777" w:rsidR="00091772" w:rsidRPr="00800734" w:rsidRDefault="00091772" w:rsidP="005925D5">
      <w:pPr>
        <w:pStyle w:val="ListParagraph"/>
        <w:numPr>
          <w:ilvl w:val="1"/>
          <w:numId w:val="44"/>
        </w:numPr>
      </w:pPr>
      <w:r>
        <w:t>2D or 3D location coordinates</w:t>
      </w:r>
    </w:p>
    <w:p w14:paraId="230110CA" w14:textId="77777777" w:rsidR="00091772" w:rsidRDefault="00091772" w:rsidP="005925D5">
      <w:pPr>
        <w:pStyle w:val="ListParagraph"/>
        <w:numPr>
          <w:ilvl w:val="0"/>
          <w:numId w:val="44"/>
        </w:numPr>
      </w:pPr>
      <w:r>
        <w:t>Criteria (if any) applied before a data sample can be accepted as part of the training dataset, for example, label quality requirement, SINR requirement, etc.</w:t>
      </w:r>
    </w:p>
    <w:p w14:paraId="7AEDD8E4" w14:textId="77777777" w:rsidR="00091772" w:rsidRDefault="00091772" w:rsidP="005925D5">
      <w:pPr>
        <w:pStyle w:val="ListParagraph"/>
        <w:numPr>
          <w:ilvl w:val="0"/>
          <w:numId w:val="44"/>
        </w:numPr>
      </w:pPr>
      <w:r>
        <w:t xml:space="preserve">Version ID of the training </w:t>
      </w:r>
      <w:proofErr w:type="gramStart"/>
      <w:r>
        <w:t>dataset, if</w:t>
      </w:r>
      <w:proofErr w:type="gramEnd"/>
      <w:r>
        <w:t xml:space="preserve"> the training dataset may be updated over time.</w:t>
      </w:r>
    </w:p>
    <w:p w14:paraId="72B4043A" w14:textId="77777777" w:rsidR="0057419D" w:rsidRDefault="0057419D" w:rsidP="00091772"/>
    <w:p w14:paraId="11A695EC" w14:textId="4E088D4F" w:rsidR="00091772" w:rsidRDefault="00091772" w:rsidP="00091772">
      <w:r>
        <w:t>Regarding the criteria applied to collect data samples of adequate quality, it should cover both measurement data (corresponding to model input) and label data (corresponding to model output).</w:t>
      </w:r>
      <w:r w:rsidR="0057419D">
        <w:t xml:space="preserve"> This gives the high-level information on the training dataset: </w:t>
      </w:r>
    </w:p>
    <w:p w14:paraId="3ED23236" w14:textId="26F684E9" w:rsidR="00091772" w:rsidRPr="00194B5B" w:rsidRDefault="0057419D" w:rsidP="005925D5">
      <w:pPr>
        <w:pStyle w:val="ListParagraph"/>
        <w:numPr>
          <w:ilvl w:val="0"/>
          <w:numId w:val="38"/>
        </w:numPr>
      </w:pPr>
      <w:r>
        <w:t xml:space="preserve">The accepted range of </w:t>
      </w:r>
      <w:r w:rsidR="00091772" w:rsidRPr="00194B5B">
        <w:t>measurement data quality.</w:t>
      </w:r>
    </w:p>
    <w:p w14:paraId="20DD134B" w14:textId="550F1BDB" w:rsidR="00091772" w:rsidRPr="00492B22" w:rsidRDefault="0057419D" w:rsidP="005925D5">
      <w:pPr>
        <w:pStyle w:val="ListParagraph"/>
        <w:numPr>
          <w:ilvl w:val="0"/>
          <w:numId w:val="38"/>
        </w:numPr>
      </w:pPr>
      <w:r>
        <w:t xml:space="preserve">The accepted range of </w:t>
      </w:r>
      <w:r w:rsidR="00091772" w:rsidRPr="00194B5B">
        <w:t>label error</w:t>
      </w:r>
      <w:r>
        <w:t xml:space="preserve"> </w:t>
      </w:r>
      <w:r w:rsidR="00091772" w:rsidRPr="00194B5B">
        <w:t xml:space="preserve">(or: uncertainty of ground truth label). </w:t>
      </w:r>
    </w:p>
    <w:p w14:paraId="56C68DE4" w14:textId="77777777" w:rsidR="0057419D" w:rsidRDefault="0057419D" w:rsidP="00091772"/>
    <w:p w14:paraId="5C39D745" w14:textId="63D2B8DB" w:rsidR="00091772" w:rsidRDefault="00091772" w:rsidP="00091772">
      <w:r w:rsidRPr="00492B22">
        <w:lastRenderedPageBreak/>
        <w:t xml:space="preserve">When the training dataset is used for training a model, the model training entity may </w:t>
      </w:r>
      <w:r w:rsidR="00D56707">
        <w:t xml:space="preserve">further </w:t>
      </w:r>
      <w:r w:rsidRPr="00492B22">
        <w:t>decide to include only data</w:t>
      </w:r>
      <w:r>
        <w:t xml:space="preserve"> samples</w:t>
      </w:r>
      <w:r w:rsidRPr="00492B22">
        <w:t xml:space="preserve"> with sufficient quality, where the quality is determined according to the targeted positioning accuracy requirement.</w:t>
      </w:r>
      <w:r w:rsidR="00992735">
        <w:t xml:space="preserve"> For instance, during training data collection, data samples with label error &lt; 2.0 meters are collected into the training dataset. During model training, two models may be trained, one model is trained using filtered data samples with label error &lt; 1.0 m for higher accuracy applications, while the other using all data samples (thus label error &lt; 2.0 m) for lower accuracy applications.</w:t>
      </w:r>
    </w:p>
    <w:p w14:paraId="21F2441B" w14:textId="138133D9" w:rsidR="00E85E46" w:rsidRDefault="0088532A" w:rsidP="00E85E46">
      <w:r>
        <w:t>Specific to training data collection of Part A</w:t>
      </w:r>
      <w:r w:rsidR="00E85E46">
        <w:t xml:space="preserve">, the model host (TRP, </w:t>
      </w:r>
      <w:proofErr w:type="spellStart"/>
      <w:r w:rsidR="00E85E46">
        <w:t>gNB</w:t>
      </w:r>
      <w:proofErr w:type="spellEnd"/>
      <w:r w:rsidR="00E85E46">
        <w:t xml:space="preserve">, LMF or </w:t>
      </w:r>
      <w:proofErr w:type="gramStart"/>
      <w:r w:rsidR="00E85E46">
        <w:t>UE)  will</w:t>
      </w:r>
      <w:proofErr w:type="gramEnd"/>
      <w:r w:rsidR="00E85E46">
        <w:t xml:space="preserve"> integrate measurements together with related metadata. To enable accurate inference result, the metadata should ideally not differ between the training data set and the measurement performed during inference.  </w:t>
      </w:r>
      <w:r w:rsidR="00E85E46" w:rsidRPr="005C6195">
        <w:t>The metadata that need to be recorded for Part</w:t>
      </w:r>
      <w:r w:rsidR="00E85E46">
        <w:t xml:space="preserve"> A of the training dataset can be grouped as follows:</w:t>
      </w:r>
    </w:p>
    <w:p w14:paraId="662B85A4" w14:textId="77777777" w:rsidR="00E85E46" w:rsidRDefault="00E85E46" w:rsidP="005925D5">
      <w:pPr>
        <w:pStyle w:val="ListParagraph"/>
        <w:numPr>
          <w:ilvl w:val="0"/>
          <w:numId w:val="38"/>
        </w:numPr>
      </w:pPr>
      <w:r w:rsidRPr="00DA6EB4">
        <w:rPr>
          <w:b/>
        </w:rPr>
        <w:t>Group 1, assistance data</w:t>
      </w:r>
      <w:r>
        <w:t xml:space="preserve">.  In the positioning framework, assistance data is sent from LMF to either </w:t>
      </w:r>
      <w:proofErr w:type="spellStart"/>
      <w:r>
        <w:t>gNBs</w:t>
      </w:r>
      <w:proofErr w:type="spellEnd"/>
      <w:r>
        <w:t xml:space="preserve"> or UEs to enable reference signal measurements. For training data collection, the LMF should provide suitable assistance data to the measuring nodes.  </w:t>
      </w:r>
    </w:p>
    <w:p w14:paraId="2EB2C982" w14:textId="77777777" w:rsidR="00E85E46" w:rsidRPr="00841E6F" w:rsidRDefault="00E85E46" w:rsidP="005925D5">
      <w:pPr>
        <w:pStyle w:val="ListParagraph"/>
        <w:numPr>
          <w:ilvl w:val="0"/>
          <w:numId w:val="38"/>
        </w:numPr>
      </w:pPr>
      <w:r w:rsidRPr="00DA6EB4">
        <w:rPr>
          <w:b/>
        </w:rPr>
        <w:t>Group 2, signal measurement configuration</w:t>
      </w:r>
      <w:r>
        <w:t>, for example, PDP or DP, measurement parameters {</w:t>
      </w:r>
      <w:proofErr w:type="spellStart"/>
      <w:r w:rsidRPr="0002562A">
        <w:t>N</w:t>
      </w:r>
      <w:r w:rsidRPr="001B4A11">
        <w:rPr>
          <w:vertAlign w:val="subscript"/>
        </w:rPr>
        <w:t>t</w:t>
      </w:r>
      <w:proofErr w:type="spellEnd"/>
      <w:r>
        <w:t xml:space="preserve">, </w:t>
      </w:r>
      <w:proofErr w:type="spellStart"/>
      <w:r w:rsidRPr="0002562A">
        <w:t>N</w:t>
      </w:r>
      <w:r w:rsidRPr="001B4A11">
        <w:rPr>
          <w:vertAlign w:val="subscript"/>
        </w:rPr>
        <w:t>t</w:t>
      </w:r>
      <w:proofErr w:type="spellEnd"/>
      <w:r w:rsidRPr="0002562A">
        <w:t>'</w:t>
      </w:r>
      <w:r>
        <w:t xml:space="preserve">, k}. For Case 2b, 3b, and potentially 3a, this is the information included the measurement request, sent from LMF to UE or </w:t>
      </w:r>
      <w:proofErr w:type="spellStart"/>
      <w:r>
        <w:t>gNB</w:t>
      </w:r>
      <w:proofErr w:type="spellEnd"/>
      <w:r>
        <w:t xml:space="preserve">, for model inference. For cases where the channel measurement is not sent to LMF for model inference (Case 1, 2a, and potentially 3a), the analogous signal measurement information should be recorded as well.  </w:t>
      </w:r>
    </w:p>
    <w:p w14:paraId="1BE94D68" w14:textId="7EFD214E" w:rsidR="00E85E46" w:rsidRDefault="00E85E46" w:rsidP="005925D5">
      <w:pPr>
        <w:pStyle w:val="ListParagraph"/>
        <w:numPr>
          <w:ilvl w:val="0"/>
          <w:numId w:val="38"/>
        </w:numPr>
      </w:pPr>
      <w:r w:rsidRPr="00DA6EB4">
        <w:rPr>
          <w:b/>
        </w:rPr>
        <w:t>Group 3, measurement environment condition and quality</w:t>
      </w:r>
      <w:r w:rsidRPr="00497234">
        <w:t>. This</w:t>
      </w:r>
      <w:r>
        <w:t xml:space="preserve"> may</w:t>
      </w:r>
      <w:r w:rsidRPr="00497234">
        <w:t xml:space="preserve"> </w:t>
      </w:r>
      <w:proofErr w:type="gramStart"/>
      <w:r w:rsidRPr="00497234">
        <w:t>include</w:t>
      </w:r>
      <w:r>
        <w:t>:</w:t>
      </w:r>
      <w:proofErr w:type="gramEnd"/>
      <w:r>
        <w:t xml:space="preserve"> network synchronization error</w:t>
      </w:r>
      <w:r w:rsidR="007C37EE">
        <w:t xml:space="preserve"> range</w:t>
      </w:r>
      <w:r>
        <w:t>,</w:t>
      </w:r>
      <w:r w:rsidRPr="00497234">
        <w:t xml:space="preserve"> UE/</w:t>
      </w:r>
      <w:proofErr w:type="spellStart"/>
      <w:r w:rsidRPr="00497234">
        <w:t>gNB</w:t>
      </w:r>
      <w:proofErr w:type="spellEnd"/>
      <w:r w:rsidRPr="00497234">
        <w:t xml:space="preserve"> RX and TX timing error</w:t>
      </w:r>
      <w:r>
        <w:t xml:space="preserve"> range</w:t>
      </w:r>
      <w:r w:rsidRPr="00497234">
        <w:t xml:space="preserve">, </w:t>
      </w:r>
      <w:r>
        <w:t>interference range</w:t>
      </w:r>
      <w:r w:rsidRPr="00497234">
        <w:t xml:space="preserve">, </w:t>
      </w:r>
      <w:r>
        <w:rPr>
          <w:rFonts w:eastAsia="DengXian"/>
        </w:rPr>
        <w:t>c</w:t>
      </w:r>
      <w:r w:rsidRPr="00497234">
        <w:rPr>
          <w:rFonts w:eastAsia="DengXian"/>
        </w:rPr>
        <w:t>hannel estimation error</w:t>
      </w:r>
      <w:r>
        <w:rPr>
          <w:rFonts w:eastAsia="DengXian"/>
        </w:rPr>
        <w:t xml:space="preserve"> range</w:t>
      </w:r>
      <w:r w:rsidRPr="00497234">
        <w:rPr>
          <w:rFonts w:eastAsia="DengXian"/>
        </w:rPr>
        <w:t>,</w:t>
      </w:r>
      <w:r>
        <w:rPr>
          <w:rFonts w:eastAsia="DengXian"/>
        </w:rPr>
        <w:t xml:space="preserve"> </w:t>
      </w:r>
      <w:r w:rsidRPr="00497234">
        <w:t>etc.</w:t>
      </w:r>
    </w:p>
    <w:p w14:paraId="604B45B4" w14:textId="0B8EE95A" w:rsidR="00E85E46" w:rsidRDefault="00E85E46" w:rsidP="00E85E46">
      <w:proofErr w:type="gramStart"/>
      <w:r>
        <w:t>Thus</w:t>
      </w:r>
      <w:proofErr w:type="gramEnd"/>
      <w:r>
        <w:t xml:space="preserve"> RAN1 should discuss for each of these groups firstly whether new </w:t>
      </w:r>
      <w:proofErr w:type="spellStart"/>
      <w:r>
        <w:t>signalling</w:t>
      </w:r>
      <w:proofErr w:type="spellEnd"/>
      <w:r>
        <w:t xml:space="preserve"> is needed, and second how to keep consistency between training and inference.  </w:t>
      </w:r>
    </w:p>
    <w:p w14:paraId="21CF7404" w14:textId="77777777" w:rsidR="00E85E46" w:rsidRDefault="00E85E46" w:rsidP="00091772"/>
    <w:p w14:paraId="6DE306C8" w14:textId="638FC50F" w:rsidR="00091772" w:rsidRPr="00B93280" w:rsidRDefault="0088532A" w:rsidP="00091772">
      <w:r>
        <w:t>For Group 3</w:t>
      </w:r>
      <w:r w:rsidR="00091772">
        <w:t xml:space="preserve">, Rel-18 study item evaluations show that </w:t>
      </w:r>
      <w:r w:rsidR="00E55EED">
        <w:t>such</w:t>
      </w:r>
      <w:r w:rsidR="00091772">
        <w:t xml:space="preserve"> </w:t>
      </w:r>
      <w:r w:rsidR="00091772" w:rsidRPr="005F0C39">
        <w:t xml:space="preserve">context information </w:t>
      </w:r>
      <w:r w:rsidR="00091772">
        <w:t xml:space="preserve">also affect the </w:t>
      </w:r>
      <w:r w:rsidR="00091772" w:rsidRPr="005F0C39">
        <w:t>validity of the trained model in the deployment scenario.</w:t>
      </w:r>
      <w:r w:rsidR="00091772">
        <w:t xml:space="preserve"> </w:t>
      </w:r>
      <w:proofErr w:type="gramStart"/>
      <w:r w:rsidR="00091772">
        <w:t>Thus</w:t>
      </w:r>
      <w:proofErr w:type="gramEnd"/>
      <w:r w:rsidR="00091772">
        <w:t xml:space="preserve"> such </w:t>
      </w:r>
      <w:r w:rsidR="00091772" w:rsidRPr="005F0C39">
        <w:t xml:space="preserve">context information about the </w:t>
      </w:r>
      <w:r w:rsidR="00091772">
        <w:t>training dataset also needs to be recorded as part of the metadata</w:t>
      </w:r>
      <w:r w:rsidR="00190C04">
        <w:t>, including</w:t>
      </w:r>
      <w:r w:rsidR="00091772">
        <w:t>:</w:t>
      </w:r>
    </w:p>
    <w:p w14:paraId="398818FF" w14:textId="77777777" w:rsidR="00091772" w:rsidRPr="00E215F0" w:rsidRDefault="00091772" w:rsidP="00091772">
      <w:pPr>
        <w:pStyle w:val="ListParagraph"/>
        <w:numPr>
          <w:ilvl w:val="4"/>
          <w:numId w:val="14"/>
        </w:numPr>
        <w:ind w:left="1080"/>
      </w:pPr>
      <w:r>
        <w:t>Range of SNR/SINR</w:t>
      </w:r>
    </w:p>
    <w:p w14:paraId="3533CF85" w14:textId="77777777" w:rsidR="00091772" w:rsidRPr="00E215F0" w:rsidRDefault="00091772" w:rsidP="00091772">
      <w:pPr>
        <w:pStyle w:val="ListParagraph"/>
        <w:numPr>
          <w:ilvl w:val="4"/>
          <w:numId w:val="14"/>
        </w:numPr>
        <w:ind w:left="1080"/>
      </w:pPr>
      <w:r>
        <w:rPr>
          <w:rFonts w:eastAsia="DengXian"/>
        </w:rPr>
        <w:t xml:space="preserve">Range of </w:t>
      </w:r>
      <w:r w:rsidRPr="00E215F0">
        <w:rPr>
          <w:rFonts w:eastAsia="DengXian"/>
        </w:rPr>
        <w:t>Channel estimation error</w:t>
      </w:r>
    </w:p>
    <w:p w14:paraId="1FACF5D6" w14:textId="77777777" w:rsidR="00091772" w:rsidRPr="00E215F0" w:rsidRDefault="00091772" w:rsidP="00091772">
      <w:pPr>
        <w:pStyle w:val="ListParagraph"/>
        <w:numPr>
          <w:ilvl w:val="4"/>
          <w:numId w:val="14"/>
        </w:numPr>
        <w:ind w:left="1080"/>
      </w:pPr>
      <w:r>
        <w:t xml:space="preserve">Range of NW synchronization error </w:t>
      </w:r>
    </w:p>
    <w:p w14:paraId="495FE863" w14:textId="77777777" w:rsidR="00091772" w:rsidRPr="00E215F0" w:rsidRDefault="00091772" w:rsidP="00091772">
      <w:pPr>
        <w:pStyle w:val="ListParagraph"/>
        <w:numPr>
          <w:ilvl w:val="4"/>
          <w:numId w:val="14"/>
        </w:numPr>
        <w:ind w:left="1080"/>
      </w:pPr>
      <w:r>
        <w:t xml:space="preserve">Range of </w:t>
      </w:r>
      <w:r w:rsidRPr="00E215F0">
        <w:t>UE/</w:t>
      </w:r>
      <w:proofErr w:type="spellStart"/>
      <w:r w:rsidRPr="00E215F0">
        <w:t>gNB</w:t>
      </w:r>
      <w:proofErr w:type="spellEnd"/>
      <w:r w:rsidRPr="00E215F0">
        <w:t xml:space="preserve"> RX and TX timing error</w:t>
      </w:r>
    </w:p>
    <w:p w14:paraId="7F62E90A" w14:textId="77777777" w:rsidR="00091772" w:rsidRPr="00E215F0" w:rsidRDefault="00091772" w:rsidP="00091772">
      <w:pPr>
        <w:pStyle w:val="ListParagraph"/>
        <w:numPr>
          <w:ilvl w:val="4"/>
          <w:numId w:val="14"/>
        </w:numPr>
        <w:ind w:left="1080"/>
      </w:pPr>
      <w:r>
        <w:t>…</w:t>
      </w:r>
    </w:p>
    <w:p w14:paraId="109324FD" w14:textId="77777777" w:rsidR="00091772" w:rsidRDefault="00091772" w:rsidP="00091772"/>
    <w:p w14:paraId="569534FE" w14:textId="0348C804" w:rsidR="00B7735A" w:rsidRDefault="00B7735A" w:rsidP="00091772">
      <w:pPr>
        <w:pStyle w:val="Proposal"/>
      </w:pPr>
      <w:bookmarkStart w:id="1549" w:name="_Toc181981978"/>
      <w:r>
        <w:t>The training dataset is attached with metadata which describes the context information on the set of collected training data samples.</w:t>
      </w:r>
      <w:bookmarkEnd w:id="1549"/>
    </w:p>
    <w:p w14:paraId="7B55A649" w14:textId="2AEDF2BD" w:rsidR="00B7735A" w:rsidRDefault="00B7735A" w:rsidP="00091772">
      <w:pPr>
        <w:pStyle w:val="Proposal"/>
      </w:pPr>
      <w:bookmarkStart w:id="1550" w:name="_Toc181981979"/>
      <w:r>
        <w:t xml:space="preserve">For training data collection of </w:t>
      </w:r>
      <w:proofErr w:type="gramStart"/>
      <w:r>
        <w:t>Part</w:t>
      </w:r>
      <w:proofErr w:type="gramEnd"/>
      <w:r>
        <w:t xml:space="preserve"> A, the metadata includes: Group 1 for assistance data, </w:t>
      </w:r>
      <w:r w:rsidRPr="00B7735A">
        <w:t>Group 2</w:t>
      </w:r>
      <w:r>
        <w:t xml:space="preserve"> for</w:t>
      </w:r>
      <w:r w:rsidRPr="00B7735A">
        <w:t xml:space="preserve"> signal measurement configuration</w:t>
      </w:r>
      <w:r>
        <w:t xml:space="preserve">, and </w:t>
      </w:r>
      <w:r w:rsidRPr="00B7735A">
        <w:t>Group 3</w:t>
      </w:r>
      <w:r>
        <w:t xml:space="preserve"> for</w:t>
      </w:r>
      <w:r w:rsidRPr="00B7735A">
        <w:t xml:space="preserve"> measurement environment condition and quality</w:t>
      </w:r>
      <w:r>
        <w:t>.</w:t>
      </w:r>
      <w:bookmarkEnd w:id="1550"/>
    </w:p>
    <w:p w14:paraId="77FEB73A" w14:textId="472E0562" w:rsidR="00091772" w:rsidRDefault="00091772" w:rsidP="00B7735A">
      <w:pPr>
        <w:pStyle w:val="Proposal"/>
        <w:spacing w:after="0"/>
      </w:pPr>
      <w:bookmarkStart w:id="1551" w:name="_Toc181981980"/>
      <w:r>
        <w:t xml:space="preserve">RAN1 to study </w:t>
      </w:r>
      <w:r w:rsidR="00B7735A">
        <w:t>the details of Group 3</w:t>
      </w:r>
      <w:r>
        <w:t xml:space="preserve"> metadata to attach to training dataset, including:</w:t>
      </w:r>
      <w:bookmarkEnd w:id="1551"/>
    </w:p>
    <w:p w14:paraId="01C82A8E" w14:textId="77777777" w:rsidR="00091772" w:rsidRPr="00E215F0" w:rsidRDefault="00091772" w:rsidP="005925D5">
      <w:pPr>
        <w:pStyle w:val="Proposal"/>
        <w:numPr>
          <w:ilvl w:val="0"/>
          <w:numId w:val="74"/>
        </w:numPr>
        <w:tabs>
          <w:tab w:val="clear" w:pos="1304"/>
        </w:tabs>
        <w:spacing w:after="0"/>
        <w:ind w:left="1800" w:hanging="494"/>
      </w:pPr>
      <w:bookmarkStart w:id="1552" w:name="_Toc181981981"/>
      <w:r>
        <w:t>Range of SNR/SINR</w:t>
      </w:r>
      <w:bookmarkEnd w:id="1552"/>
    </w:p>
    <w:p w14:paraId="77152E13" w14:textId="77777777" w:rsidR="00091772" w:rsidRPr="00E215F0" w:rsidRDefault="00091772" w:rsidP="005925D5">
      <w:pPr>
        <w:pStyle w:val="Proposal"/>
        <w:numPr>
          <w:ilvl w:val="0"/>
          <w:numId w:val="74"/>
        </w:numPr>
        <w:tabs>
          <w:tab w:val="clear" w:pos="1304"/>
        </w:tabs>
        <w:spacing w:after="0"/>
        <w:ind w:left="1800" w:hanging="494"/>
      </w:pPr>
      <w:bookmarkStart w:id="1553" w:name="_Toc181981982"/>
      <w:r>
        <w:t xml:space="preserve">Range of </w:t>
      </w:r>
      <w:r w:rsidRPr="00E215F0">
        <w:t>Channel estimation error</w:t>
      </w:r>
      <w:bookmarkEnd w:id="1553"/>
    </w:p>
    <w:p w14:paraId="02957A5B" w14:textId="77777777" w:rsidR="00091772" w:rsidRPr="00E215F0" w:rsidRDefault="00091772" w:rsidP="005925D5">
      <w:pPr>
        <w:pStyle w:val="Proposal"/>
        <w:numPr>
          <w:ilvl w:val="0"/>
          <w:numId w:val="74"/>
        </w:numPr>
        <w:tabs>
          <w:tab w:val="clear" w:pos="1304"/>
        </w:tabs>
        <w:spacing w:after="0"/>
        <w:ind w:left="1800" w:hanging="494"/>
      </w:pPr>
      <w:bookmarkStart w:id="1554" w:name="_Toc181981983"/>
      <w:r>
        <w:t>Range of NW synchronization error</w:t>
      </w:r>
      <w:bookmarkEnd w:id="1554"/>
      <w:r>
        <w:t xml:space="preserve"> </w:t>
      </w:r>
    </w:p>
    <w:p w14:paraId="3B83AB3B" w14:textId="77777777" w:rsidR="00091772" w:rsidRPr="00E215F0" w:rsidRDefault="00091772" w:rsidP="005925D5">
      <w:pPr>
        <w:pStyle w:val="Proposal"/>
        <w:numPr>
          <w:ilvl w:val="0"/>
          <w:numId w:val="74"/>
        </w:numPr>
        <w:tabs>
          <w:tab w:val="clear" w:pos="1304"/>
        </w:tabs>
        <w:spacing w:after="0"/>
        <w:ind w:left="1800" w:hanging="494"/>
      </w:pPr>
      <w:bookmarkStart w:id="1555" w:name="_Toc181981984"/>
      <w:r>
        <w:t xml:space="preserve">Range of </w:t>
      </w:r>
      <w:r w:rsidRPr="00E215F0">
        <w:t>UE/</w:t>
      </w:r>
      <w:proofErr w:type="spellStart"/>
      <w:r w:rsidRPr="00E215F0">
        <w:t>gNB</w:t>
      </w:r>
      <w:proofErr w:type="spellEnd"/>
      <w:r w:rsidRPr="00E215F0">
        <w:t xml:space="preserve"> RX and TX timing error</w:t>
      </w:r>
      <w:bookmarkEnd w:id="1555"/>
    </w:p>
    <w:p w14:paraId="454CDCCA" w14:textId="77777777" w:rsidR="00091772" w:rsidRDefault="00091772" w:rsidP="00091772"/>
    <w:p w14:paraId="30BF0082" w14:textId="78924103" w:rsidR="00091772" w:rsidRDefault="00091772" w:rsidP="00091772">
      <w:r>
        <w:t xml:space="preserve">The metadata of the training dataset is not only necessary for keeping track of the context and versions of the training dataset, </w:t>
      </w:r>
      <w:proofErr w:type="gramStart"/>
      <w:r>
        <w:t>it</w:t>
      </w:r>
      <w:proofErr w:type="gramEnd"/>
      <w:r>
        <w:t xml:space="preserve"> also provides context information of model(s) trained with the given training dataset. During model deployment, the context information of the model is needed to ensure consistency between model training and model inference. Further details are provided in section </w:t>
      </w:r>
      <w:r>
        <w:fldChar w:fldCharType="begin"/>
      </w:r>
      <w:r>
        <w:instrText xml:space="preserve"> REF _Ref163214421 \r </w:instrText>
      </w:r>
      <w:r>
        <w:fldChar w:fldCharType="separate"/>
      </w:r>
      <w:r w:rsidR="00B92A5C">
        <w:t>7.1</w:t>
      </w:r>
      <w:r>
        <w:fldChar w:fldCharType="end"/>
      </w:r>
      <w:r>
        <w:t xml:space="preserve"> and </w:t>
      </w:r>
      <w:r>
        <w:fldChar w:fldCharType="begin"/>
      </w:r>
      <w:r>
        <w:instrText xml:space="preserve"> REF _Ref163214427 \r </w:instrText>
      </w:r>
      <w:r>
        <w:fldChar w:fldCharType="separate"/>
      </w:r>
      <w:r w:rsidR="00B92A5C">
        <w:t>7.2</w:t>
      </w:r>
      <w:r>
        <w:fldChar w:fldCharType="end"/>
      </w:r>
      <w:r>
        <w:t>.</w:t>
      </w:r>
    </w:p>
    <w:p w14:paraId="2A834DE0" w14:textId="77777777" w:rsidR="00091772" w:rsidRDefault="00091772" w:rsidP="00091772">
      <w:r>
        <w:t xml:space="preserve">Furthermore, the AI/ML solution needs to secure a training dataset of adequate </w:t>
      </w:r>
      <w:proofErr w:type="gramStart"/>
      <w:r>
        <w:t>quality as a whole</w:t>
      </w:r>
      <w:proofErr w:type="gramEnd"/>
      <w:r>
        <w:t>.</w:t>
      </w:r>
    </w:p>
    <w:p w14:paraId="0A4F4B44" w14:textId="77777777" w:rsidR="00091772" w:rsidRPr="00194B5B" w:rsidRDefault="00091772" w:rsidP="005925D5">
      <w:pPr>
        <w:pStyle w:val="ListParagraph"/>
        <w:numPr>
          <w:ilvl w:val="0"/>
          <w:numId w:val="38"/>
        </w:numPr>
      </w:pPr>
      <w:r w:rsidRPr="00194B5B">
        <w:t>Collect a sufficiently large size of training dataset.</w:t>
      </w:r>
    </w:p>
    <w:p w14:paraId="1F072EB8" w14:textId="77777777" w:rsidR="00091772" w:rsidRPr="00194B5B" w:rsidRDefault="00091772" w:rsidP="005925D5">
      <w:pPr>
        <w:pStyle w:val="ListParagraph"/>
        <w:numPr>
          <w:ilvl w:val="0"/>
          <w:numId w:val="38"/>
        </w:numPr>
      </w:pPr>
      <w:r w:rsidRPr="00194B5B">
        <w:t>Collect data that fully reflect the UE distribution during operation, e.g., uniformly distributed over the entire floor.</w:t>
      </w:r>
    </w:p>
    <w:p w14:paraId="71981977" w14:textId="77777777" w:rsidR="00091772" w:rsidRPr="00194B5B" w:rsidRDefault="00091772" w:rsidP="005925D5">
      <w:pPr>
        <w:pStyle w:val="ListParagraph"/>
        <w:numPr>
          <w:ilvl w:val="0"/>
          <w:numId w:val="38"/>
        </w:numPr>
      </w:pPr>
      <w:r w:rsidRPr="00194B5B">
        <w:lastRenderedPageBreak/>
        <w:t xml:space="preserve">Collect data from a variety of UEs to generalize over different UE implementations, including different UE vendors, different UE capabilities, different UE orientation, etc. </w:t>
      </w:r>
    </w:p>
    <w:p w14:paraId="7315D526" w14:textId="77777777" w:rsidR="00091772" w:rsidRDefault="00091772" w:rsidP="00091772">
      <w:r>
        <w:t xml:space="preserve">While the training data collection procedure needs to pay attention to the above issues, they are expected to be taken care of via engineering effort and not explicit in the standard specification. </w:t>
      </w:r>
    </w:p>
    <w:p w14:paraId="279F1ACD" w14:textId="366EFA6A" w:rsidR="00091772" w:rsidRDefault="00091772" w:rsidP="00091772">
      <w:pPr>
        <w:pStyle w:val="Observation"/>
      </w:pPr>
      <w:bookmarkStart w:id="1556" w:name="_Toc181981914"/>
      <w:r>
        <w:t xml:space="preserve">Collecting sufficient data in terms of training dataset size, UE distribution, diversity of UE sources, </w:t>
      </w:r>
      <w:proofErr w:type="spellStart"/>
      <w:r>
        <w:t>etc</w:t>
      </w:r>
      <w:proofErr w:type="spellEnd"/>
      <w:r w:rsidR="008A3EFD">
        <w:t>,</w:t>
      </w:r>
      <w:r>
        <w:t xml:space="preserve"> is up to implementation.</w:t>
      </w:r>
      <w:bookmarkEnd w:id="1556"/>
      <w:r>
        <w:t xml:space="preserve"> </w:t>
      </w:r>
    </w:p>
    <w:p w14:paraId="072B7AE4" w14:textId="77777777" w:rsidR="00656267" w:rsidRPr="00FE58F3" w:rsidRDefault="00656267" w:rsidP="002A1C0D">
      <w:pPr>
        <w:rPr>
          <w:lang w:val="sv-SE"/>
        </w:rPr>
      </w:pPr>
    </w:p>
    <w:p w14:paraId="62671BE1" w14:textId="03A67B14" w:rsidR="006410AF" w:rsidRDefault="00C804DC" w:rsidP="006410AF">
      <w:pPr>
        <w:pStyle w:val="Heading3"/>
      </w:pPr>
      <w:bookmarkStart w:id="1557" w:name="_Ref178955267"/>
      <w:bookmarkStart w:id="1558" w:name="_Toc181981326"/>
      <w:r>
        <w:t>Assistance data for c</w:t>
      </w:r>
      <w:r w:rsidR="00AD0B68">
        <w:t>onsistency between training and inference</w:t>
      </w:r>
      <w:bookmarkEnd w:id="1557"/>
      <w:bookmarkEnd w:id="1558"/>
    </w:p>
    <w:p w14:paraId="1B69364B" w14:textId="525918A3" w:rsidR="00803BFF" w:rsidRDefault="00020F7F" w:rsidP="00803BFF">
      <w:r>
        <w:t>Once the assistance data for data collection is established, the AI</w:t>
      </w:r>
      <w:r w:rsidR="00703205">
        <w:t>/</w:t>
      </w:r>
      <w:r>
        <w:t xml:space="preserve">ML positioning framework should also </w:t>
      </w:r>
      <w:r w:rsidR="00564F6D">
        <w:t xml:space="preserve">enable consistency between assistance data received during data collection and inference. </w:t>
      </w:r>
      <w:r w:rsidR="00803BFF">
        <w:t xml:space="preserve"> In our view, </w:t>
      </w:r>
      <w:r w:rsidR="00BA4306">
        <w:t xml:space="preserve">such consistency can be achieved </w:t>
      </w:r>
      <w:r w:rsidR="00A30886">
        <w:t xml:space="preserve">to a large degree </w:t>
      </w:r>
      <w:r w:rsidR="00BA4306">
        <w:t xml:space="preserve">using a validity area attached to the training data set.  </w:t>
      </w:r>
      <w:r w:rsidR="00803BFF">
        <w:t xml:space="preserve">During RAN1#117, it was discussed whether a training data set validity area should be explicitly attached to a training data set, </w:t>
      </w:r>
      <w:proofErr w:type="spellStart"/>
      <w:r w:rsidR="00803BFF">
        <w:t>i.e</w:t>
      </w:r>
      <w:proofErr w:type="spellEnd"/>
      <w:r w:rsidR="00803BFF">
        <w:t xml:space="preserve"> via a validity area ID, or if the training data set should contain information sufficient for a node receiving the training data set to determine the validity area of the model being trained</w:t>
      </w:r>
      <w:r w:rsidR="00515DBC">
        <w:t xml:space="preserve"> and leave the consistency check to implementation</w:t>
      </w:r>
      <w:r w:rsidR="00803BFF">
        <w:t xml:space="preserve">.  In our view, explicit definition of the model validity area is needed. </w:t>
      </w:r>
    </w:p>
    <w:p w14:paraId="2E54AF04" w14:textId="77777777" w:rsidR="00803BFF" w:rsidRDefault="00803BFF" w:rsidP="00803BFF">
      <w:r>
        <w:t>We see the need of validity area for the following reason:</w:t>
      </w:r>
    </w:p>
    <w:p w14:paraId="01CB0925" w14:textId="7BC45FDF" w:rsidR="00803BFF" w:rsidRDefault="00803BFF" w:rsidP="00803BFF">
      <w:pPr>
        <w:pStyle w:val="ListParagraph"/>
        <w:numPr>
          <w:ilvl w:val="0"/>
          <w:numId w:val="14"/>
        </w:numPr>
      </w:pPr>
      <w:r>
        <w:t xml:space="preserve">Consistency of assistance data between data collection and inference. In case 1 or 2a, the UE perform data collection with a given set of assistance data and train its model, then receive assistance data at the inference phase. The AD for inference must at least overlap with the AD used during data collection to train the model. The UE could of course get a set of AD and request what AD is missing via on-demand PRS request, but this is inefficient </w:t>
      </w:r>
      <w:proofErr w:type="spellStart"/>
      <w:r>
        <w:t>signalling</w:t>
      </w:r>
      <w:proofErr w:type="spellEnd"/>
      <w:r>
        <w:t xml:space="preserve">, since it is possible for the LMF and the UE to handshake which AD is needed during inference thanks to an agreed upon validity area established during data collection, if a validity area ID is defined. </w:t>
      </w:r>
    </w:p>
    <w:p w14:paraId="652A7800" w14:textId="77777777" w:rsidR="00803BFF" w:rsidRDefault="00803BFF" w:rsidP="00803BFF">
      <w:pPr>
        <w:pStyle w:val="ListParagraph"/>
        <w:numPr>
          <w:ilvl w:val="0"/>
          <w:numId w:val="14"/>
        </w:numPr>
      </w:pPr>
      <w:r>
        <w:t xml:space="preserve">For the LMF, knowledge of the validity area of a model can also be used to decide whether the model is compatible with the AD it intends to send. For example, the network may have changed the PRS configuration between data collection and inference, making the UE untrained for the new deployment. From the overhead perspective, is more efficient for the network to know in advance if the AD is useful and thus know that starting the procedure for AI use cases is worth it, or if legacy positioning should be used instead. Hence knowledge of validity area is also valuable at the LMF side. </w:t>
      </w:r>
    </w:p>
    <w:p w14:paraId="294A949C" w14:textId="77777777" w:rsidR="00803BFF" w:rsidRDefault="00803BFF" w:rsidP="00803BFF">
      <w:r>
        <w:t xml:space="preserve">Hence, a training validity area ID associated with the UE’s model training dataset validity area can reduce the amount of overhead to align assistance data between training and inference. </w:t>
      </w:r>
    </w:p>
    <w:p w14:paraId="205A190F" w14:textId="4336B0BF" w:rsidR="0082114C" w:rsidRDefault="00CD58C6" w:rsidP="004079B7">
      <w:r>
        <w:t>The validity area is clearly an important component of the assistance data.</w:t>
      </w:r>
      <w:r w:rsidR="004079B7">
        <w:t xml:space="preserve"> Considering the model generality issues studied in Rel-18 SI, </w:t>
      </w:r>
      <w:proofErr w:type="gramStart"/>
      <w:r w:rsidR="004079B7">
        <w:t>finger-printing</w:t>
      </w:r>
      <w:proofErr w:type="gramEnd"/>
      <w:r w:rsidR="004079B7">
        <w:t xml:space="preserve"> based AI/ML methods are very sensitive to the deployment area. A model trained for one deployment area is unlikely to work for a different deployment area without any change. For the training data collection stage, it is necessary to define a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004079B7">
        <w:t>. This describes the area that training dataset is collected</w:t>
      </w:r>
      <w:r w:rsidR="0082114C">
        <w:t>, and can be defined as:</w:t>
      </w:r>
    </w:p>
    <w:tbl>
      <w:tblPr>
        <w:tblStyle w:val="TableGrid"/>
        <w:tblW w:w="0" w:type="auto"/>
        <w:tblLook w:val="04A0" w:firstRow="1" w:lastRow="0" w:firstColumn="1" w:lastColumn="0" w:noHBand="0" w:noVBand="1"/>
      </w:tblPr>
      <w:tblGrid>
        <w:gridCol w:w="2425"/>
        <w:gridCol w:w="7537"/>
      </w:tblGrid>
      <w:tr w:rsidR="0082114C" w14:paraId="292A78C6" w14:textId="77777777" w:rsidTr="004E7006">
        <w:tc>
          <w:tcPr>
            <w:tcW w:w="2425" w:type="dxa"/>
          </w:tcPr>
          <w:p w14:paraId="21709566" w14:textId="5471D488" w:rsidR="0082114C" w:rsidRDefault="0082114C" w:rsidP="004079B7">
            <w:r>
              <w:t>Training dataset validity area</w:t>
            </w:r>
          </w:p>
        </w:tc>
        <w:tc>
          <w:tcPr>
            <w:tcW w:w="7537" w:type="dxa"/>
          </w:tcPr>
          <w:p w14:paraId="772031FC" w14:textId="1D229CA5" w:rsidR="0082114C" w:rsidRDefault="0082114C" w:rsidP="004079B7">
            <w:r>
              <w:rPr>
                <w:snapToGrid w:val="0"/>
              </w:rPr>
              <w:t>T</w:t>
            </w:r>
            <w:r w:rsidRPr="00C96D6C">
              <w:rPr>
                <w:snapToGrid w:val="0"/>
              </w:rPr>
              <w:t>he network area for which th</w:t>
            </w:r>
            <w:r>
              <w:rPr>
                <w:snapToGrid w:val="0"/>
              </w:rPr>
              <w:t>e training dataset</w:t>
            </w:r>
            <w:r w:rsidRPr="00C96D6C">
              <w:rPr>
                <w:snapToGrid w:val="0"/>
              </w:rPr>
              <w:t xml:space="preserve"> is valid.</w:t>
            </w:r>
          </w:p>
        </w:tc>
      </w:tr>
    </w:tbl>
    <w:p w14:paraId="6CA9A36F" w14:textId="77777777" w:rsidR="000009CE" w:rsidRDefault="000009CE" w:rsidP="004079B7"/>
    <w:p w14:paraId="3E84D7D5" w14:textId="71B85677" w:rsidR="004079B7" w:rsidRDefault="004079B7" w:rsidP="004079B7">
      <w:proofErr w:type="gramStart"/>
      <w:r>
        <w:t>Similar to</w:t>
      </w:r>
      <w:proofErr w:type="gramEnd"/>
      <w:r>
        <w:t xml:space="preserve"> the existing '</w:t>
      </w:r>
      <w:proofErr w:type="spellStart"/>
      <w:r w:rsidRPr="007C1B67">
        <w:t>AreaID-CellList</w:t>
      </w:r>
      <w:proofErr w:type="spellEnd"/>
      <w:r>
        <w:t xml:space="preserve">', the validity area for AI/ML operation can be defined as a list of TRPs, where the TRPs transmits DL PRS and covers the surrounding area to support positioning. Checking the indication of the TRP ID in TS 37.355, it includes </w:t>
      </w:r>
      <w:r w:rsidRPr="007C1B67">
        <w:t>dl-PRS-ID-r16</w:t>
      </w:r>
      <w:r>
        <w:t xml:space="preserve"> in addition to the fields in </w:t>
      </w:r>
      <w:r w:rsidRPr="007C1B67">
        <w:t>NR-Cell-IDs-r17</w:t>
      </w:r>
      <w:r>
        <w:t>.</w:t>
      </w:r>
      <w:r w:rsidR="00EB38F6">
        <w:t xml:space="preserve"> </w:t>
      </w:r>
      <w:r>
        <w:t xml:space="preserve"> Nevertheless, this shows that an IE can be easily defined to provide area information using a list of TRP IDs. </w:t>
      </w:r>
      <w:r w:rsidR="005554F0">
        <w:t xml:space="preserve"> </w:t>
      </w:r>
    </w:p>
    <w:p w14:paraId="0958E398" w14:textId="77777777" w:rsidR="004079B7" w:rsidRDefault="004079B7" w:rsidP="004079B7">
      <w:r>
        <w:t>TS 37.355:</w:t>
      </w:r>
    </w:p>
    <w:tbl>
      <w:tblPr>
        <w:tblStyle w:val="TableGrid"/>
        <w:tblW w:w="0" w:type="auto"/>
        <w:tblLook w:val="04A0" w:firstRow="1" w:lastRow="0" w:firstColumn="1" w:lastColumn="0" w:noHBand="0" w:noVBand="1"/>
      </w:tblPr>
      <w:tblGrid>
        <w:gridCol w:w="9962"/>
      </w:tblGrid>
      <w:tr w:rsidR="004079B7" w14:paraId="140BFA38" w14:textId="77777777" w:rsidTr="00744722">
        <w:tc>
          <w:tcPr>
            <w:tcW w:w="9962" w:type="dxa"/>
          </w:tcPr>
          <w:p w14:paraId="321FF032" w14:textId="77777777" w:rsidR="004079B7" w:rsidRPr="00AC7BD9" w:rsidRDefault="004079B7" w:rsidP="00DA6EB4">
            <w:pPr>
              <w:spacing w:after="0"/>
              <w:rPr>
                <w:sz w:val="20"/>
                <w:szCs w:val="18"/>
              </w:rPr>
            </w:pPr>
            <w:r w:rsidRPr="00AC7BD9">
              <w:rPr>
                <w:sz w:val="20"/>
                <w:szCs w:val="20"/>
              </w:rPr>
              <w:t>–</w:t>
            </w:r>
            <w:r w:rsidRPr="00AC7BD9">
              <w:rPr>
                <w:sz w:val="20"/>
                <w:szCs w:val="20"/>
              </w:rPr>
              <w:tab/>
            </w:r>
            <w:proofErr w:type="spellStart"/>
            <w:r w:rsidRPr="00AC7BD9">
              <w:rPr>
                <w:sz w:val="20"/>
                <w:szCs w:val="20"/>
              </w:rPr>
              <w:t>AreaID-CellList</w:t>
            </w:r>
            <w:proofErr w:type="spellEnd"/>
          </w:p>
          <w:p w14:paraId="0E4E8DED" w14:textId="77777777" w:rsidR="004079B7" w:rsidRPr="00AC7BD9" w:rsidRDefault="004079B7" w:rsidP="00DA6EB4">
            <w:pPr>
              <w:keepLines/>
              <w:spacing w:after="0"/>
              <w:rPr>
                <w:sz w:val="18"/>
                <w:szCs w:val="18"/>
              </w:rPr>
            </w:pPr>
            <w:r w:rsidRPr="00AC7BD9">
              <w:rPr>
                <w:sz w:val="20"/>
                <w:szCs w:val="20"/>
              </w:rPr>
              <w:t xml:space="preserve">The IE </w:t>
            </w:r>
            <w:proofErr w:type="spellStart"/>
            <w:r w:rsidRPr="00AC7BD9">
              <w:rPr>
                <w:i/>
                <w:sz w:val="20"/>
                <w:szCs w:val="20"/>
              </w:rPr>
              <w:t>AreaID-CellList</w:t>
            </w:r>
            <w:proofErr w:type="spellEnd"/>
            <w:r w:rsidRPr="00AC7BD9">
              <w:rPr>
                <w:sz w:val="20"/>
                <w:szCs w:val="20"/>
              </w:rPr>
              <w:t xml:space="preserve"> </w:t>
            </w:r>
            <w:r w:rsidRPr="00AC7BD9">
              <w:rPr>
                <w:snapToGrid w:val="0"/>
                <w:sz w:val="20"/>
                <w:szCs w:val="20"/>
              </w:rPr>
              <w:t>provides the NR Cell-IDs</w:t>
            </w:r>
            <w:r w:rsidRPr="00AC7BD9">
              <w:rPr>
                <w:sz w:val="20"/>
                <w:szCs w:val="20"/>
              </w:rPr>
              <w:t xml:space="preserve"> of the TRPs belonging to a particular network area where the associated assistance data are valid. </w:t>
            </w:r>
            <w:r w:rsidRPr="00BD5F8C">
              <w:rPr>
                <w:color w:val="FF0000"/>
                <w:sz w:val="20"/>
                <w:szCs w:val="20"/>
              </w:rPr>
              <w:t>Each cell is included in only one area.</w:t>
            </w:r>
          </w:p>
          <w:p w14:paraId="76A775D1"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 ASN1START</w:t>
            </w:r>
          </w:p>
          <w:p w14:paraId="115FC006"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1566BA4"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AreaID-CellList-r</w:t>
            </w:r>
            <w:proofErr w:type="gramStart"/>
            <w:r w:rsidRPr="00CD59F9">
              <w:rPr>
                <w:rFonts w:ascii="Courier New" w:hAnsi="Courier New"/>
                <w:sz w:val="16"/>
              </w:rPr>
              <w:t>17 ::=</w:t>
            </w:r>
            <w:proofErr w:type="gramEnd"/>
            <w:r w:rsidRPr="00CD59F9">
              <w:rPr>
                <w:rFonts w:ascii="Courier New" w:hAnsi="Courier New"/>
                <w:sz w:val="16"/>
              </w:rPr>
              <w:t xml:space="preserve"> SEQUENCE (SIZE(1..maxCellIDsPerArea-r17)) OF NR-Cell-IDs-r17</w:t>
            </w:r>
          </w:p>
          <w:p w14:paraId="0B6C34A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2D3F8A"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NR-Cell-IDs-r</w:t>
            </w:r>
            <w:proofErr w:type="gramStart"/>
            <w:r w:rsidRPr="00CD59F9">
              <w:rPr>
                <w:rFonts w:ascii="Courier New" w:hAnsi="Courier New"/>
                <w:sz w:val="16"/>
              </w:rPr>
              <w:t>17 ::=</w:t>
            </w:r>
            <w:proofErr w:type="gramEnd"/>
            <w:r w:rsidRPr="00CD59F9">
              <w:rPr>
                <w:rFonts w:ascii="Courier New" w:hAnsi="Courier New"/>
                <w:sz w:val="16"/>
              </w:rPr>
              <w:t xml:space="preserve"> SEQUENCE {</w:t>
            </w:r>
          </w:p>
          <w:p w14:paraId="4FEB6C8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color w:val="0070C0"/>
                <w:sz w:val="16"/>
              </w:rPr>
              <w:tab/>
            </w:r>
            <w:r w:rsidRPr="00CD59F9">
              <w:rPr>
                <w:rFonts w:ascii="Courier New" w:hAnsi="Courier New"/>
                <w:b/>
                <w:bCs/>
                <w:snapToGrid w:val="0"/>
                <w:color w:val="0070C0"/>
                <w:sz w:val="16"/>
              </w:rPr>
              <w:t>nr-CellGlobalID-r17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NCGI-r15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5B0016A"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napToGrid w:val="0"/>
                <w:color w:val="0070C0"/>
                <w:sz w:val="16"/>
              </w:rPr>
            </w:pPr>
            <w:r w:rsidRPr="00CD59F9">
              <w:rPr>
                <w:rFonts w:ascii="Courier New" w:hAnsi="Courier New"/>
                <w:b/>
                <w:bCs/>
                <w:snapToGrid w:val="0"/>
                <w:color w:val="0070C0"/>
                <w:sz w:val="16"/>
              </w:rPr>
              <w:tab/>
              <w:t>nr-PhysCellID-r17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NR-PhysCellID-r16</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C330F16"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snapToGrid w:val="0"/>
                <w:color w:val="0070C0"/>
                <w:sz w:val="16"/>
              </w:rPr>
              <w:tab/>
            </w:r>
            <w:r w:rsidRPr="00CD59F9">
              <w:rPr>
                <w:rFonts w:ascii="Courier New" w:hAnsi="Courier New"/>
                <w:b/>
                <w:bCs/>
                <w:color w:val="0070C0"/>
                <w:sz w:val="16"/>
              </w:rPr>
              <w:t>nr-ARFCN</w:t>
            </w:r>
            <w:r w:rsidRPr="00CD59F9">
              <w:rPr>
                <w:rFonts w:ascii="Courier New" w:hAnsi="Courier New"/>
                <w:b/>
                <w:bCs/>
                <w:snapToGrid w:val="0"/>
                <w:color w:val="0070C0"/>
                <w:sz w:val="16"/>
              </w:rPr>
              <w:t>-r17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ARFCN-ValueNR-r15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6DD66EB8"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b/>
              <w:t>...</w:t>
            </w:r>
          </w:p>
          <w:p w14:paraId="56627DBB"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w:t>
            </w:r>
          </w:p>
          <w:p w14:paraId="1B7E5690" w14:textId="77777777" w:rsidR="004079B7" w:rsidRPr="00CD59F9"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58CB8DCE" w14:textId="77777777" w:rsidR="004079B7" w:rsidRPr="007C1B67" w:rsidRDefault="004079B7" w:rsidP="00DA6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D59F9">
              <w:rPr>
                <w:rFonts w:ascii="Courier New" w:hAnsi="Courier New"/>
                <w:sz w:val="16"/>
              </w:rPr>
              <w:t>-- ASN1STOP</w:t>
            </w:r>
          </w:p>
        </w:tc>
      </w:tr>
    </w:tbl>
    <w:p w14:paraId="2A8AFCC7" w14:textId="77777777" w:rsidR="004079B7" w:rsidRDefault="004079B7" w:rsidP="004079B7"/>
    <w:tbl>
      <w:tblPr>
        <w:tblStyle w:val="TableGrid"/>
        <w:tblW w:w="0" w:type="auto"/>
        <w:tblLook w:val="04A0" w:firstRow="1" w:lastRow="0" w:firstColumn="1" w:lastColumn="0" w:noHBand="0" w:noVBand="1"/>
      </w:tblPr>
      <w:tblGrid>
        <w:gridCol w:w="9962"/>
      </w:tblGrid>
      <w:tr w:rsidR="004079B7" w14:paraId="5BFE7E86" w14:textId="77777777" w:rsidTr="00744722">
        <w:tc>
          <w:tcPr>
            <w:tcW w:w="9962" w:type="dxa"/>
          </w:tcPr>
          <w:p w14:paraId="31102E3E" w14:textId="77777777" w:rsidR="004079B7" w:rsidRPr="00194B5B" w:rsidRDefault="004079B7" w:rsidP="00744722">
            <w:pPr>
              <w:pStyle w:val="PL"/>
              <w:rPr>
                <w:szCs w:val="16"/>
                <w:lang w:val="en-US"/>
              </w:rPr>
            </w:pPr>
            <w:r w:rsidRPr="00194B5B">
              <w:rPr>
                <w:szCs w:val="16"/>
                <w:lang w:val="en-US"/>
              </w:rPr>
              <w:t>TRP-LocationInfoElement-r16 ::= SEQUENCE {</w:t>
            </w:r>
          </w:p>
          <w:p w14:paraId="54CAD318" w14:textId="77777777" w:rsidR="004079B7" w:rsidRPr="00D1067D" w:rsidRDefault="004079B7" w:rsidP="00D106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Cs w:val="16"/>
                <w:lang w:eastAsia="sv-SE"/>
              </w:rPr>
            </w:pPr>
            <w:r w:rsidRPr="00D1067D">
              <w:rPr>
                <w:szCs w:val="16"/>
              </w:rPr>
              <w:tab/>
            </w:r>
            <w:r w:rsidRPr="00D1067D">
              <w:rPr>
                <w:rFonts w:ascii="Courier New" w:hAnsi="Courier New"/>
                <w:b/>
                <w:bCs/>
                <w:snapToGrid w:val="0"/>
                <w:color w:val="FF0000"/>
                <w:sz w:val="16"/>
                <w:highlight w:val="yellow"/>
              </w:rPr>
              <w:t>dl-PRS-ID-r16</w:t>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t>INTEGER (</w:t>
            </w:r>
            <w:proofErr w:type="gramStart"/>
            <w:r w:rsidRPr="00D1067D">
              <w:rPr>
                <w:rFonts w:ascii="Courier New" w:hAnsi="Courier New"/>
                <w:b/>
                <w:bCs/>
                <w:snapToGrid w:val="0"/>
                <w:color w:val="FF0000"/>
                <w:sz w:val="16"/>
                <w:highlight w:val="yellow"/>
              </w:rPr>
              <w:t>0..</w:t>
            </w:r>
            <w:proofErr w:type="gramEnd"/>
            <w:r w:rsidRPr="00D1067D">
              <w:rPr>
                <w:rFonts w:ascii="Courier New" w:hAnsi="Courier New"/>
                <w:b/>
                <w:bCs/>
                <w:snapToGrid w:val="0"/>
                <w:color w:val="FF0000"/>
                <w:sz w:val="16"/>
                <w:highlight w:val="yellow"/>
              </w:rPr>
              <w:t>255),</w:t>
            </w:r>
          </w:p>
          <w:p w14:paraId="04112001" w14:textId="77777777" w:rsidR="004079B7" w:rsidRPr="00194B5B" w:rsidRDefault="004079B7" w:rsidP="00744722">
            <w:pPr>
              <w:pStyle w:val="PL"/>
              <w:rPr>
                <w:b/>
                <w:color w:val="0070C0"/>
                <w:szCs w:val="16"/>
                <w:lang w:val="en-US"/>
              </w:rPr>
            </w:pP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0058980" w14:textId="77777777" w:rsidR="004079B7" w:rsidRPr="00194B5B" w:rsidRDefault="004079B7" w:rsidP="00744722">
            <w:pPr>
              <w:pStyle w:val="PL"/>
              <w:rPr>
                <w:b/>
                <w:color w:val="0070C0"/>
                <w:szCs w:val="16"/>
                <w:lang w:val="en-US"/>
              </w:rPr>
            </w:pPr>
            <w:r w:rsidRPr="00194B5B">
              <w:rPr>
                <w:b/>
                <w:color w:val="0070C0"/>
                <w:szCs w:val="16"/>
                <w:lang w:val="en-US"/>
              </w:rPr>
              <w:tab/>
              <w:t>nr-CellGlobalID-r16</w:t>
            </w:r>
            <w:r w:rsidRPr="00194B5B">
              <w:rPr>
                <w:b/>
                <w:color w:val="0070C0"/>
                <w:szCs w:val="16"/>
                <w:lang w:val="en-US"/>
              </w:rPr>
              <w:tab/>
            </w:r>
            <w:r w:rsidRPr="00194B5B">
              <w:rPr>
                <w:b/>
                <w:color w:val="0070C0"/>
                <w:szCs w:val="16"/>
                <w:lang w:val="en-US"/>
              </w:rPr>
              <w:tab/>
            </w:r>
            <w:r w:rsidRPr="00194B5B">
              <w:rPr>
                <w:b/>
                <w:color w:val="0070C0"/>
                <w:szCs w:val="16"/>
                <w:lang w:val="en-US"/>
              </w:rPr>
              <w:tab/>
              <w:t>NCGI-r15</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0F78C3C0" w14:textId="77777777" w:rsidR="004079B7" w:rsidRPr="00194B5B" w:rsidRDefault="004079B7" w:rsidP="00744722">
            <w:pPr>
              <w:pStyle w:val="PL"/>
              <w:rPr>
                <w:b/>
                <w:color w:val="0070C0"/>
                <w:szCs w:val="16"/>
                <w:lang w:val="en-US"/>
              </w:rPr>
            </w:pPr>
            <w:r w:rsidRPr="00194B5B">
              <w:rPr>
                <w:b/>
                <w:color w:val="0070C0"/>
                <w:szCs w:val="16"/>
                <w:lang w:val="en-US"/>
              </w:rPr>
              <w:tab/>
              <w:t>nr-ARFCN-r16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ARFCN-ValueNR-r15</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6FA64D5" w14:textId="77777777" w:rsidR="004079B7" w:rsidRPr="00194B5B" w:rsidRDefault="004079B7" w:rsidP="00744722">
            <w:pPr>
              <w:pStyle w:val="PL"/>
              <w:rPr>
                <w:szCs w:val="16"/>
                <w:lang w:val="en-US"/>
              </w:rPr>
            </w:pPr>
            <w:r w:rsidRPr="00194B5B">
              <w:rPr>
                <w:szCs w:val="16"/>
                <w:lang w:val="en-US"/>
              </w:rPr>
              <w:tab/>
              <w:t>associated-DL-PRS-ID-r16</w:t>
            </w:r>
            <w:r w:rsidRPr="00194B5B">
              <w:rPr>
                <w:szCs w:val="16"/>
                <w:lang w:val="en-US"/>
              </w:rPr>
              <w:tab/>
            </w:r>
            <w:r w:rsidRPr="00194B5B">
              <w:rPr>
                <w:szCs w:val="16"/>
                <w:lang w:val="en-US"/>
              </w:rPr>
              <w:tab/>
              <w:t>INTEGER (0..255)</w:t>
            </w:r>
            <w:r w:rsidRPr="00194B5B">
              <w:rPr>
                <w:szCs w:val="16"/>
                <w:lang w:val="en-US"/>
              </w:rPr>
              <w:tab/>
            </w:r>
            <w:r w:rsidRPr="00194B5B">
              <w:rPr>
                <w:szCs w:val="16"/>
                <w:lang w:val="en-US"/>
              </w:rPr>
              <w:tab/>
            </w:r>
            <w:r w:rsidRPr="00194B5B">
              <w:rPr>
                <w:szCs w:val="16"/>
                <w:lang w:val="en-US"/>
              </w:rPr>
              <w:tab/>
              <w:t>OPTIONAL,</w:t>
            </w:r>
            <w:r w:rsidRPr="00194B5B">
              <w:rPr>
                <w:szCs w:val="16"/>
                <w:lang w:val="en-US"/>
              </w:rPr>
              <w:tab/>
              <w:t>-- Need OP</w:t>
            </w:r>
          </w:p>
          <w:p w14:paraId="6EFB0F2D" w14:textId="77777777" w:rsidR="004079B7" w:rsidRPr="00194B5B" w:rsidRDefault="004079B7" w:rsidP="00744722">
            <w:pPr>
              <w:pStyle w:val="PL"/>
              <w:rPr>
                <w:snapToGrid w:val="0"/>
                <w:szCs w:val="16"/>
                <w:lang w:val="en-US"/>
              </w:rPr>
            </w:pPr>
            <w:r w:rsidRPr="00194B5B">
              <w:rPr>
                <w:szCs w:val="16"/>
                <w:lang w:val="en-US"/>
              </w:rPr>
              <w:tab/>
              <w:t>trp-Location-r16</w:t>
            </w:r>
            <w:r w:rsidRPr="00194B5B">
              <w:rPr>
                <w:szCs w:val="16"/>
                <w:lang w:val="en-US"/>
              </w:rPr>
              <w:tab/>
            </w:r>
            <w:r w:rsidRPr="00194B5B">
              <w:rPr>
                <w:szCs w:val="16"/>
                <w:lang w:val="en-US"/>
              </w:rPr>
              <w:tab/>
            </w:r>
            <w:r w:rsidRPr="00194B5B">
              <w:rPr>
                <w:szCs w:val="16"/>
                <w:lang w:val="en-US"/>
              </w:rPr>
              <w:tab/>
            </w:r>
            <w:r w:rsidRPr="00194B5B">
              <w:rPr>
                <w:szCs w:val="16"/>
                <w:lang w:val="en-US"/>
              </w:rPr>
              <w:tab/>
            </w:r>
            <w:r w:rsidRPr="00194B5B">
              <w:rPr>
                <w:snapToGrid w:val="0"/>
                <w:szCs w:val="16"/>
                <w:lang w:val="en-US"/>
              </w:rPr>
              <w:t>RelativeLocation-r16</w:t>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t>OPTIONAL,</w:t>
            </w:r>
            <w:r w:rsidRPr="00194B5B">
              <w:rPr>
                <w:snapToGrid w:val="0"/>
                <w:szCs w:val="16"/>
                <w:lang w:val="en-US"/>
              </w:rPr>
              <w:tab/>
              <w:t>-- Need OP</w:t>
            </w:r>
          </w:p>
          <w:p w14:paraId="30821C59" w14:textId="77777777" w:rsidR="004079B7" w:rsidRPr="00194B5B" w:rsidRDefault="004079B7" w:rsidP="00744722">
            <w:pPr>
              <w:pStyle w:val="PL"/>
              <w:rPr>
                <w:snapToGrid w:val="0"/>
                <w:szCs w:val="16"/>
                <w:lang w:val="en-US"/>
              </w:rPr>
            </w:pPr>
            <w:r w:rsidRPr="00194B5B">
              <w:rPr>
                <w:snapToGrid w:val="0"/>
                <w:szCs w:val="16"/>
                <w:lang w:val="en-US"/>
              </w:rPr>
              <w:t>…</w:t>
            </w:r>
          </w:p>
          <w:p w14:paraId="0A86447F" w14:textId="77777777" w:rsidR="004079B7" w:rsidRPr="00194B5B" w:rsidRDefault="004079B7" w:rsidP="00744722">
            <w:pPr>
              <w:pStyle w:val="PL"/>
              <w:rPr>
                <w:snapToGrid w:val="0"/>
                <w:sz w:val="14"/>
                <w:szCs w:val="18"/>
                <w:lang w:val="en-US"/>
              </w:rPr>
            </w:pPr>
            <w:r w:rsidRPr="00194B5B">
              <w:rPr>
                <w:snapToGrid w:val="0"/>
                <w:szCs w:val="16"/>
                <w:lang w:val="en-US"/>
              </w:rPr>
              <w:t>}</w:t>
            </w:r>
          </w:p>
        </w:tc>
      </w:tr>
    </w:tbl>
    <w:p w14:paraId="54116A04" w14:textId="77777777" w:rsidR="004079B7" w:rsidRDefault="004079B7" w:rsidP="004079B7"/>
    <w:p w14:paraId="5070C378" w14:textId="6445C175" w:rsidR="001813F8" w:rsidRDefault="001813F8" w:rsidP="004079B7">
      <w:r>
        <w:t xml:space="preserve">Therefore, the training dataset validity </w:t>
      </w:r>
      <w:r w:rsidRPr="005C6195">
        <w:t>area can be</w:t>
      </w:r>
      <w:r>
        <w:t xml:space="preserve"> defined using the following:</w:t>
      </w:r>
    </w:p>
    <w:tbl>
      <w:tblPr>
        <w:tblStyle w:val="TableGrid"/>
        <w:tblW w:w="0" w:type="auto"/>
        <w:tblLook w:val="04A0" w:firstRow="1" w:lastRow="0" w:firstColumn="1" w:lastColumn="0" w:noHBand="0" w:noVBand="1"/>
      </w:tblPr>
      <w:tblGrid>
        <w:gridCol w:w="9962"/>
      </w:tblGrid>
      <w:tr w:rsidR="001813F8" w14:paraId="146789CE" w14:textId="77777777" w:rsidTr="00EC6BC4">
        <w:tc>
          <w:tcPr>
            <w:tcW w:w="9962" w:type="dxa"/>
          </w:tcPr>
          <w:p w14:paraId="1CE1B90E" w14:textId="42FE7E02" w:rsidR="001813F8" w:rsidRPr="00AC7BD9" w:rsidRDefault="001813F8" w:rsidP="00EC6BC4">
            <w:pPr>
              <w:spacing w:after="0"/>
              <w:rPr>
                <w:sz w:val="20"/>
                <w:szCs w:val="18"/>
              </w:rPr>
            </w:pPr>
            <w:r w:rsidRPr="00AC7BD9">
              <w:rPr>
                <w:sz w:val="20"/>
                <w:szCs w:val="20"/>
              </w:rPr>
              <w:t>–</w:t>
            </w:r>
            <w:r w:rsidRPr="00AC7BD9">
              <w:rPr>
                <w:sz w:val="20"/>
                <w:szCs w:val="20"/>
              </w:rPr>
              <w:tab/>
            </w:r>
            <w:proofErr w:type="spellStart"/>
            <w:r w:rsidRPr="00AC7BD9">
              <w:rPr>
                <w:sz w:val="20"/>
                <w:szCs w:val="20"/>
              </w:rPr>
              <w:t>AreaID-</w:t>
            </w:r>
            <w:r w:rsidR="00BD5F8C">
              <w:rPr>
                <w:sz w:val="20"/>
                <w:szCs w:val="20"/>
              </w:rPr>
              <w:t>TRP</w:t>
            </w:r>
            <w:r w:rsidRPr="00AC7BD9">
              <w:rPr>
                <w:sz w:val="20"/>
                <w:szCs w:val="20"/>
              </w:rPr>
              <w:t>List</w:t>
            </w:r>
            <w:proofErr w:type="spellEnd"/>
          </w:p>
          <w:p w14:paraId="1A851233" w14:textId="2660E78D" w:rsidR="001813F8" w:rsidRPr="00AC7BD9" w:rsidRDefault="001813F8" w:rsidP="00EC6BC4">
            <w:pPr>
              <w:keepLines/>
              <w:spacing w:after="0"/>
              <w:rPr>
                <w:sz w:val="18"/>
                <w:szCs w:val="18"/>
              </w:rPr>
            </w:pPr>
            <w:r w:rsidRPr="00AC7BD9">
              <w:rPr>
                <w:sz w:val="20"/>
                <w:szCs w:val="20"/>
              </w:rPr>
              <w:t xml:space="preserve">The IE </w:t>
            </w:r>
            <w:proofErr w:type="spellStart"/>
            <w:r w:rsidRPr="00AC7BD9">
              <w:rPr>
                <w:i/>
                <w:sz w:val="20"/>
                <w:szCs w:val="20"/>
              </w:rPr>
              <w:t>AreaID-</w:t>
            </w:r>
            <w:r w:rsidR="00BD5F8C">
              <w:rPr>
                <w:i/>
                <w:sz w:val="20"/>
                <w:szCs w:val="20"/>
              </w:rPr>
              <w:t>TRP</w:t>
            </w:r>
            <w:r w:rsidRPr="00AC7BD9">
              <w:rPr>
                <w:i/>
                <w:sz w:val="20"/>
                <w:szCs w:val="20"/>
              </w:rPr>
              <w:t>List</w:t>
            </w:r>
            <w:proofErr w:type="spellEnd"/>
            <w:r w:rsidRPr="00AC7BD9">
              <w:rPr>
                <w:sz w:val="20"/>
                <w:szCs w:val="20"/>
              </w:rPr>
              <w:t xml:space="preserve"> </w:t>
            </w:r>
            <w:r w:rsidRPr="00AC7BD9">
              <w:rPr>
                <w:snapToGrid w:val="0"/>
                <w:sz w:val="20"/>
                <w:szCs w:val="20"/>
              </w:rPr>
              <w:t xml:space="preserve">provides the NR </w:t>
            </w:r>
            <w:r w:rsidR="00BD5F8C">
              <w:rPr>
                <w:snapToGrid w:val="0"/>
                <w:sz w:val="20"/>
                <w:szCs w:val="20"/>
              </w:rPr>
              <w:t xml:space="preserve">TRP </w:t>
            </w:r>
            <w:r w:rsidRPr="00AC7BD9">
              <w:rPr>
                <w:snapToGrid w:val="0"/>
                <w:sz w:val="20"/>
                <w:szCs w:val="20"/>
              </w:rPr>
              <w:t>IDs</w:t>
            </w:r>
            <w:r w:rsidRPr="00AC7BD9">
              <w:rPr>
                <w:sz w:val="20"/>
                <w:szCs w:val="20"/>
              </w:rPr>
              <w:t xml:space="preserve"> of the TRPs belonging to a particular network area</w:t>
            </w:r>
            <w:r w:rsidR="00D1067D">
              <w:rPr>
                <w:sz w:val="20"/>
                <w:szCs w:val="20"/>
              </w:rPr>
              <w:t xml:space="preserve">. For AI/ML training data collection, </w:t>
            </w:r>
            <w:proofErr w:type="spellStart"/>
            <w:r w:rsidR="00D1067D" w:rsidRPr="00AC7BD9">
              <w:rPr>
                <w:i/>
                <w:sz w:val="20"/>
                <w:szCs w:val="20"/>
              </w:rPr>
              <w:t>AreaID-</w:t>
            </w:r>
            <w:r w:rsidR="00D1067D">
              <w:rPr>
                <w:i/>
                <w:sz w:val="20"/>
                <w:szCs w:val="20"/>
              </w:rPr>
              <w:t>TRP</w:t>
            </w:r>
            <w:r w:rsidR="00D1067D" w:rsidRPr="00AC7BD9">
              <w:rPr>
                <w:i/>
                <w:sz w:val="20"/>
                <w:szCs w:val="20"/>
              </w:rPr>
              <w:t>List</w:t>
            </w:r>
            <w:proofErr w:type="spellEnd"/>
            <w:r w:rsidR="00D1067D" w:rsidRPr="00AC7BD9">
              <w:rPr>
                <w:sz w:val="20"/>
                <w:szCs w:val="20"/>
              </w:rPr>
              <w:t xml:space="preserve"> </w:t>
            </w:r>
            <w:r w:rsidR="00D1067D" w:rsidRPr="00AC7BD9">
              <w:rPr>
                <w:snapToGrid w:val="0"/>
                <w:sz w:val="20"/>
                <w:szCs w:val="20"/>
              </w:rPr>
              <w:t>provides</w:t>
            </w:r>
            <w:r w:rsidR="00D1067D">
              <w:rPr>
                <w:snapToGrid w:val="0"/>
                <w:sz w:val="20"/>
                <w:szCs w:val="20"/>
              </w:rPr>
              <w:t xml:space="preserve"> the network area where the training data is collected. For a trained AI/ML model,</w:t>
            </w:r>
            <w:r w:rsidRPr="00AC7BD9">
              <w:rPr>
                <w:sz w:val="20"/>
                <w:szCs w:val="20"/>
              </w:rPr>
              <w:t xml:space="preserve"> </w:t>
            </w:r>
            <w:proofErr w:type="spellStart"/>
            <w:r w:rsidR="00D1067D" w:rsidRPr="00AC7BD9">
              <w:rPr>
                <w:i/>
                <w:sz w:val="20"/>
                <w:szCs w:val="20"/>
              </w:rPr>
              <w:t>AreaID-</w:t>
            </w:r>
            <w:r w:rsidR="00D1067D">
              <w:rPr>
                <w:i/>
                <w:sz w:val="20"/>
                <w:szCs w:val="20"/>
              </w:rPr>
              <w:t>TRP</w:t>
            </w:r>
            <w:r w:rsidR="00D1067D" w:rsidRPr="00AC7BD9">
              <w:rPr>
                <w:i/>
                <w:sz w:val="20"/>
                <w:szCs w:val="20"/>
              </w:rPr>
              <w:t>List</w:t>
            </w:r>
            <w:proofErr w:type="spellEnd"/>
            <w:r w:rsidR="00D1067D" w:rsidRPr="00AC7BD9">
              <w:rPr>
                <w:sz w:val="20"/>
                <w:szCs w:val="20"/>
              </w:rPr>
              <w:t xml:space="preserve"> </w:t>
            </w:r>
            <w:r w:rsidR="00D1067D" w:rsidRPr="00AC7BD9">
              <w:rPr>
                <w:snapToGrid w:val="0"/>
                <w:sz w:val="20"/>
                <w:szCs w:val="20"/>
              </w:rPr>
              <w:t>provides</w:t>
            </w:r>
            <w:r w:rsidR="00D1067D">
              <w:rPr>
                <w:snapToGrid w:val="0"/>
                <w:sz w:val="20"/>
                <w:szCs w:val="20"/>
              </w:rPr>
              <w:t xml:space="preserve"> the network area </w:t>
            </w:r>
            <w:r w:rsidRPr="00AC7BD9">
              <w:rPr>
                <w:sz w:val="20"/>
                <w:szCs w:val="20"/>
              </w:rPr>
              <w:t xml:space="preserve">where the </w:t>
            </w:r>
            <w:r w:rsidR="00BD5F8C">
              <w:rPr>
                <w:sz w:val="20"/>
                <w:szCs w:val="20"/>
              </w:rPr>
              <w:t>AI/ML model is</w:t>
            </w:r>
            <w:r w:rsidRPr="00AC7BD9">
              <w:rPr>
                <w:sz w:val="20"/>
                <w:szCs w:val="20"/>
              </w:rPr>
              <w:t xml:space="preserve"> valid. </w:t>
            </w:r>
            <w:r w:rsidR="00D1067D">
              <w:rPr>
                <w:sz w:val="20"/>
                <w:szCs w:val="20"/>
              </w:rPr>
              <w:t>A TRP ID</w:t>
            </w:r>
            <w:r w:rsidRPr="00AC7BD9">
              <w:rPr>
                <w:sz w:val="20"/>
                <w:szCs w:val="20"/>
              </w:rPr>
              <w:t xml:space="preserve"> </w:t>
            </w:r>
            <w:r w:rsidR="00D1067D">
              <w:rPr>
                <w:sz w:val="20"/>
                <w:szCs w:val="20"/>
              </w:rPr>
              <w:t>can be</w:t>
            </w:r>
            <w:r w:rsidRPr="00AC7BD9">
              <w:rPr>
                <w:sz w:val="20"/>
                <w:szCs w:val="20"/>
              </w:rPr>
              <w:t xml:space="preserve"> included in </w:t>
            </w:r>
            <w:r w:rsidR="00D1067D">
              <w:rPr>
                <w:sz w:val="20"/>
                <w:szCs w:val="20"/>
              </w:rPr>
              <w:t>different network</w:t>
            </w:r>
            <w:r w:rsidRPr="00AC7BD9">
              <w:rPr>
                <w:sz w:val="20"/>
                <w:szCs w:val="20"/>
              </w:rPr>
              <w:t xml:space="preserve"> area</w:t>
            </w:r>
            <w:r w:rsidR="00D1067D">
              <w:rPr>
                <w:sz w:val="20"/>
                <w:szCs w:val="20"/>
              </w:rPr>
              <w:t xml:space="preserve">s described by </w:t>
            </w:r>
            <w:proofErr w:type="spellStart"/>
            <w:r w:rsidR="00D1067D" w:rsidRPr="00AC7BD9">
              <w:rPr>
                <w:sz w:val="20"/>
                <w:szCs w:val="20"/>
              </w:rPr>
              <w:t>AreaID-</w:t>
            </w:r>
            <w:r w:rsidR="00D1067D">
              <w:rPr>
                <w:sz w:val="20"/>
                <w:szCs w:val="20"/>
              </w:rPr>
              <w:t>TRP</w:t>
            </w:r>
            <w:r w:rsidR="00D1067D" w:rsidRPr="00AC7BD9">
              <w:rPr>
                <w:sz w:val="20"/>
                <w:szCs w:val="20"/>
              </w:rPr>
              <w:t>List</w:t>
            </w:r>
            <w:proofErr w:type="spellEnd"/>
            <w:r w:rsidRPr="00AC7BD9">
              <w:rPr>
                <w:sz w:val="20"/>
                <w:szCs w:val="20"/>
              </w:rPr>
              <w:t>.</w:t>
            </w:r>
          </w:p>
          <w:p w14:paraId="7E17E645" w14:textId="77777777" w:rsidR="001813F8" w:rsidRPr="00CD59F9"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 ASN1START</w:t>
            </w:r>
          </w:p>
          <w:p w14:paraId="75E9EAA9" w14:textId="77777777" w:rsidR="001813F8" w:rsidRPr="00CD59F9"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9DC5081" w14:textId="0DF11A61"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FF0000"/>
                <w:sz w:val="16"/>
              </w:rPr>
            </w:pPr>
            <w:r w:rsidRPr="00D1067D">
              <w:rPr>
                <w:rFonts w:ascii="Courier New" w:hAnsi="Courier New"/>
                <w:b/>
                <w:bCs/>
                <w:color w:val="FF0000"/>
                <w:sz w:val="16"/>
              </w:rPr>
              <w:t>AreaID-</w:t>
            </w:r>
            <w:r w:rsidR="00D1067D" w:rsidRPr="00D1067D">
              <w:rPr>
                <w:rFonts w:ascii="Courier New" w:hAnsi="Courier New"/>
                <w:b/>
                <w:bCs/>
                <w:color w:val="FF0000"/>
                <w:sz w:val="16"/>
              </w:rPr>
              <w:t>TRP</w:t>
            </w:r>
            <w:r w:rsidRPr="00D1067D">
              <w:rPr>
                <w:rFonts w:ascii="Courier New" w:hAnsi="Courier New"/>
                <w:b/>
                <w:bCs/>
                <w:color w:val="FF0000"/>
                <w:sz w:val="16"/>
              </w:rPr>
              <w:t>List-r</w:t>
            </w:r>
            <w:proofErr w:type="gramStart"/>
            <w:r w:rsidRPr="00D1067D">
              <w:rPr>
                <w:rFonts w:ascii="Courier New" w:hAnsi="Courier New"/>
                <w:b/>
                <w:bCs/>
                <w:color w:val="FF0000"/>
                <w:sz w:val="16"/>
              </w:rPr>
              <w:t>1</w:t>
            </w:r>
            <w:r w:rsidR="00D1067D" w:rsidRPr="00D1067D">
              <w:rPr>
                <w:rFonts w:ascii="Courier New" w:hAnsi="Courier New"/>
                <w:b/>
                <w:bCs/>
                <w:color w:val="FF0000"/>
                <w:sz w:val="16"/>
              </w:rPr>
              <w:t>9</w:t>
            </w:r>
            <w:r w:rsidRPr="00D1067D">
              <w:rPr>
                <w:rFonts w:ascii="Courier New" w:hAnsi="Courier New"/>
                <w:b/>
                <w:bCs/>
                <w:color w:val="FF0000"/>
                <w:sz w:val="16"/>
              </w:rPr>
              <w:t xml:space="preserve"> ::=</w:t>
            </w:r>
            <w:proofErr w:type="gramEnd"/>
            <w:r w:rsidRPr="00D1067D">
              <w:rPr>
                <w:rFonts w:ascii="Courier New" w:hAnsi="Courier New"/>
                <w:b/>
                <w:bCs/>
                <w:color w:val="FF0000"/>
                <w:sz w:val="16"/>
              </w:rPr>
              <w:t xml:space="preserve"> SEQUENCE (SIZE(1..max</w:t>
            </w:r>
            <w:r w:rsidR="00D1067D" w:rsidRPr="00D1067D">
              <w:rPr>
                <w:rFonts w:ascii="Courier New" w:hAnsi="Courier New"/>
                <w:b/>
                <w:bCs/>
                <w:color w:val="FF0000"/>
                <w:sz w:val="16"/>
              </w:rPr>
              <w:t>TRP</w:t>
            </w:r>
            <w:r w:rsidRPr="00D1067D">
              <w:rPr>
                <w:rFonts w:ascii="Courier New" w:hAnsi="Courier New"/>
                <w:b/>
                <w:bCs/>
                <w:color w:val="FF0000"/>
                <w:sz w:val="16"/>
              </w:rPr>
              <w:t>IDsPerArea-r1</w:t>
            </w:r>
            <w:r w:rsidR="00D1067D" w:rsidRPr="00D1067D">
              <w:rPr>
                <w:rFonts w:ascii="Courier New" w:hAnsi="Courier New"/>
                <w:b/>
                <w:bCs/>
                <w:color w:val="FF0000"/>
                <w:sz w:val="16"/>
              </w:rPr>
              <w:t>9</w:t>
            </w:r>
            <w:r w:rsidRPr="00D1067D">
              <w:rPr>
                <w:rFonts w:ascii="Courier New" w:hAnsi="Courier New"/>
                <w:b/>
                <w:bCs/>
                <w:color w:val="FF0000"/>
                <w:sz w:val="16"/>
              </w:rPr>
              <w:t>)) OF NR-</w:t>
            </w:r>
            <w:r w:rsidR="00D1067D" w:rsidRPr="00D1067D">
              <w:rPr>
                <w:rFonts w:ascii="Courier New" w:hAnsi="Courier New"/>
                <w:b/>
                <w:bCs/>
                <w:color w:val="FF0000"/>
                <w:sz w:val="16"/>
              </w:rPr>
              <w:t>TRP</w:t>
            </w:r>
            <w:r w:rsidRPr="00D1067D">
              <w:rPr>
                <w:rFonts w:ascii="Courier New" w:hAnsi="Courier New"/>
                <w:b/>
                <w:bCs/>
                <w:color w:val="FF0000"/>
                <w:sz w:val="16"/>
              </w:rPr>
              <w:t>-IDs-r1</w:t>
            </w:r>
            <w:r w:rsidR="00D1067D" w:rsidRPr="00D1067D">
              <w:rPr>
                <w:rFonts w:ascii="Courier New" w:hAnsi="Courier New"/>
                <w:b/>
                <w:bCs/>
                <w:color w:val="FF0000"/>
                <w:sz w:val="16"/>
              </w:rPr>
              <w:t>9</w:t>
            </w:r>
          </w:p>
          <w:p w14:paraId="04092920" w14:textId="77777777"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FF0000"/>
                <w:sz w:val="16"/>
              </w:rPr>
            </w:pPr>
          </w:p>
          <w:p w14:paraId="6E7B764E" w14:textId="00FFDA81"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FF0000"/>
                <w:sz w:val="16"/>
              </w:rPr>
            </w:pPr>
            <w:r w:rsidRPr="00D1067D">
              <w:rPr>
                <w:rFonts w:ascii="Courier New" w:hAnsi="Courier New"/>
                <w:b/>
                <w:bCs/>
                <w:color w:val="FF0000"/>
                <w:sz w:val="16"/>
              </w:rPr>
              <w:t>NR-</w:t>
            </w:r>
            <w:r w:rsidR="00D1067D" w:rsidRPr="00D1067D">
              <w:rPr>
                <w:rFonts w:ascii="Courier New" w:hAnsi="Courier New"/>
                <w:b/>
                <w:bCs/>
                <w:color w:val="FF0000"/>
                <w:sz w:val="16"/>
              </w:rPr>
              <w:t>TRP</w:t>
            </w:r>
            <w:r w:rsidRPr="00D1067D">
              <w:rPr>
                <w:rFonts w:ascii="Courier New" w:hAnsi="Courier New"/>
                <w:b/>
                <w:bCs/>
                <w:color w:val="FF0000"/>
                <w:sz w:val="16"/>
              </w:rPr>
              <w:t>-IDs-r</w:t>
            </w:r>
            <w:proofErr w:type="gramStart"/>
            <w:r w:rsidRPr="00D1067D">
              <w:rPr>
                <w:rFonts w:ascii="Courier New" w:hAnsi="Courier New"/>
                <w:b/>
                <w:bCs/>
                <w:color w:val="FF0000"/>
                <w:sz w:val="16"/>
              </w:rPr>
              <w:t>1</w:t>
            </w:r>
            <w:r w:rsidR="00D1067D" w:rsidRPr="00D1067D">
              <w:rPr>
                <w:rFonts w:ascii="Courier New" w:hAnsi="Courier New"/>
                <w:b/>
                <w:bCs/>
                <w:color w:val="FF0000"/>
                <w:sz w:val="16"/>
              </w:rPr>
              <w:t>9</w:t>
            </w:r>
            <w:r w:rsidRPr="00D1067D">
              <w:rPr>
                <w:rFonts w:ascii="Courier New" w:hAnsi="Courier New"/>
                <w:b/>
                <w:bCs/>
                <w:color w:val="FF0000"/>
                <w:sz w:val="16"/>
              </w:rPr>
              <w:t xml:space="preserve"> ::=</w:t>
            </w:r>
            <w:proofErr w:type="gramEnd"/>
            <w:r w:rsidRPr="00D1067D">
              <w:rPr>
                <w:rFonts w:ascii="Courier New" w:hAnsi="Courier New"/>
                <w:b/>
                <w:bCs/>
                <w:color w:val="FF0000"/>
                <w:sz w:val="16"/>
              </w:rPr>
              <w:t xml:space="preserve"> SEQUENCE {</w:t>
            </w:r>
          </w:p>
          <w:p w14:paraId="27911F5B" w14:textId="77777777" w:rsidR="00D1067D" w:rsidRPr="00D1067D" w:rsidRDefault="00D1067D" w:rsidP="00D106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napToGrid w:val="0"/>
                <w:color w:val="FF0000"/>
                <w:sz w:val="16"/>
              </w:rPr>
            </w:pPr>
            <w:r w:rsidRPr="00D1067D">
              <w:rPr>
                <w:rFonts w:ascii="Courier New" w:hAnsi="Courier New"/>
                <w:b/>
                <w:bCs/>
                <w:snapToGrid w:val="0"/>
                <w:color w:val="FF0000"/>
                <w:sz w:val="16"/>
              </w:rPr>
              <w:tab/>
            </w:r>
            <w:r w:rsidRPr="00D1067D">
              <w:rPr>
                <w:rFonts w:ascii="Courier New" w:hAnsi="Courier New"/>
                <w:b/>
                <w:bCs/>
                <w:snapToGrid w:val="0"/>
                <w:color w:val="FF0000"/>
                <w:sz w:val="16"/>
                <w:highlight w:val="yellow"/>
              </w:rPr>
              <w:t>dl-PRS-ID-r16</w:t>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r>
            <w:r w:rsidRPr="00D1067D">
              <w:rPr>
                <w:rFonts w:ascii="Courier New" w:hAnsi="Courier New"/>
                <w:b/>
                <w:bCs/>
                <w:snapToGrid w:val="0"/>
                <w:color w:val="FF0000"/>
                <w:sz w:val="16"/>
                <w:highlight w:val="yellow"/>
              </w:rPr>
              <w:tab/>
              <w:t>INTEGER (</w:t>
            </w:r>
            <w:proofErr w:type="gramStart"/>
            <w:r w:rsidRPr="00D1067D">
              <w:rPr>
                <w:rFonts w:ascii="Courier New" w:hAnsi="Courier New"/>
                <w:b/>
                <w:bCs/>
                <w:snapToGrid w:val="0"/>
                <w:color w:val="FF0000"/>
                <w:sz w:val="16"/>
                <w:highlight w:val="yellow"/>
              </w:rPr>
              <w:t>0..</w:t>
            </w:r>
            <w:proofErr w:type="gramEnd"/>
            <w:r w:rsidRPr="00D1067D">
              <w:rPr>
                <w:rFonts w:ascii="Courier New" w:hAnsi="Courier New"/>
                <w:b/>
                <w:bCs/>
                <w:snapToGrid w:val="0"/>
                <w:color w:val="FF0000"/>
                <w:sz w:val="16"/>
                <w:highlight w:val="yellow"/>
              </w:rPr>
              <w:t>255),</w:t>
            </w:r>
          </w:p>
          <w:p w14:paraId="11768BB2" w14:textId="77777777"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FF0000"/>
                <w:sz w:val="16"/>
              </w:rPr>
            </w:pPr>
            <w:r w:rsidRPr="00D1067D">
              <w:rPr>
                <w:rFonts w:ascii="Courier New" w:hAnsi="Courier New"/>
                <w:b/>
                <w:bCs/>
                <w:color w:val="FF0000"/>
                <w:sz w:val="16"/>
              </w:rPr>
              <w:tab/>
            </w:r>
            <w:r w:rsidRPr="00D1067D">
              <w:rPr>
                <w:rFonts w:ascii="Courier New" w:hAnsi="Courier New"/>
                <w:b/>
                <w:bCs/>
                <w:snapToGrid w:val="0"/>
                <w:color w:val="FF0000"/>
                <w:sz w:val="16"/>
              </w:rPr>
              <w:t>nr-CellGlobalID-r17</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NCGI-r15</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OPTIONAL,</w:t>
            </w:r>
            <w:r w:rsidRPr="00D1067D">
              <w:rPr>
                <w:rFonts w:ascii="Courier New" w:hAnsi="Courier New"/>
                <w:b/>
                <w:bCs/>
                <w:snapToGrid w:val="0"/>
                <w:color w:val="FF0000"/>
                <w:sz w:val="16"/>
              </w:rPr>
              <w:tab/>
              <w:t>-- Need ON</w:t>
            </w:r>
          </w:p>
          <w:p w14:paraId="0BD9DACC" w14:textId="77777777"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napToGrid w:val="0"/>
                <w:color w:val="FF0000"/>
                <w:sz w:val="16"/>
              </w:rPr>
            </w:pPr>
            <w:r w:rsidRPr="00D1067D">
              <w:rPr>
                <w:rFonts w:ascii="Courier New" w:hAnsi="Courier New"/>
                <w:b/>
                <w:bCs/>
                <w:snapToGrid w:val="0"/>
                <w:color w:val="FF0000"/>
                <w:sz w:val="16"/>
              </w:rPr>
              <w:tab/>
              <w:t>nr-PhysCellID-r17</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NR-PhysCellID-r16</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OPTIONAL,</w:t>
            </w:r>
            <w:r w:rsidRPr="00D1067D">
              <w:rPr>
                <w:rFonts w:ascii="Courier New" w:hAnsi="Courier New"/>
                <w:b/>
                <w:bCs/>
                <w:snapToGrid w:val="0"/>
                <w:color w:val="FF0000"/>
                <w:sz w:val="16"/>
              </w:rPr>
              <w:tab/>
              <w:t>-- Need ON</w:t>
            </w:r>
          </w:p>
          <w:p w14:paraId="3FAB8140" w14:textId="77777777" w:rsidR="001813F8" w:rsidRPr="00D1067D"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FF0000"/>
                <w:sz w:val="16"/>
              </w:rPr>
            </w:pPr>
            <w:r w:rsidRPr="00D1067D">
              <w:rPr>
                <w:rFonts w:ascii="Courier New" w:hAnsi="Courier New"/>
                <w:b/>
                <w:bCs/>
                <w:snapToGrid w:val="0"/>
                <w:color w:val="FF0000"/>
                <w:sz w:val="16"/>
              </w:rPr>
              <w:tab/>
            </w:r>
            <w:r w:rsidRPr="00D1067D">
              <w:rPr>
                <w:rFonts w:ascii="Courier New" w:hAnsi="Courier New"/>
                <w:b/>
                <w:bCs/>
                <w:color w:val="FF0000"/>
                <w:sz w:val="16"/>
              </w:rPr>
              <w:t>nr-ARFCN</w:t>
            </w:r>
            <w:r w:rsidRPr="00D1067D">
              <w:rPr>
                <w:rFonts w:ascii="Courier New" w:hAnsi="Courier New"/>
                <w:b/>
                <w:bCs/>
                <w:snapToGrid w:val="0"/>
                <w:color w:val="FF0000"/>
                <w:sz w:val="16"/>
              </w:rPr>
              <w:t>-r17</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ARFCN-ValueNR-r15</w:t>
            </w:r>
            <w:r w:rsidRPr="00D1067D">
              <w:rPr>
                <w:rFonts w:ascii="Courier New" w:hAnsi="Courier New"/>
                <w:b/>
                <w:bCs/>
                <w:snapToGrid w:val="0"/>
                <w:color w:val="FF0000"/>
                <w:sz w:val="16"/>
              </w:rPr>
              <w:tab/>
            </w:r>
            <w:r w:rsidRPr="00D1067D">
              <w:rPr>
                <w:rFonts w:ascii="Courier New" w:hAnsi="Courier New"/>
                <w:b/>
                <w:bCs/>
                <w:snapToGrid w:val="0"/>
                <w:color w:val="FF0000"/>
                <w:sz w:val="16"/>
              </w:rPr>
              <w:tab/>
            </w:r>
            <w:r w:rsidRPr="00D1067D">
              <w:rPr>
                <w:rFonts w:ascii="Courier New" w:hAnsi="Courier New"/>
                <w:b/>
                <w:bCs/>
                <w:snapToGrid w:val="0"/>
                <w:color w:val="FF0000"/>
                <w:sz w:val="16"/>
              </w:rPr>
              <w:tab/>
              <w:t>OPTIONAL,</w:t>
            </w:r>
            <w:r w:rsidRPr="00D1067D">
              <w:rPr>
                <w:rFonts w:ascii="Courier New" w:hAnsi="Courier New"/>
                <w:b/>
                <w:bCs/>
                <w:snapToGrid w:val="0"/>
                <w:color w:val="FF0000"/>
                <w:sz w:val="16"/>
              </w:rPr>
              <w:tab/>
              <w:t>-- Need ON</w:t>
            </w:r>
          </w:p>
          <w:p w14:paraId="318A567B" w14:textId="77777777" w:rsidR="001813F8" w:rsidRPr="00CD59F9"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b/>
              <w:t>...</w:t>
            </w:r>
          </w:p>
          <w:p w14:paraId="23248B8B" w14:textId="77777777" w:rsidR="001813F8" w:rsidRPr="00CD59F9"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w:t>
            </w:r>
          </w:p>
          <w:p w14:paraId="4C0A2BB0" w14:textId="77777777" w:rsidR="001813F8" w:rsidRPr="00CD59F9"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3D3AD0C2" w14:textId="77777777" w:rsidR="001813F8" w:rsidRPr="007C1B67" w:rsidRDefault="001813F8" w:rsidP="00EC6B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D59F9">
              <w:rPr>
                <w:rFonts w:ascii="Courier New" w:hAnsi="Courier New"/>
                <w:sz w:val="16"/>
              </w:rPr>
              <w:t>-- ASN1STOP</w:t>
            </w:r>
          </w:p>
        </w:tc>
      </w:tr>
    </w:tbl>
    <w:p w14:paraId="6CA5E48E" w14:textId="77777777" w:rsidR="001813F8" w:rsidRDefault="001813F8" w:rsidP="004079B7"/>
    <w:p w14:paraId="6317779A" w14:textId="2F238669" w:rsidR="004079B7" w:rsidRDefault="004079B7" w:rsidP="004079B7">
      <w:r>
        <w:t xml:space="preserve">The training dataset validity </w:t>
      </w:r>
      <w:r w:rsidRPr="005C6195">
        <w:t>area can be recorded as</w:t>
      </w:r>
      <w:r>
        <w:t xml:space="preserve"> a part of the meta data for the training dataset, where the metadata describes the model training context. With the list of TRPs recorded as a part of the meta data for the training dataset, then the measurements collected for each data sample can be organized with the same hierarchy as for legacy assistance data, i.e. per TRP/frequency layers for the UE, and per TRP for the </w:t>
      </w:r>
      <w:proofErr w:type="spellStart"/>
      <w:r>
        <w:t>gNB</w:t>
      </w:r>
      <w:proofErr w:type="spellEnd"/>
      <w:r>
        <w:t xml:space="preserve"> assistance data.</w:t>
      </w:r>
    </w:p>
    <w:p w14:paraId="4538090D" w14:textId="77777777" w:rsidR="00EF1866" w:rsidRDefault="00EF1866" w:rsidP="004079B7"/>
    <w:p w14:paraId="63346EB9" w14:textId="28C24148" w:rsidR="004079B7" w:rsidRDefault="004079B7" w:rsidP="00C915FF">
      <w:pPr>
        <w:pStyle w:val="Proposal"/>
      </w:pPr>
      <w:bookmarkStart w:id="1559" w:name="_Toc181981985"/>
      <w:r>
        <w:t>The training dataset</w:t>
      </w:r>
      <w:r w:rsidR="00E012C1">
        <w:t xml:space="preserve"> </w:t>
      </w:r>
      <w:r>
        <w:t xml:space="preserve">validity area is recorded as a part of metadata of the training dataset. </w:t>
      </w:r>
      <w:r w:rsidR="00C915FF">
        <w:t>T</w:t>
      </w:r>
      <w:r w:rsidR="00486D7D">
        <w:t>he</w:t>
      </w:r>
      <w:r w:rsidR="00E012C1">
        <w:t xml:space="preserve"> </w:t>
      </w:r>
      <w:r>
        <w:t>validity area can be defined as a list of TRPs where data is collected.</w:t>
      </w:r>
      <w:bookmarkEnd w:id="1559"/>
    </w:p>
    <w:p w14:paraId="6D88A7C4" w14:textId="77777777" w:rsidR="004079B7" w:rsidRDefault="004079B7" w:rsidP="002938DE">
      <w:pPr>
        <w:pStyle w:val="Proposal"/>
      </w:pPr>
      <w:bookmarkStart w:id="1560" w:name="_Toc181981986"/>
      <w:r>
        <w:t>Training data provided to UE/</w:t>
      </w:r>
      <w:proofErr w:type="spellStart"/>
      <w:r>
        <w:t>gNB</w:t>
      </w:r>
      <w:proofErr w:type="spellEnd"/>
      <w:r>
        <w:t xml:space="preserve"> is organized with the same hierarchy as for legacy assistance data, i.e. per TRP/frequency layers for the UE, and per TRP for the </w:t>
      </w:r>
      <w:proofErr w:type="spellStart"/>
      <w:r>
        <w:t>gNB</w:t>
      </w:r>
      <w:proofErr w:type="spellEnd"/>
      <w:r>
        <w:t xml:space="preserve"> assistance data.</w:t>
      </w:r>
      <w:bookmarkEnd w:id="1560"/>
      <w:r>
        <w:t xml:space="preserve"> </w:t>
      </w:r>
    </w:p>
    <w:p w14:paraId="696B0D61" w14:textId="77777777" w:rsidR="000E0B61" w:rsidRDefault="000E0B61" w:rsidP="009854ED">
      <w:pPr>
        <w:rPr>
          <w:highlight w:val="yellow"/>
        </w:rPr>
      </w:pPr>
    </w:p>
    <w:p w14:paraId="116CAF46" w14:textId="2A0903FE" w:rsidR="000E0B61" w:rsidRDefault="000E0B61" w:rsidP="009854ED">
      <w:r>
        <w:t xml:space="preserve">If the UE collects measurement data based on PRS from </w:t>
      </w:r>
      <w:r w:rsidR="00C915FF">
        <w:t>a</w:t>
      </w:r>
      <w:r>
        <w:t xml:space="preserve"> list of TRPs, then the UE record the </w:t>
      </w:r>
      <w:r w:rsidR="00C915FF">
        <w:t>associated TRP IDs as the validity area of the training data.</w:t>
      </w:r>
      <w:r>
        <w:t xml:space="preserve">  </w:t>
      </w:r>
      <w:r w:rsidR="00C915FF">
        <w:t xml:space="preserve">Assistance data on the PRS configuration, PRS index used in measurement, </w:t>
      </w:r>
      <w:proofErr w:type="spellStart"/>
      <w:r w:rsidR="00365A2B">
        <w:t>etc</w:t>
      </w:r>
      <w:proofErr w:type="spellEnd"/>
      <w:r w:rsidR="00365A2B">
        <w:t>, are also recorded as metadata of training dataset as well.</w:t>
      </w:r>
    </w:p>
    <w:p w14:paraId="6747610E" w14:textId="10B27C8C" w:rsidR="008C4A8F" w:rsidRDefault="004124FC" w:rsidP="00BC0F03">
      <w:r>
        <w:t>Furthermore, while t</w:t>
      </w:r>
      <w:r w:rsidR="008C4A8F">
        <w:t>he validity area and the RS assistance data are very similar to the assistance data for legacy positioning methods</w:t>
      </w:r>
      <w:r>
        <w:t>, a</w:t>
      </w:r>
      <w:r w:rsidR="008C4A8F">
        <w:t xml:space="preserve"> new assistance data need</w:t>
      </w:r>
      <w:r>
        <w:t>s</w:t>
      </w:r>
      <w:r w:rsidR="008C4A8F">
        <w:t xml:space="preserve"> </w:t>
      </w:r>
      <w:r>
        <w:t>to be introduced for associated ID. F</w:t>
      </w:r>
      <w:r w:rsidR="008C4A8F">
        <w:t xml:space="preserve">or AI/ML </w:t>
      </w:r>
      <w:r>
        <w:t>based positioning,</w:t>
      </w:r>
      <w:r w:rsidR="008C4A8F">
        <w:t xml:space="preserve"> the </w:t>
      </w:r>
      <w:r w:rsidR="008C4A8F">
        <w:lastRenderedPageBreak/>
        <w:t>associated ID</w:t>
      </w:r>
      <w:r>
        <w:t xml:space="preserve"> </w:t>
      </w:r>
      <w:r w:rsidR="008C4A8F">
        <w:t>indicates the additional network conditions, and provides information on the consistency between training data collection and model inference</w:t>
      </w:r>
      <w:r>
        <w:t xml:space="preserve">, see related discussion in section </w:t>
      </w:r>
      <w:r w:rsidR="00500110">
        <w:fldChar w:fldCharType="begin"/>
      </w:r>
      <w:r w:rsidR="00500110">
        <w:instrText xml:space="preserve"> REF _Ref178770342 \r </w:instrText>
      </w:r>
      <w:r w:rsidR="00500110">
        <w:fldChar w:fldCharType="separate"/>
      </w:r>
      <w:r w:rsidR="00B92A5C">
        <w:t>7.2.3</w:t>
      </w:r>
      <w:r w:rsidR="00500110">
        <w:fldChar w:fldCharType="end"/>
      </w:r>
      <w:r w:rsidR="008C4A8F">
        <w:t>.</w:t>
      </w:r>
    </w:p>
    <w:p w14:paraId="3C4C1B45" w14:textId="5817D39F" w:rsidR="002A7FE6" w:rsidRDefault="00BC0F03" w:rsidP="00620951">
      <w:r>
        <w:t>In summary</w:t>
      </w:r>
      <w:r w:rsidR="002A7FE6">
        <w:t xml:space="preserve">, for Case 1/2a, the assistance data </w:t>
      </w:r>
      <w:r w:rsidR="008C4A8F">
        <w:t xml:space="preserve">for training data collection </w:t>
      </w:r>
      <w:r w:rsidR="002A7FE6">
        <w:t>includes:</w:t>
      </w:r>
    </w:p>
    <w:p w14:paraId="490AF079" w14:textId="563F4983" w:rsidR="008C4A8F" w:rsidRDefault="00CA4CD8" w:rsidP="00620951">
      <w:pPr>
        <w:pStyle w:val="ListParagraph"/>
        <w:numPr>
          <w:ilvl w:val="1"/>
          <w:numId w:val="2"/>
        </w:numPr>
        <w:ind w:left="630"/>
      </w:pPr>
      <w:r>
        <w:t>T</w:t>
      </w:r>
      <w:r w:rsidR="008C4A8F">
        <w:t>raining dataset validity area,</w:t>
      </w:r>
    </w:p>
    <w:p w14:paraId="680B73CC" w14:textId="5F5E85F3" w:rsidR="002A7FE6" w:rsidRDefault="0075463A" w:rsidP="00620951">
      <w:pPr>
        <w:pStyle w:val="ListParagraph"/>
        <w:numPr>
          <w:ilvl w:val="1"/>
          <w:numId w:val="2"/>
        </w:numPr>
        <w:ind w:left="630"/>
      </w:pPr>
      <w:r>
        <w:t xml:space="preserve">The </w:t>
      </w:r>
      <w:r w:rsidR="002A7FE6" w:rsidRPr="4EAD9CE0">
        <w:t>assistance data</w:t>
      </w:r>
      <w:r>
        <w:t xml:space="preserve"> necessary for PRS reception</w:t>
      </w:r>
      <w:r w:rsidR="002A7FE6" w:rsidRPr="4EAD9CE0">
        <w:t xml:space="preserve">, </w:t>
      </w:r>
      <w:r>
        <w:t xml:space="preserve">i.e., those marked as “E” (i.e., Explicit) in </w:t>
      </w:r>
      <w:r>
        <w:fldChar w:fldCharType="begin"/>
      </w:r>
      <w:r>
        <w:instrText xml:space="preserve"> REF _Ref181968579 </w:instrText>
      </w:r>
      <w:r>
        <w:fldChar w:fldCharType="separate"/>
      </w:r>
      <w:r w:rsidR="00B92A5C">
        <w:t xml:space="preserve">Table </w:t>
      </w:r>
      <w:r w:rsidR="00B92A5C">
        <w:rPr>
          <w:noProof/>
        </w:rPr>
        <w:t>23</w:t>
      </w:r>
      <w:r>
        <w:fldChar w:fldCharType="end"/>
      </w:r>
      <w:r>
        <w:t xml:space="preserve">; </w:t>
      </w:r>
    </w:p>
    <w:p w14:paraId="50878DCF" w14:textId="54F40406" w:rsidR="002A7FE6" w:rsidRDefault="002A7FE6" w:rsidP="00620951">
      <w:pPr>
        <w:pStyle w:val="ListParagraph"/>
        <w:numPr>
          <w:ilvl w:val="1"/>
          <w:numId w:val="2"/>
        </w:numPr>
        <w:ind w:left="630"/>
      </w:pPr>
      <w:r w:rsidRPr="4EAD9CE0">
        <w:t xml:space="preserve">Associated ID to indicate the additional network conditions. </w:t>
      </w:r>
      <w:r w:rsidR="007E7C7B" w:rsidRPr="4EAD9CE0">
        <w:t>The additional network conditions are those that are not explicitly signaled but may affect the consistency between training data collection and model inference.</w:t>
      </w:r>
      <w:r w:rsidR="00E457BC">
        <w:t xml:space="preserve"> Details of associated ID are discussed further in section 7.1. </w:t>
      </w:r>
    </w:p>
    <w:p w14:paraId="01F98033" w14:textId="77777777" w:rsidR="002A7FE6" w:rsidRDefault="002A7FE6" w:rsidP="00F22A2D"/>
    <w:p w14:paraId="6E342B9F" w14:textId="6670C259" w:rsidR="00485AC3" w:rsidRDefault="0048027C" w:rsidP="006E2BA1">
      <w:pPr>
        <w:pStyle w:val="Proposal"/>
      </w:pPr>
      <w:bookmarkStart w:id="1561" w:name="_Toc181981987"/>
      <w:r>
        <w:t>For Part A training data collection of Case 1</w:t>
      </w:r>
      <w:r w:rsidR="00626EF5">
        <w:t>/2a</w:t>
      </w:r>
      <w:r>
        <w:t xml:space="preserve">, the assistance data include: </w:t>
      </w:r>
      <w:r w:rsidR="0075463A">
        <w:t xml:space="preserve">training dataset </w:t>
      </w:r>
      <w:r>
        <w:t xml:space="preserve">validity area, </w:t>
      </w:r>
      <w:r w:rsidR="00C804DC" w:rsidRPr="4EAD9CE0">
        <w:t>assistance data</w:t>
      </w:r>
      <w:r w:rsidR="00C804DC">
        <w:t xml:space="preserve"> necessary for PRS reception</w:t>
      </w:r>
      <w:r>
        <w:t xml:space="preserve">, and associated ID for additional network conditions. </w:t>
      </w:r>
      <w:r w:rsidR="00BD0AFF">
        <w:t>Corresponding assistance data is sent during model inference as well.</w:t>
      </w:r>
      <w:bookmarkEnd w:id="1561"/>
    </w:p>
    <w:p w14:paraId="1014EB77" w14:textId="77777777" w:rsidR="00626EF5" w:rsidRDefault="00626EF5" w:rsidP="00626EF5">
      <w:pPr>
        <w:pStyle w:val="Proposal"/>
      </w:pPr>
      <w:bookmarkStart w:id="1562" w:name="_Toc181981988"/>
      <w:r>
        <w:t>The assistance data required for PRS/SRS reception is the same across all use cases for both direct and AI/ML assisted positioning.</w:t>
      </w:r>
      <w:bookmarkEnd w:id="1562"/>
      <w:r>
        <w:t xml:space="preserve"> </w:t>
      </w:r>
    </w:p>
    <w:p w14:paraId="4F0C41E1" w14:textId="2D84076D" w:rsidR="00053CE1" w:rsidRPr="002D7D8F" w:rsidRDefault="00053CE1" w:rsidP="00053CE1">
      <w:pPr>
        <w:pStyle w:val="Heading1"/>
        <w:rPr>
          <w:lang w:val="en-US"/>
        </w:rPr>
      </w:pPr>
      <w:bookmarkStart w:id="1563" w:name="_Ref178767633"/>
      <w:bookmarkStart w:id="1564" w:name="_Toc181981327"/>
      <w:r w:rsidRPr="00E215F0">
        <w:rPr>
          <w:lang w:val="en-US"/>
        </w:rPr>
        <w:t xml:space="preserve">Model </w:t>
      </w:r>
      <w:r w:rsidRPr="002D7D8F">
        <w:rPr>
          <w:lang w:val="en-US"/>
        </w:rPr>
        <w:t xml:space="preserve">performance </w:t>
      </w:r>
      <w:proofErr w:type="gramStart"/>
      <w:r w:rsidRPr="002D7D8F">
        <w:rPr>
          <w:lang w:val="en-US"/>
        </w:rPr>
        <w:t>monitoring</w:t>
      </w:r>
      <w:bookmarkEnd w:id="1546"/>
      <w:bookmarkEnd w:id="1563"/>
      <w:bookmarkEnd w:id="1564"/>
      <w:proofErr w:type="gramEnd"/>
    </w:p>
    <w:p w14:paraId="4766E443" w14:textId="11DB400D" w:rsidR="00E04797" w:rsidRDefault="00E04797" w:rsidP="00053CE1">
      <w:pPr>
        <w:pStyle w:val="Heading2"/>
      </w:pPr>
      <w:bookmarkStart w:id="1565" w:name="_Ref178953317"/>
      <w:bookmarkStart w:id="1566" w:name="_Toc181981328"/>
      <w:r>
        <w:rPr>
          <w:lang w:val="en-US"/>
        </w:rPr>
        <w:t>Principles for m</w:t>
      </w:r>
      <w:r w:rsidRPr="000F4A0B">
        <w:rPr>
          <w:lang w:val="en-US"/>
        </w:rPr>
        <w:t>odel performance monitoring</w:t>
      </w:r>
      <w:bookmarkEnd w:id="1565"/>
      <w:bookmarkEnd w:id="1566"/>
    </w:p>
    <w:p w14:paraId="7900BEB0" w14:textId="02F335E3" w:rsidR="00AA466C" w:rsidRDefault="00053CE1" w:rsidP="00053CE1">
      <w:r w:rsidRPr="00E215F0">
        <w:t>For AI/ML based positioning, model performance monitoring was studied in Rel-18 study item phase. Both label-based methods and label-free methods were explored.</w:t>
      </w:r>
      <w:r>
        <w:t xml:space="preserve"> </w:t>
      </w:r>
      <w:r w:rsidRPr="00E215F0">
        <w:t xml:space="preserve">If </w:t>
      </w:r>
      <w:r w:rsidR="001D3DFA">
        <w:t xml:space="preserve">true </w:t>
      </w:r>
      <w:r w:rsidRPr="00E215F0">
        <w:t xml:space="preserve">ground truth label can be found, it is preferred to use label-based method and monitor the accuracy of model output directly. </w:t>
      </w:r>
      <w:r w:rsidR="001D5785">
        <w:t>However, f</w:t>
      </w:r>
      <w:r w:rsidRPr="00E215F0">
        <w:t>or real life deployment, the problem is, ground truth label</w:t>
      </w:r>
      <w:r>
        <w:t xml:space="preserve"> or its estimation</w:t>
      </w:r>
      <w:r w:rsidRPr="00E215F0">
        <w:t xml:space="preserve"> is rarely available during model deployment. </w:t>
      </w:r>
    </w:p>
    <w:p w14:paraId="7525A329" w14:textId="36FC9A83" w:rsidR="006A103B" w:rsidRDefault="006A103B" w:rsidP="00053CE1">
      <w:r>
        <w:t>For label-free model performance monitoring, as discussed in Rel-18 SI, the monitoring metrics can be various formats depending on the method:</w:t>
      </w:r>
    </w:p>
    <w:p w14:paraId="69388B34" w14:textId="77777777" w:rsidR="006A103B" w:rsidRDefault="006A103B" w:rsidP="005925D5">
      <w:pPr>
        <w:pStyle w:val="ListParagraph"/>
        <w:numPr>
          <w:ilvl w:val="0"/>
          <w:numId w:val="38"/>
        </w:numPr>
      </w:pPr>
      <w:r w:rsidRPr="006A103B">
        <w:t xml:space="preserve">statistics of measurement(s) compared to the statistics associated with the training data, </w:t>
      </w:r>
    </w:p>
    <w:p w14:paraId="1C8E59A9" w14:textId="3661D099" w:rsidR="006A103B" w:rsidRDefault="006A103B" w:rsidP="005925D5">
      <w:pPr>
        <w:pStyle w:val="ListParagraph"/>
        <w:numPr>
          <w:ilvl w:val="0"/>
          <w:numId w:val="38"/>
        </w:numPr>
      </w:pPr>
      <w:r w:rsidRPr="006A103B">
        <w:t>statistics associated with the model output</w:t>
      </w:r>
      <w:r>
        <w:t>,</w:t>
      </w:r>
    </w:p>
    <w:p w14:paraId="5A9FCAF8" w14:textId="77777777" w:rsidR="006A103B" w:rsidRDefault="006A103B" w:rsidP="005925D5">
      <w:pPr>
        <w:pStyle w:val="ListParagraph"/>
        <w:numPr>
          <w:ilvl w:val="0"/>
          <w:numId w:val="38"/>
        </w:numPr>
      </w:pPr>
      <w:r w:rsidRPr="006A103B">
        <w:t xml:space="preserve">relative displacement, </w:t>
      </w:r>
    </w:p>
    <w:p w14:paraId="56EFA28D" w14:textId="3402C8B4" w:rsidR="006A103B" w:rsidRDefault="006A103B" w:rsidP="005925D5">
      <w:pPr>
        <w:pStyle w:val="ListParagraph"/>
        <w:numPr>
          <w:ilvl w:val="0"/>
          <w:numId w:val="38"/>
        </w:numPr>
      </w:pPr>
      <w:r w:rsidRPr="006A103B">
        <w:t>inference output inconsistency</w:t>
      </w:r>
      <w:r w:rsidR="00335E26">
        <w:t xml:space="preserve"> (e.g., approach 3 in section </w:t>
      </w:r>
      <w:r w:rsidR="00500110">
        <w:fldChar w:fldCharType="begin"/>
      </w:r>
      <w:r w:rsidR="00500110">
        <w:instrText xml:space="preserve"> REF _Ref166232203 \r </w:instrText>
      </w:r>
      <w:r w:rsidR="00500110">
        <w:fldChar w:fldCharType="separate"/>
      </w:r>
      <w:r w:rsidR="00B92A5C">
        <w:t>11.1.3</w:t>
      </w:r>
      <w:r w:rsidR="00500110">
        <w:fldChar w:fldCharType="end"/>
      </w:r>
      <w:r w:rsidR="00335E26">
        <w:t>)</w:t>
      </w:r>
      <w:r>
        <w:t>,</w:t>
      </w:r>
    </w:p>
    <w:p w14:paraId="0BE44254" w14:textId="750769E7" w:rsidR="006A103B" w:rsidRDefault="006A103B" w:rsidP="005925D5">
      <w:pPr>
        <w:pStyle w:val="ListParagraph"/>
        <w:numPr>
          <w:ilvl w:val="0"/>
          <w:numId w:val="38"/>
        </w:numPr>
      </w:pPr>
      <w:r>
        <w:t>…</w:t>
      </w:r>
    </w:p>
    <w:p w14:paraId="292E8781" w14:textId="5CAB7D54" w:rsidR="00AE38BC" w:rsidRDefault="006A103B" w:rsidP="00053CE1">
      <w:r>
        <w:t xml:space="preserve">There is no effort to acquire ground truth label or its approximation or substitution. The calculation of monitoring metric is up to implementation. It is not feasible to align the monitoring metric among the different monitoring </w:t>
      </w:r>
      <w:proofErr w:type="gramStart"/>
      <w:r>
        <w:t>methods, or</w:t>
      </w:r>
      <w:proofErr w:type="gramEnd"/>
      <w:r>
        <w:t xml:space="preserve"> </w:t>
      </w:r>
      <w:r w:rsidR="00F15E8E">
        <w:t>align</w:t>
      </w:r>
      <w:r>
        <w:t xml:space="preserve"> on a threshold for decision making at the end of model monitoring. Hence the entire m</w:t>
      </w:r>
      <w:r w:rsidRPr="00E215F0">
        <w:t>odel performance monitoring</w:t>
      </w:r>
      <w:r>
        <w:t xml:space="preserve"> procedure is self-contained within the model inference entity, i.e., no need to receive assistance data on ground truth label; no need to send monitoring metric to another entity; no need to </w:t>
      </w:r>
      <w:r w:rsidR="00F15E8E">
        <w:t xml:space="preserve">receive thresholds or criteria for decision making. The only potential specification impact is to notify other entities of the model monitoring decision, if necessary. </w:t>
      </w:r>
    </w:p>
    <w:p w14:paraId="1E685820" w14:textId="2B9416E9" w:rsidR="00F15E8E" w:rsidRDefault="00F15E8E" w:rsidP="002938DE">
      <w:pPr>
        <w:pStyle w:val="Observation"/>
      </w:pPr>
      <w:bookmarkStart w:id="1567" w:name="_Toc181981915"/>
      <w:r>
        <w:t>Label-free model performance monitoring is up to implementation of model inference entity. The only potential specification impact is to notify other entities of the model monitoring decision, if necessary.</w:t>
      </w:r>
      <w:bookmarkEnd w:id="1567"/>
    </w:p>
    <w:p w14:paraId="05A6017B" w14:textId="77777777" w:rsidR="006A103B" w:rsidRDefault="006A103B" w:rsidP="00053CE1"/>
    <w:p w14:paraId="357B40A7" w14:textId="0B6009D5" w:rsidR="00F125CA" w:rsidRDefault="00F125CA" w:rsidP="00053CE1">
      <w:r>
        <w:t>For label-based model performance monitoring, as discussed in Rel-18 SI, the monitoring metric is:</w:t>
      </w:r>
    </w:p>
    <w:p w14:paraId="4E90011B" w14:textId="756A7520" w:rsidR="00F125CA" w:rsidRPr="00397642" w:rsidRDefault="00F125CA" w:rsidP="005925D5">
      <w:pPr>
        <w:pStyle w:val="ListParagraph"/>
        <w:numPr>
          <w:ilvl w:val="0"/>
          <w:numId w:val="38"/>
        </w:numPr>
      </w:pPr>
      <w:r w:rsidRPr="00F125CA">
        <w:t>statistics of the difference between model output and provided ground truth label</w:t>
      </w:r>
      <w:r>
        <w:t xml:space="preserve"> (or its approximation/substitution).</w:t>
      </w:r>
    </w:p>
    <w:p w14:paraId="0B0EF9DA" w14:textId="77777777" w:rsidR="00335E26" w:rsidRDefault="00335E26" w:rsidP="00F125CA">
      <w:proofErr w:type="gramStart"/>
      <w:r>
        <w:t>Thus</w:t>
      </w:r>
      <w:proofErr w:type="gramEnd"/>
      <w:r>
        <w:t xml:space="preserve"> there is a need to provide </w:t>
      </w:r>
      <w:r w:rsidRPr="00F125CA">
        <w:t>ground truth label</w:t>
      </w:r>
      <w:r>
        <w:t xml:space="preserve"> (or its approximation/substitution). </w:t>
      </w:r>
    </w:p>
    <w:p w14:paraId="20FD6A8A" w14:textId="7DF59542" w:rsidR="00F125CA" w:rsidRDefault="00335E26" w:rsidP="005925D5">
      <w:pPr>
        <w:pStyle w:val="ListParagraph"/>
        <w:numPr>
          <w:ilvl w:val="0"/>
          <w:numId w:val="38"/>
        </w:numPr>
      </w:pPr>
      <w:r>
        <w:lastRenderedPageBreak/>
        <w:t xml:space="preserve">If certain information on the </w:t>
      </w:r>
      <w:r w:rsidRPr="00F125CA">
        <w:t>ground truth label</w:t>
      </w:r>
      <w:r>
        <w:t xml:space="preserve"> can be generated by the model inference entity (e.g., a variant of approach 1 of section </w:t>
      </w:r>
      <w:r>
        <w:fldChar w:fldCharType="begin"/>
      </w:r>
      <w:r>
        <w:instrText>REF _Ref166232055 \r</w:instrText>
      </w:r>
      <w:r>
        <w:fldChar w:fldCharType="separate"/>
      </w:r>
      <w:r w:rsidR="00B92A5C">
        <w:t>11.1.1</w:t>
      </w:r>
      <w:r>
        <w:fldChar w:fldCharType="end"/>
      </w:r>
      <w:r>
        <w:t xml:space="preserve">), then such label-based model performance monitoring is also self-contained and up to implementation of model inference entity. </w:t>
      </w:r>
    </w:p>
    <w:p w14:paraId="1D9D1E5C" w14:textId="43510283" w:rsidR="00335E26" w:rsidRPr="00397642" w:rsidRDefault="00335E26" w:rsidP="005925D5">
      <w:pPr>
        <w:pStyle w:val="ListParagraph"/>
        <w:numPr>
          <w:ilvl w:val="0"/>
          <w:numId w:val="38"/>
        </w:numPr>
      </w:pPr>
      <w:r>
        <w:t xml:space="preserve">On the other hand, if the information on the </w:t>
      </w:r>
      <w:r w:rsidRPr="00F125CA">
        <w:t>ground truth label</w:t>
      </w:r>
      <w:r>
        <w:t xml:space="preserve"> </w:t>
      </w:r>
      <w:proofErr w:type="gramStart"/>
      <w:r>
        <w:t>has to</w:t>
      </w:r>
      <w:proofErr w:type="gramEnd"/>
      <w:r>
        <w:t xml:space="preserve"> be provided by another entity</w:t>
      </w:r>
      <w:r w:rsidR="00787F20">
        <w:t xml:space="preserve">, then signaling needs to be specified so that model </w:t>
      </w:r>
      <w:r w:rsidR="00846E0D">
        <w:t xml:space="preserve">output and </w:t>
      </w:r>
      <w:r w:rsidR="00846E0D" w:rsidRPr="00F125CA">
        <w:t>ground truth label</w:t>
      </w:r>
      <w:r w:rsidR="00846E0D">
        <w:t xml:space="preserve"> information are brought together to the model monitoring entity. If the model monitoring entity is different than the model inference entity, then signaling is also needed to send the monitoring decision.</w:t>
      </w:r>
    </w:p>
    <w:p w14:paraId="31CBBC46" w14:textId="3ED080B1" w:rsidR="00846E0D" w:rsidRDefault="00846E0D" w:rsidP="005925D5">
      <w:pPr>
        <w:pStyle w:val="ListParagraph"/>
        <w:numPr>
          <w:ilvl w:val="1"/>
          <w:numId w:val="38"/>
        </w:numPr>
      </w:pPr>
      <w:r>
        <w:t xml:space="preserve">Still, it is infeasible </w:t>
      </w:r>
      <w:r w:rsidR="003D706B">
        <w:t xml:space="preserve">to </w:t>
      </w:r>
      <w:r>
        <w:t xml:space="preserve">align the exact monitoring metric </w:t>
      </w:r>
      <w:proofErr w:type="gramStart"/>
      <w:r>
        <w:t>calculation, or</w:t>
      </w:r>
      <w:proofErr w:type="gramEnd"/>
      <w:r>
        <w:t xml:space="preserve"> align on a threshold for decision making at the end of model monitoring. </w:t>
      </w:r>
      <w:proofErr w:type="gramStart"/>
      <w:r>
        <w:t>Thus</w:t>
      </w:r>
      <w:proofErr w:type="gramEnd"/>
      <w:r>
        <w:t xml:space="preserve"> </w:t>
      </w:r>
      <w:r w:rsidR="00031BD0">
        <w:t>a same entity should perform both monitoring metric calculation and monitoring decision making</w:t>
      </w:r>
      <w:r w:rsidR="000A65A8">
        <w:t xml:space="preserve"> regarding how to handle the </w:t>
      </w:r>
      <w:r w:rsidR="000A65A8" w:rsidRPr="000A65A8">
        <w:rPr>
          <w:i/>
          <w:iCs/>
        </w:rPr>
        <w:t>model</w:t>
      </w:r>
      <w:r w:rsidR="00031BD0">
        <w:t xml:space="preserve">. </w:t>
      </w:r>
      <w:r w:rsidR="00D5284C">
        <w:t xml:space="preserve"> Not</w:t>
      </w:r>
      <w:r w:rsidR="000A65A8">
        <w:t>e</w:t>
      </w:r>
      <w:r w:rsidR="00D5284C">
        <w:t xml:space="preserve"> that </w:t>
      </w:r>
      <w:r w:rsidR="000A65A8">
        <w:t xml:space="preserve">the network is still in charge of the positioning procedure </w:t>
      </w:r>
      <w:proofErr w:type="gramStart"/>
      <w:r w:rsidR="000A65A8">
        <w:t>at large, and</w:t>
      </w:r>
      <w:proofErr w:type="gramEnd"/>
      <w:r w:rsidR="000A65A8">
        <w:t xml:space="preserve"> may</w:t>
      </w:r>
      <w:r w:rsidR="00FA1FCF">
        <w:t xml:space="preserve"> decide to interrupt the positioning procedure based on received information.</w:t>
      </w:r>
    </w:p>
    <w:p w14:paraId="7DAFF492" w14:textId="77777777" w:rsidR="003D706B" w:rsidRDefault="003D706B" w:rsidP="003D706B">
      <w:pPr>
        <w:pStyle w:val="ListParagraph"/>
        <w:numPr>
          <w:ilvl w:val="0"/>
          <w:numId w:val="0"/>
        </w:numPr>
        <w:ind w:left="1440"/>
      </w:pPr>
    </w:p>
    <w:p w14:paraId="1AF6FCF0" w14:textId="0D53C783" w:rsidR="00846E0D" w:rsidRDefault="00846E0D" w:rsidP="002938DE">
      <w:pPr>
        <w:pStyle w:val="Observation"/>
      </w:pPr>
      <w:bookmarkStart w:id="1568" w:name="_Toc181981916"/>
      <w:r>
        <w:t xml:space="preserve">If certain information on the </w:t>
      </w:r>
      <w:r w:rsidRPr="00F125CA">
        <w:t>ground truth label</w:t>
      </w:r>
      <w:r>
        <w:t xml:space="preserve">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bookmarkEnd w:id="1568"/>
    </w:p>
    <w:p w14:paraId="4A696E94" w14:textId="77777777" w:rsidR="00917840" w:rsidRDefault="00917840" w:rsidP="00917840">
      <w:pPr>
        <w:pStyle w:val="Observation"/>
        <w:numPr>
          <w:ilvl w:val="0"/>
          <w:numId w:val="0"/>
        </w:numPr>
        <w:ind w:left="1710" w:hanging="1710"/>
      </w:pPr>
    </w:p>
    <w:p w14:paraId="3C01F6B8" w14:textId="449B113C" w:rsidR="00917840" w:rsidRDefault="00917840" w:rsidP="00917840">
      <w:r>
        <w:t xml:space="preserve">Another consideration for model performance monitoring is, there are two levels of performance monitoring, decision making, and </w:t>
      </w:r>
      <w:r w:rsidR="00870376">
        <w:t>related management procedures</w:t>
      </w:r>
      <w:r>
        <w:t xml:space="preserve">. One is the model-level performance monitoring and </w:t>
      </w:r>
      <w:proofErr w:type="gramStart"/>
      <w:r>
        <w:t>management,</w:t>
      </w:r>
      <w:proofErr w:type="gramEnd"/>
      <w:r>
        <w:t xml:space="preserve"> the other is functionality-level performance monitoring and management. </w:t>
      </w:r>
    </w:p>
    <w:p w14:paraId="2348004D" w14:textId="13A46305" w:rsidR="003B0AE0" w:rsidRDefault="00917840" w:rsidP="00917840">
      <w:r>
        <w:t xml:space="preserve">For the model-level performance monitoring and management, this includes model performance monitoring metric calculation, the decision making on whether the model performs satisfactorily, and actions to take if the model no longer performs well (e.g., deactivate the current model, </w:t>
      </w:r>
      <w:r w:rsidR="00870376">
        <w:t xml:space="preserve">switch to an alternative model, trigger model update). For this set of procedure, only the model </w:t>
      </w:r>
      <w:r w:rsidR="00370D6F">
        <w:t>inference</w:t>
      </w:r>
      <w:r w:rsidR="00870376">
        <w:t xml:space="preserve"> entity has the necessary information to carry out, for example, UE for Case 1, </w:t>
      </w:r>
      <w:proofErr w:type="spellStart"/>
      <w:r w:rsidR="00870376">
        <w:t>gNB</w:t>
      </w:r>
      <w:proofErr w:type="spellEnd"/>
      <w:r w:rsidR="00870376">
        <w:t xml:space="preserve"> for Case 3a. External entities (e.g., LMF) has no knowledge about the details on the model</w:t>
      </w:r>
      <w:r w:rsidR="003B0AE0">
        <w:t xml:space="preserve"> to judge. There </w:t>
      </w:r>
      <w:proofErr w:type="gramStart"/>
      <w:r w:rsidR="003B0AE0">
        <w:t>are</w:t>
      </w:r>
      <w:proofErr w:type="gramEnd"/>
      <w:r w:rsidR="003B0AE0">
        <w:t xml:space="preserve"> many detailed information on the model that can affect the performance monitoring and management decisions, including:</w:t>
      </w:r>
    </w:p>
    <w:p w14:paraId="5B2DC880" w14:textId="77777777" w:rsidR="003B0AE0" w:rsidRDefault="00870376" w:rsidP="003B0AE0">
      <w:pPr>
        <w:pStyle w:val="ListParagraph"/>
        <w:numPr>
          <w:ilvl w:val="1"/>
          <w:numId w:val="2"/>
        </w:numPr>
        <w:ind w:left="720"/>
      </w:pPr>
      <w:r>
        <w:t xml:space="preserve">the type/size/granularity of channel measurements used as model input, </w:t>
      </w:r>
    </w:p>
    <w:p w14:paraId="54BD11CD" w14:textId="4E44E1A6" w:rsidR="003B0AE0" w:rsidRDefault="00870376" w:rsidP="003B0AE0">
      <w:pPr>
        <w:pStyle w:val="ListParagraph"/>
        <w:numPr>
          <w:ilvl w:val="1"/>
          <w:numId w:val="2"/>
        </w:numPr>
        <w:ind w:left="720"/>
      </w:pPr>
      <w:r>
        <w:t>the model structure</w:t>
      </w:r>
      <w:r w:rsidR="003B0AE0">
        <w:t xml:space="preserve"> (e.g., </w:t>
      </w:r>
      <w:proofErr w:type="gramStart"/>
      <w:r w:rsidR="003B0AE0">
        <w:t>distributed</w:t>
      </w:r>
      <w:proofErr w:type="gramEnd"/>
      <w:r w:rsidR="003B0AE0">
        <w:t xml:space="preserve"> or centralized model)</w:t>
      </w:r>
      <w:r>
        <w:t xml:space="preserve">, </w:t>
      </w:r>
    </w:p>
    <w:p w14:paraId="3D985D3F" w14:textId="16511E1E" w:rsidR="003B0AE0" w:rsidRDefault="00870376" w:rsidP="003B0AE0">
      <w:pPr>
        <w:pStyle w:val="ListParagraph"/>
        <w:numPr>
          <w:ilvl w:val="1"/>
          <w:numId w:val="2"/>
        </w:numPr>
        <w:ind w:left="720"/>
      </w:pPr>
      <w:r>
        <w:t xml:space="preserve">how the model was trained (e.g., </w:t>
      </w:r>
      <w:r w:rsidR="003B0AE0">
        <w:t xml:space="preserve">whether the model </w:t>
      </w:r>
      <w:r>
        <w:t xml:space="preserve">can </w:t>
      </w:r>
      <w:r w:rsidR="00F3565C">
        <w:t>accommodate</w:t>
      </w:r>
      <w:r>
        <w:t xml:space="preserve"> a varying number of active TRPs), </w:t>
      </w:r>
    </w:p>
    <w:p w14:paraId="7AF275FC" w14:textId="77777777" w:rsidR="003B0AE0" w:rsidRDefault="00870376" w:rsidP="003B0AE0">
      <w:pPr>
        <w:pStyle w:val="ListParagraph"/>
        <w:numPr>
          <w:ilvl w:val="1"/>
          <w:numId w:val="2"/>
        </w:numPr>
        <w:ind w:left="720"/>
      </w:pPr>
      <w:r>
        <w:t xml:space="preserve">the generalization capability of the trained model (e.g., whether/what mixed dataset was used in training), </w:t>
      </w:r>
    </w:p>
    <w:p w14:paraId="578ADFAC" w14:textId="77777777" w:rsidR="003B0AE0" w:rsidRDefault="00870376" w:rsidP="003B0AE0">
      <w:pPr>
        <w:pStyle w:val="ListParagraph"/>
        <w:numPr>
          <w:ilvl w:val="1"/>
          <w:numId w:val="2"/>
        </w:numPr>
        <w:ind w:left="720"/>
      </w:pPr>
      <w:r>
        <w:t xml:space="preserve">pre-processing and feature engineering applied at model input, </w:t>
      </w:r>
    </w:p>
    <w:p w14:paraId="2C269162" w14:textId="3F66AAA2" w:rsidR="00917840" w:rsidRDefault="00870376" w:rsidP="003B0AE0">
      <w:pPr>
        <w:pStyle w:val="ListParagraph"/>
        <w:numPr>
          <w:ilvl w:val="1"/>
          <w:numId w:val="2"/>
        </w:numPr>
        <w:ind w:left="720"/>
      </w:pPr>
      <w:r>
        <w:t>postprocessing applied at model output</w:t>
      </w:r>
      <w:r w:rsidR="003B0AE0">
        <w:t>,</w:t>
      </w:r>
    </w:p>
    <w:p w14:paraId="605116B3" w14:textId="0BE5EEBC" w:rsidR="003B0AE0" w:rsidRDefault="003B0AE0" w:rsidP="003B0AE0">
      <w:pPr>
        <w:pStyle w:val="ListParagraph"/>
        <w:numPr>
          <w:ilvl w:val="1"/>
          <w:numId w:val="2"/>
        </w:numPr>
        <w:ind w:left="720"/>
      </w:pPr>
      <w:r>
        <w:t>whether an alternative model is available, and if so, the details of the alternative model,</w:t>
      </w:r>
    </w:p>
    <w:p w14:paraId="32F9CE82" w14:textId="4DBA0B6D" w:rsidR="003B0AE0" w:rsidRDefault="003B0AE0" w:rsidP="003B0AE0">
      <w:pPr>
        <w:pStyle w:val="ListParagraph"/>
        <w:numPr>
          <w:ilvl w:val="1"/>
          <w:numId w:val="2"/>
        </w:numPr>
        <w:ind w:left="720"/>
      </w:pPr>
      <w:r>
        <w:t xml:space="preserve">whether a performance degradation is intentional and temporary due to runtime constraints of the model host, e.g., power consumption, memory, processing pipeline, coexistence with other functionalities, etc. </w:t>
      </w:r>
    </w:p>
    <w:p w14:paraId="00B0E04B" w14:textId="372B26D8" w:rsidR="00917840" w:rsidRDefault="00370D6F" w:rsidP="00917840">
      <w:r>
        <w:t xml:space="preserve">With the above considerations, </w:t>
      </w:r>
      <w:proofErr w:type="gramStart"/>
      <w:r>
        <w:t>it is clear that the</w:t>
      </w:r>
      <w:proofErr w:type="gramEnd"/>
      <w:r>
        <w:t xml:space="preserve"> model-level performance monitoring and management have to be handled by the model inference entity, i.e., UE for Case 1, </w:t>
      </w:r>
      <w:proofErr w:type="spellStart"/>
      <w:r>
        <w:t>gNB</w:t>
      </w:r>
      <w:proofErr w:type="spellEnd"/>
      <w:r>
        <w:t xml:space="preserve"> for Case 3a. In other words, self-monitoring should be supported as a baseline, with the detailed procedure up to the implementation.   </w:t>
      </w:r>
    </w:p>
    <w:p w14:paraId="3FE5B421" w14:textId="77777777" w:rsidR="00561472" w:rsidRDefault="00561472" w:rsidP="00561472">
      <w:pPr>
        <w:pStyle w:val="ListParagraph"/>
        <w:numPr>
          <w:ilvl w:val="0"/>
          <w:numId w:val="0"/>
        </w:numPr>
        <w:ind w:left="1440"/>
      </w:pPr>
    </w:p>
    <w:p w14:paraId="6A3C3419" w14:textId="77777777" w:rsidR="00561472" w:rsidRDefault="00561472" w:rsidP="00561472">
      <w:r>
        <w:t xml:space="preserve">For </w:t>
      </w:r>
      <w:r w:rsidRPr="00561472">
        <w:t>direct positioning, the</w:t>
      </w:r>
      <w:r>
        <w:t xml:space="preserve"> model inference entity should act as the core entity that performs model monitoring. This includes calculation of model monitoring metrics and making (preliminary) model monitoring decision. To support the model monitoring procedure, assistance information may be provided between nodes, for example, LMF may send LOS/NLOS assistance information to UE for Case 1. This is much more efficient than UE sends raw information about the model input and/or model output to LMF, and LMF calculates the model monitoring metrics for the UE.</w:t>
      </w:r>
    </w:p>
    <w:p w14:paraId="22A78251" w14:textId="35E7A04A" w:rsidR="00561472" w:rsidRPr="00BC25BB" w:rsidRDefault="00561472" w:rsidP="00561472">
      <w:r w:rsidRPr="00BC25BB">
        <w:t>For Case 2b and 3b</w:t>
      </w:r>
      <w:r>
        <w:t>,</w:t>
      </w:r>
      <w:r w:rsidRPr="00BC25BB">
        <w:t xml:space="preserve"> LMF is the model inference entity. </w:t>
      </w:r>
      <w:proofErr w:type="gramStart"/>
      <w:r w:rsidRPr="00BC25BB">
        <w:t>Thus</w:t>
      </w:r>
      <w:proofErr w:type="gramEnd"/>
      <w:r w:rsidRPr="00BC25BB">
        <w:t xml:space="preserve"> there is no need </w:t>
      </w:r>
      <w:r>
        <w:t>to define</w:t>
      </w:r>
      <w:r w:rsidRPr="00BC25BB">
        <w:t xml:space="preserve"> signaling for </w:t>
      </w:r>
      <w:r>
        <w:t xml:space="preserve">reporting </w:t>
      </w:r>
      <w:r w:rsidRPr="00BC25BB">
        <w:t>model performance monitoring</w:t>
      </w:r>
      <w:r>
        <w:t xml:space="preserve"> decisions</w:t>
      </w:r>
      <w:r w:rsidRPr="00BC25BB">
        <w:t>.</w:t>
      </w:r>
      <w:r>
        <w:t xml:space="preserve"> There can be, however, additional signaling to support the LMF decision making in model monitoring. One need is assistance information from UE/</w:t>
      </w:r>
      <w:proofErr w:type="spellStart"/>
      <w:r>
        <w:t>gNB</w:t>
      </w:r>
      <w:proofErr w:type="spellEnd"/>
      <w:r>
        <w:t xml:space="preserve"> to LMF to provide </w:t>
      </w:r>
      <w:proofErr w:type="spellStart"/>
      <w:r>
        <w:t>LoS</w:t>
      </w:r>
      <w:proofErr w:type="spellEnd"/>
      <w:r>
        <w:t xml:space="preserve"> link information (see section </w:t>
      </w:r>
      <w:r>
        <w:fldChar w:fldCharType="begin"/>
      </w:r>
      <w:r>
        <w:instrText xml:space="preserve"> REF _Ref166248755 \r </w:instrText>
      </w:r>
      <w:r>
        <w:fldChar w:fldCharType="separate"/>
      </w:r>
      <w:r w:rsidR="00B92A5C">
        <w:t>11.1.1</w:t>
      </w:r>
      <w:r>
        <w:fldChar w:fldCharType="end"/>
      </w:r>
      <w:r>
        <w:t xml:space="preserve">). </w:t>
      </w:r>
      <w:proofErr w:type="gramStart"/>
      <w:r>
        <w:t>Also</w:t>
      </w:r>
      <w:proofErr w:type="gramEnd"/>
      <w:r>
        <w:t xml:space="preserve"> LMF could request support from UE/</w:t>
      </w:r>
      <w:proofErr w:type="spellStart"/>
      <w:r>
        <w:t>gNB</w:t>
      </w:r>
      <w:proofErr w:type="spellEnd"/>
      <w:r>
        <w:t xml:space="preserve"> to validate the AIML model input. </w:t>
      </w:r>
    </w:p>
    <w:p w14:paraId="0F3F3219" w14:textId="77777777" w:rsidR="00561472" w:rsidRPr="00E215F0" w:rsidRDefault="00561472" w:rsidP="00561472">
      <w:r>
        <w:lastRenderedPageBreak/>
        <w:t xml:space="preserve">For </w:t>
      </w:r>
      <w:r w:rsidRPr="00561472">
        <w:t>assisted positioning,</w:t>
      </w:r>
      <w:r>
        <w:t xml:space="preserve"> the model inference entity should also act as the core entity that performs model monitoring for itself. To support the calculation of model monitoring metrics, the </w:t>
      </w:r>
      <w:r w:rsidRPr="00E215F0">
        <w:t>LM</w:t>
      </w:r>
      <w:r>
        <w:t xml:space="preserve">F can help by providing the estimated ground truth to the model inference entity (i.e., UE for Case 2a, </w:t>
      </w:r>
      <w:proofErr w:type="spellStart"/>
      <w:r>
        <w:t>gNB</w:t>
      </w:r>
      <w:proofErr w:type="spellEnd"/>
      <w:r>
        <w:t xml:space="preserve"> for Case 3a), where the estimated ground truth is generated by the LMF using the associated conventional positioning methods.</w:t>
      </w:r>
    </w:p>
    <w:p w14:paraId="3DCE64F5" w14:textId="77777777" w:rsidR="00370D6F" w:rsidRDefault="00370D6F" w:rsidP="00917840"/>
    <w:p w14:paraId="17D10402" w14:textId="7C6EC0EF" w:rsidR="00370D6F" w:rsidRDefault="00370D6F" w:rsidP="00917840">
      <w:r>
        <w:t xml:space="preserve">For functionality-level performance monitoring and management, </w:t>
      </w:r>
      <w:r w:rsidR="00910935">
        <w:t>LMF should continue to be responsible. That is, with the introduction of AI/ML based positioning, LMF continues to maintain its role as described in TS 38.305:</w:t>
      </w:r>
    </w:p>
    <w:p w14:paraId="646F816D" w14:textId="50BD84A8" w:rsidR="00910935" w:rsidRPr="00910935" w:rsidRDefault="00910935" w:rsidP="00910935">
      <w:pPr>
        <w:ind w:left="567"/>
        <w:rPr>
          <w:i/>
          <w:iCs/>
        </w:rPr>
      </w:pPr>
      <w:r w:rsidRPr="00910935">
        <w:rPr>
          <w:i/>
          <w:iCs/>
        </w:rPr>
        <w:t xml:space="preserve">“For positioning of a target UE, the </w:t>
      </w:r>
      <w:r w:rsidRPr="00910935">
        <w:rPr>
          <w:i/>
          <w:iCs/>
          <w:color w:val="FF0000"/>
        </w:rPr>
        <w:t>LMF decides on the position methods to be used</w:t>
      </w:r>
      <w:r w:rsidRPr="00910935">
        <w:rPr>
          <w:i/>
          <w:iCs/>
        </w:rPr>
        <w:t xml:space="preserve">, based on factors that may include the LCS Client type, the required QoS, UE positioning capabilities, </w:t>
      </w:r>
      <w:proofErr w:type="spellStart"/>
      <w:r w:rsidRPr="00910935">
        <w:rPr>
          <w:i/>
          <w:iCs/>
        </w:rPr>
        <w:t>gNB</w:t>
      </w:r>
      <w:proofErr w:type="spellEnd"/>
      <w:r w:rsidRPr="00910935">
        <w:rPr>
          <w:i/>
          <w:iCs/>
        </w:rPr>
        <w:t xml:space="preserve"> positioning capabilities and ng-</w:t>
      </w:r>
      <w:proofErr w:type="spellStart"/>
      <w:r w:rsidRPr="00910935">
        <w:rPr>
          <w:i/>
          <w:iCs/>
        </w:rPr>
        <w:t>eNB</w:t>
      </w:r>
      <w:proofErr w:type="spellEnd"/>
      <w:r w:rsidRPr="00910935">
        <w:rPr>
          <w:i/>
          <w:iCs/>
        </w:rPr>
        <w:t xml:space="preserve"> positioning capabilities. </w:t>
      </w:r>
      <w:r w:rsidRPr="00910935">
        <w:rPr>
          <w:i/>
          <w:iCs/>
          <w:color w:val="FF0000"/>
        </w:rPr>
        <w:t xml:space="preserve">The LMF then invokes these positioning methods in the UE, serving </w:t>
      </w:r>
      <w:proofErr w:type="spellStart"/>
      <w:r w:rsidRPr="00910935">
        <w:rPr>
          <w:i/>
          <w:iCs/>
          <w:color w:val="FF0000"/>
        </w:rPr>
        <w:t>gNB</w:t>
      </w:r>
      <w:proofErr w:type="spellEnd"/>
      <w:r w:rsidRPr="00910935">
        <w:rPr>
          <w:i/>
          <w:iCs/>
          <w:color w:val="FF0000"/>
        </w:rPr>
        <w:t xml:space="preserve"> and/or serving ng</w:t>
      </w:r>
      <w:r w:rsidRPr="00910935">
        <w:rPr>
          <w:i/>
          <w:iCs/>
          <w:color w:val="FF0000"/>
        </w:rPr>
        <w:noBreakHyphen/>
      </w:r>
      <w:proofErr w:type="spellStart"/>
      <w:r w:rsidRPr="00910935">
        <w:rPr>
          <w:i/>
          <w:iCs/>
          <w:color w:val="FF0000"/>
        </w:rPr>
        <w:t>eNB</w:t>
      </w:r>
      <w:proofErr w:type="spellEnd"/>
      <w:r w:rsidRPr="00910935">
        <w:rPr>
          <w:i/>
          <w:iCs/>
          <w:color w:val="FF0000"/>
        </w:rPr>
        <w:t xml:space="preserve">. </w:t>
      </w:r>
      <w:r w:rsidRPr="00910935">
        <w:rPr>
          <w:i/>
          <w:iCs/>
        </w:rPr>
        <w:t xml:space="preserve">The positioning methods may yield a location estimate for UE-based position methods and/or positioning measurements for UE-assisted and network-based position methods. </w:t>
      </w:r>
      <w:r w:rsidRPr="00910935">
        <w:rPr>
          <w:i/>
          <w:iCs/>
          <w:color w:val="FF0000"/>
        </w:rPr>
        <w:t xml:space="preserve">The LMF may combine all the received results and determine a single location estimate for the target UE (hybrid positioning). </w:t>
      </w:r>
      <w:r w:rsidRPr="00910935">
        <w:rPr>
          <w:i/>
          <w:iCs/>
        </w:rPr>
        <w:t>Additional information like accuracy of the location estimate and velocity may also be determined.”</w:t>
      </w:r>
    </w:p>
    <w:p w14:paraId="5E5D04BE" w14:textId="2B100B5B" w:rsidR="00370D6F" w:rsidRDefault="00910935" w:rsidP="00910935">
      <w:pPr>
        <w:tabs>
          <w:tab w:val="num" w:pos="0"/>
        </w:tabs>
      </w:pPr>
      <w:r>
        <w:t>In general</w:t>
      </w:r>
      <w:r w:rsidR="00D328BD">
        <w:t xml:space="preserve">, </w:t>
      </w:r>
      <w:r>
        <w:t>LMF is responsible for selecting/activating the desired positioning methods</w:t>
      </w:r>
      <w:r w:rsidR="00D328BD">
        <w:t xml:space="preserve">, </w:t>
      </w:r>
      <w:proofErr w:type="gramStart"/>
      <w:r w:rsidR="00D328BD">
        <w:t>taking into account</w:t>
      </w:r>
      <w:proofErr w:type="gramEnd"/>
      <w:r w:rsidR="00D328BD">
        <w:t xml:space="preserve"> the </w:t>
      </w:r>
      <w:r>
        <w:t xml:space="preserve">positioning accuracy </w:t>
      </w:r>
      <w:r w:rsidR="00D328BD">
        <w:t>requirement</w:t>
      </w:r>
      <w:r>
        <w:t>.</w:t>
      </w:r>
      <w:r w:rsidR="00D328BD">
        <w:t xml:space="preserve"> LMF manage the positioning functionality, but it does not have detailed information to manage individual models residing at </w:t>
      </w:r>
      <w:proofErr w:type="spellStart"/>
      <w:r w:rsidR="00D328BD">
        <w:t>gNB</w:t>
      </w:r>
      <w:proofErr w:type="spellEnd"/>
      <w:r w:rsidR="00D328BD">
        <w:t xml:space="preserve"> or UE.</w:t>
      </w:r>
    </w:p>
    <w:p w14:paraId="729B5EAB" w14:textId="77777777" w:rsidR="00910935" w:rsidRDefault="00910935" w:rsidP="00917840"/>
    <w:p w14:paraId="1B26E3AE" w14:textId="398F0CC7" w:rsidR="00D328BD" w:rsidRDefault="00D328BD" w:rsidP="002938DE">
      <w:pPr>
        <w:pStyle w:val="Proposal"/>
      </w:pPr>
      <w:bookmarkStart w:id="1569" w:name="_Toc181981989"/>
      <w:r>
        <w:t>For AI/ML based positioning, support self-monitoring by model inference entity as a baseline</w:t>
      </w:r>
      <w:r w:rsidR="00031BD0">
        <w:t>.</w:t>
      </w:r>
      <w:r>
        <w:t xml:space="preserve"> </w:t>
      </w:r>
      <w:r w:rsidR="00B65C57">
        <w:t xml:space="preserve">Furthermore, self-contained monitoring is preferred, where no estimated label needs to be signaled from external entities. </w:t>
      </w:r>
      <w:proofErr w:type="gramStart"/>
      <w:r>
        <w:t>Only</w:t>
      </w:r>
      <w:proofErr w:type="gramEnd"/>
      <w:r>
        <w:t xml:space="preserve"> when necessary, introduce signaling to provide information on ground truth label to the model inference entity.</w:t>
      </w:r>
      <w:bookmarkEnd w:id="1569"/>
    </w:p>
    <w:p w14:paraId="2DB2EF46" w14:textId="03547F87" w:rsidR="00335E26" w:rsidRDefault="00D328BD" w:rsidP="002938DE">
      <w:pPr>
        <w:pStyle w:val="Proposal"/>
      </w:pPr>
      <w:bookmarkStart w:id="1570" w:name="_Toc181981990"/>
      <w:r>
        <w:t>The</w:t>
      </w:r>
      <w:r w:rsidR="00031BD0">
        <w:t xml:space="preserve"> </w:t>
      </w:r>
      <w:r>
        <w:t xml:space="preserve">model inference entity is responsible for model-level performance monitoring and management, </w:t>
      </w:r>
      <w:r w:rsidR="002D52B3">
        <w:t>including calculation of model monitoring metrics. T</w:t>
      </w:r>
      <w:r>
        <w:t xml:space="preserve">he detailed algorithm and procedure </w:t>
      </w:r>
      <w:r w:rsidR="002D52B3">
        <w:t xml:space="preserve">are </w:t>
      </w:r>
      <w:r>
        <w:t>up to implementation.</w:t>
      </w:r>
      <w:bookmarkEnd w:id="1570"/>
    </w:p>
    <w:p w14:paraId="5F749C6E" w14:textId="77777777" w:rsidR="006B7D35" w:rsidRDefault="006B7D35" w:rsidP="006B7D35">
      <w:pPr>
        <w:pStyle w:val="Proposal"/>
      </w:pPr>
      <w:bookmarkStart w:id="1571" w:name="_Toc181981991"/>
      <w:r>
        <w:t xml:space="preserve">For model inference at UE (Case 1, 2a) or </w:t>
      </w:r>
      <w:proofErr w:type="spellStart"/>
      <w:r>
        <w:t>gNB</w:t>
      </w:r>
      <w:proofErr w:type="spellEnd"/>
      <w:r>
        <w:t xml:space="preserve"> (Case 3a), the LMF can </w:t>
      </w:r>
      <w:proofErr w:type="gramStart"/>
      <w:r>
        <w:t>provide assistance</w:t>
      </w:r>
      <w:proofErr w:type="gramEnd"/>
      <w:r>
        <w:t xml:space="preserve"> information to support the calculation of model monitoring metrics.</w:t>
      </w:r>
      <w:bookmarkEnd w:id="1571"/>
    </w:p>
    <w:p w14:paraId="7C70B0DE" w14:textId="2088C479" w:rsidR="00F125CA" w:rsidRDefault="00D328BD" w:rsidP="00F125CA">
      <w:pPr>
        <w:pStyle w:val="Proposal"/>
      </w:pPr>
      <w:bookmarkStart w:id="1572" w:name="_Toc181981992"/>
      <w:r>
        <w:t>For AI/ML based positioning, LMF is responsible for functionality-level performance monitoring and management.</w:t>
      </w:r>
      <w:bookmarkEnd w:id="1572"/>
      <w:r>
        <w:t xml:space="preserve">  </w:t>
      </w:r>
    </w:p>
    <w:p w14:paraId="6D15EF3F" w14:textId="4A71EFF4" w:rsidR="00AE38BC" w:rsidRDefault="000F4A0B" w:rsidP="00EE7E1B">
      <w:pPr>
        <w:pStyle w:val="Heading2"/>
      </w:pPr>
      <w:bookmarkStart w:id="1573" w:name="_Toc181981329"/>
      <w:r>
        <w:rPr>
          <w:lang w:val="en-US"/>
        </w:rPr>
        <w:t>M</w:t>
      </w:r>
      <w:r w:rsidRPr="000F4A0B">
        <w:rPr>
          <w:lang w:val="en-US"/>
        </w:rPr>
        <w:t xml:space="preserve">odel performance monitoring metric calculation </w:t>
      </w:r>
      <w:r w:rsidR="00AE38BC">
        <w:rPr>
          <w:lang w:val="en-US"/>
        </w:rPr>
        <w:t>for Case 1</w:t>
      </w:r>
      <w:bookmarkEnd w:id="1573"/>
    </w:p>
    <w:p w14:paraId="0DF458E0" w14:textId="5D0F738E" w:rsidR="00A06A97" w:rsidRDefault="00AB55BA" w:rsidP="0086326A">
      <w:r>
        <w:t xml:space="preserve">Several </w:t>
      </w:r>
      <w:r w:rsidR="005B2602">
        <w:t xml:space="preserve">label-based options </w:t>
      </w:r>
      <w:r w:rsidR="00B858C6">
        <w:t xml:space="preserve">for case 1 </w:t>
      </w:r>
      <w:r w:rsidR="005B2602">
        <w:t xml:space="preserve">were </w:t>
      </w:r>
      <w:r w:rsidR="0086326A">
        <w:t>proposed for further study</w:t>
      </w:r>
      <w:r w:rsidR="003A7C0F">
        <w:t xml:space="preserve"> in the last RAN1 meeting</w:t>
      </w:r>
      <w:r w:rsidR="0086326A">
        <w:t>:</w:t>
      </w:r>
      <w:r w:rsidR="00A06A97">
        <w:tab/>
      </w:r>
    </w:p>
    <w:tbl>
      <w:tblPr>
        <w:tblStyle w:val="TableGrid"/>
        <w:tblW w:w="0" w:type="auto"/>
        <w:tblLook w:val="04A0" w:firstRow="1" w:lastRow="0" w:firstColumn="1" w:lastColumn="0" w:noHBand="0" w:noVBand="1"/>
      </w:tblPr>
      <w:tblGrid>
        <w:gridCol w:w="9962"/>
      </w:tblGrid>
      <w:tr w:rsidR="00A06A97" w:rsidRPr="00E215F0" w14:paraId="371E936B" w14:textId="77777777" w:rsidTr="008722FE">
        <w:tc>
          <w:tcPr>
            <w:tcW w:w="9962" w:type="dxa"/>
          </w:tcPr>
          <w:p w14:paraId="07CAFB90" w14:textId="1CDCA54C" w:rsidR="00457F0B" w:rsidRPr="00225CB5" w:rsidRDefault="00457F0B" w:rsidP="00225CB5">
            <w:pPr>
              <w:spacing w:after="0"/>
              <w:rPr>
                <w:rFonts w:ascii="Times New Roman" w:eastAsia="DengXian" w:hAnsi="Times New Roman" w:cs="Times New Roman"/>
                <w:sz w:val="18"/>
                <w:szCs w:val="18"/>
              </w:rPr>
            </w:pPr>
            <w:r w:rsidRPr="00225CB5">
              <w:rPr>
                <w:rFonts w:ascii="Times New Roman" w:eastAsia="DengXian" w:hAnsi="Times New Roman" w:cs="Times New Roman"/>
                <w:sz w:val="18"/>
                <w:szCs w:val="18"/>
              </w:rPr>
              <w:t>RAN1</w:t>
            </w:r>
            <w:r w:rsidR="00625C7A" w:rsidRPr="00225CB5">
              <w:rPr>
                <w:rFonts w:ascii="Times New Roman" w:eastAsia="DengXian" w:hAnsi="Times New Roman" w:cs="Times New Roman"/>
                <w:sz w:val="18"/>
                <w:szCs w:val="18"/>
              </w:rPr>
              <w:t xml:space="preserve"> #116</w:t>
            </w:r>
            <w:r w:rsidR="00C056B3" w:rsidRPr="00225CB5">
              <w:rPr>
                <w:rFonts w:ascii="Times New Roman" w:eastAsia="DengXian" w:hAnsi="Times New Roman" w:cs="Times New Roman"/>
                <w:sz w:val="18"/>
                <w:szCs w:val="18"/>
              </w:rPr>
              <w:t>-</w:t>
            </w:r>
            <w:r w:rsidR="00625C7A" w:rsidRPr="00225CB5">
              <w:rPr>
                <w:rFonts w:ascii="Times New Roman" w:eastAsia="DengXian" w:hAnsi="Times New Roman" w:cs="Times New Roman"/>
                <w:sz w:val="18"/>
                <w:szCs w:val="18"/>
              </w:rPr>
              <w:t>b</w:t>
            </w:r>
            <w:r w:rsidR="00C056B3" w:rsidRPr="00225CB5">
              <w:rPr>
                <w:rFonts w:ascii="Times New Roman" w:eastAsia="DengXian" w:hAnsi="Times New Roman" w:cs="Times New Roman"/>
                <w:sz w:val="18"/>
                <w:szCs w:val="18"/>
              </w:rPr>
              <w:t>is</w:t>
            </w:r>
          </w:p>
          <w:p w14:paraId="613CFCE4" w14:textId="77777777" w:rsidR="0082179A" w:rsidRPr="00225CB5" w:rsidRDefault="0082179A" w:rsidP="00225CB5">
            <w:pPr>
              <w:spacing w:after="0"/>
              <w:rPr>
                <w:rFonts w:ascii="Times New Roman" w:eastAsia="DengXian" w:hAnsi="Times New Roman" w:cs="Times New Roman"/>
                <w:b/>
                <w:sz w:val="18"/>
                <w:szCs w:val="18"/>
                <w:highlight w:val="green"/>
              </w:rPr>
            </w:pPr>
            <w:r w:rsidRPr="00225CB5">
              <w:rPr>
                <w:rFonts w:ascii="Times New Roman" w:eastAsia="DengXian" w:hAnsi="Times New Roman" w:cs="Times New Roman" w:hint="eastAsia"/>
                <w:b/>
                <w:sz w:val="18"/>
                <w:szCs w:val="18"/>
                <w:highlight w:val="green"/>
              </w:rPr>
              <w:t>Agreement</w:t>
            </w:r>
          </w:p>
          <w:p w14:paraId="7BBE9E9A" w14:textId="77777777" w:rsidR="0082179A" w:rsidRPr="00225CB5" w:rsidRDefault="0082179A" w:rsidP="00225CB5">
            <w:pPr>
              <w:spacing w:after="0"/>
              <w:rPr>
                <w:rFonts w:ascii="Times New Roman" w:hAnsi="Times New Roman" w:cs="Times New Roman"/>
                <w:strike/>
                <w:sz w:val="18"/>
                <w:szCs w:val="18"/>
              </w:rPr>
            </w:pPr>
            <w:r w:rsidRPr="00225CB5">
              <w:rPr>
                <w:rFonts w:ascii="Times New Roman" w:hAnsi="Times New Roman" w:cs="Times New Roman"/>
                <w:sz w:val="18"/>
                <w:szCs w:val="18"/>
              </w:rPr>
              <w:t xml:space="preserve">For model performance monitoring of AI/ML positioning Case 1, for model performance monitoring metric calculation in label-based model monitoring, study the feasibility, benefits, and </w:t>
            </w:r>
            <w:r w:rsidRPr="00225CB5">
              <w:rPr>
                <w:rFonts w:ascii="Times New Roman" w:eastAsia="DengXian" w:hAnsi="Times New Roman" w:cs="Times New Roman"/>
                <w:sz w:val="18"/>
                <w:szCs w:val="18"/>
              </w:rPr>
              <w:t>potential</w:t>
            </w:r>
            <w:r w:rsidRPr="00225CB5">
              <w:rPr>
                <w:rFonts w:ascii="Times New Roman" w:eastAsia="DengXian" w:hAnsi="Times New Roman" w:cs="Times New Roman" w:hint="eastAsia"/>
                <w:sz w:val="18"/>
                <w:szCs w:val="18"/>
              </w:rPr>
              <w:t xml:space="preserve"> </w:t>
            </w:r>
            <w:r w:rsidRPr="00225CB5">
              <w:rPr>
                <w:rFonts w:ascii="Times New Roman" w:hAnsi="Times New Roman" w:cs="Times New Roman"/>
                <w:sz w:val="18"/>
                <w:szCs w:val="18"/>
              </w:rPr>
              <w:t xml:space="preserve">specification impact of the following options </w:t>
            </w:r>
            <w:proofErr w:type="gramStart"/>
            <w:r w:rsidRPr="00225CB5">
              <w:rPr>
                <w:rFonts w:ascii="Times New Roman" w:hAnsi="Times New Roman" w:cs="Times New Roman"/>
                <w:sz w:val="18"/>
                <w:szCs w:val="18"/>
              </w:rPr>
              <w:t>with regard to</w:t>
            </w:r>
            <w:proofErr w:type="gramEnd"/>
            <w:r w:rsidRPr="00225CB5">
              <w:rPr>
                <w:rFonts w:ascii="Times New Roman" w:hAnsi="Times New Roman" w:cs="Times New Roman"/>
                <w:sz w:val="18"/>
                <w:szCs w:val="18"/>
              </w:rPr>
              <w:t xml:space="preserve"> how to generate information on ground truth label: </w:t>
            </w:r>
          </w:p>
          <w:p w14:paraId="5AD769BD" w14:textId="77777777" w:rsidR="0082179A" w:rsidRPr="00225CB5" w:rsidRDefault="0082179A" w:rsidP="005925D5">
            <w:pPr>
              <w:widowControl w:val="0"/>
              <w:numPr>
                <w:ilvl w:val="0"/>
                <w:numId w:val="56"/>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 xml:space="preserve">Option A. The target UE side performs monitoring metric calculation. </w:t>
            </w:r>
          </w:p>
          <w:p w14:paraId="150051CD"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 xml:space="preserve">Option A-1. At least information on ground truth label of the target UE is generated by LMF and provided to the target UE. </w:t>
            </w:r>
          </w:p>
          <w:p w14:paraId="484EECA8" w14:textId="77777777" w:rsidR="0082179A" w:rsidRPr="00225CB5" w:rsidRDefault="0082179A" w:rsidP="005925D5">
            <w:pPr>
              <w:widowControl w:val="0"/>
              <w:numPr>
                <w:ilvl w:val="2"/>
                <w:numId w:val="42"/>
              </w:numPr>
              <w:spacing w:after="0"/>
              <w:ind w:left="2360" w:hanging="56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 xml:space="preserve">In one example, target UE and/or </w:t>
            </w:r>
            <w:proofErr w:type="spellStart"/>
            <w:r w:rsidRPr="00225CB5">
              <w:rPr>
                <w:rFonts w:ascii="Times New Roman" w:hAnsi="Times New Roman" w:cs="Times New Roman"/>
                <w:sz w:val="18"/>
                <w:szCs w:val="18"/>
                <w:lang w:eastAsia="x-none"/>
              </w:rPr>
              <w:t>gNB</w:t>
            </w:r>
            <w:proofErr w:type="spellEnd"/>
            <w:r w:rsidRPr="00225CB5">
              <w:rPr>
                <w:rFonts w:ascii="Times New Roman" w:hAnsi="Times New Roman" w:cs="Times New Roman"/>
                <w:sz w:val="18"/>
                <w:szCs w:val="18"/>
                <w:lang w:eastAsia="x-none"/>
              </w:rPr>
              <w:t xml:space="preserve"> sends measurement (e.g., legacy measurement) to LMF so that LMF can derive the information on ground truth label.</w:t>
            </w:r>
          </w:p>
          <w:p w14:paraId="16D9B1F0"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Option A-2. At least position calculation assistance data (e.g., existing information for UE-based positioning method) is provided from LMF to the target UE.</w:t>
            </w:r>
          </w:p>
          <w:p w14:paraId="388C13E9"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 xml:space="preserve">Option A-3. Reuse Rel-18 assistance data transfer framework from LMF to the target UE, where the PRU measurement (e.g., legacy measurement) and the corresponding PRU location are sent via LMF to the target UE. </w:t>
            </w:r>
          </w:p>
          <w:p w14:paraId="70E4B5AC"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 xml:space="preserve">Option A-4. PRU measurement (and the corresponding PRU location if not already known at the UE-side) are sent from PRU to the target UE side. </w:t>
            </w:r>
          </w:p>
          <w:p w14:paraId="111A7422" w14:textId="77777777" w:rsidR="0082179A" w:rsidRPr="00225CB5" w:rsidRDefault="0082179A" w:rsidP="005925D5">
            <w:pPr>
              <w:widowControl w:val="0"/>
              <w:numPr>
                <w:ilvl w:val="2"/>
                <w:numId w:val="42"/>
              </w:numPr>
              <w:spacing w:after="0"/>
              <w:ind w:left="2360" w:hanging="56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t>Note: Option A-4 can be realized by implementation in a manner transparent to specification if the PRU sends information to the target UE side in a proprietary method.</w:t>
            </w:r>
          </w:p>
          <w:p w14:paraId="3EE5FE83" w14:textId="77777777" w:rsidR="0082179A" w:rsidRPr="00225CB5" w:rsidRDefault="0082179A" w:rsidP="005925D5">
            <w:pPr>
              <w:widowControl w:val="0"/>
              <w:numPr>
                <w:ilvl w:val="0"/>
                <w:numId w:val="42"/>
              </w:numPr>
              <w:spacing w:after="0"/>
              <w:rPr>
                <w:rFonts w:ascii="Times New Roman" w:hAnsi="Times New Roman" w:cs="Times New Roman"/>
                <w:sz w:val="18"/>
                <w:szCs w:val="18"/>
                <w:lang w:eastAsia="x-none"/>
              </w:rPr>
            </w:pPr>
            <w:r w:rsidRPr="00225CB5">
              <w:rPr>
                <w:rFonts w:ascii="Times New Roman" w:hAnsi="Times New Roman" w:cs="Times New Roman"/>
                <w:sz w:val="18"/>
                <w:szCs w:val="18"/>
                <w:lang w:eastAsia="x-none"/>
              </w:rPr>
              <w:lastRenderedPageBreak/>
              <w:t>Option B. The LMF performs monitoring metric calculation.</w:t>
            </w:r>
          </w:p>
          <w:p w14:paraId="1861D058"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eastAsia="DengXian" w:hAnsi="Times New Roman" w:cs="Times New Roman"/>
                <w:sz w:val="18"/>
                <w:szCs w:val="18"/>
              </w:rPr>
              <w:t xml:space="preserve">Option B-1. </w:t>
            </w:r>
            <w:r w:rsidRPr="00225CB5">
              <w:rPr>
                <w:rFonts w:ascii="Times New Roman" w:hAnsi="Times New Roman" w:cs="Times New Roman"/>
                <w:sz w:val="18"/>
                <w:szCs w:val="18"/>
                <w:lang w:eastAsia="x-none"/>
              </w:rPr>
              <w:t xml:space="preserve">at least </w:t>
            </w:r>
            <w:r w:rsidRPr="00225CB5">
              <w:rPr>
                <w:rFonts w:ascii="Times New Roman" w:eastAsia="SimSun" w:hAnsi="Times New Roman" w:cs="Times New Roman"/>
                <w:sz w:val="18"/>
                <w:szCs w:val="18"/>
              </w:rPr>
              <w:t>inference result</w:t>
            </w:r>
            <w:r w:rsidRPr="00225CB5">
              <w:rPr>
                <w:rFonts w:ascii="Times New Roman" w:hAnsi="Times New Roman" w:cs="Times New Roman"/>
                <w:sz w:val="18"/>
                <w:szCs w:val="18"/>
                <w:lang w:eastAsia="x-none"/>
              </w:rPr>
              <w:t xml:space="preserve"> </w:t>
            </w:r>
            <w:r w:rsidRPr="00225CB5">
              <w:rPr>
                <w:rFonts w:ascii="Times New Roman" w:eastAsia="SimSun" w:hAnsi="Times New Roman" w:cs="Times New Roman"/>
                <w:sz w:val="18"/>
                <w:szCs w:val="18"/>
              </w:rPr>
              <w:t xml:space="preserve">(i.e., the model output corresponding to target UE’s channel measurement) </w:t>
            </w:r>
            <w:r w:rsidRPr="00225CB5">
              <w:rPr>
                <w:rFonts w:ascii="Times New Roman" w:hAnsi="Times New Roman" w:cs="Times New Roman"/>
                <w:sz w:val="18"/>
                <w:szCs w:val="18"/>
                <w:lang w:eastAsia="x-none"/>
              </w:rPr>
              <w:t>of the target UE</w:t>
            </w:r>
            <w:r w:rsidRPr="00225CB5">
              <w:rPr>
                <w:rFonts w:ascii="Times New Roman" w:eastAsia="SimSun" w:hAnsi="Times New Roman" w:cs="Times New Roman"/>
                <w:sz w:val="18"/>
                <w:szCs w:val="18"/>
              </w:rPr>
              <w:t xml:space="preserve"> is sent by the target UE to </w:t>
            </w:r>
            <w:r w:rsidRPr="00225CB5">
              <w:rPr>
                <w:rFonts w:ascii="Times New Roman" w:hAnsi="Times New Roman" w:cs="Times New Roman"/>
                <w:sz w:val="18"/>
                <w:szCs w:val="18"/>
                <w:lang w:eastAsia="x-none"/>
              </w:rPr>
              <w:t xml:space="preserve">LMF. </w:t>
            </w:r>
          </w:p>
          <w:p w14:paraId="7B8270E5" w14:textId="77777777" w:rsidR="0082179A" w:rsidRPr="00225CB5" w:rsidRDefault="0082179A" w:rsidP="005925D5">
            <w:pPr>
              <w:widowControl w:val="0"/>
              <w:numPr>
                <w:ilvl w:val="1"/>
                <w:numId w:val="42"/>
              </w:numPr>
              <w:spacing w:after="0"/>
              <w:rPr>
                <w:rFonts w:ascii="Times New Roman" w:hAnsi="Times New Roman" w:cs="Times New Roman"/>
                <w:sz w:val="18"/>
                <w:szCs w:val="18"/>
                <w:lang w:eastAsia="x-none"/>
              </w:rPr>
            </w:pPr>
            <w:r w:rsidRPr="00225CB5">
              <w:rPr>
                <w:rFonts w:ascii="Times New Roman" w:eastAsia="SimSun" w:hAnsi="Times New Roman" w:cs="Times New Roman"/>
                <w:sz w:val="18"/>
                <w:szCs w:val="18"/>
              </w:rPr>
              <w:t xml:space="preserve">Option B-2. </w:t>
            </w:r>
            <w:r w:rsidRPr="00225CB5">
              <w:rPr>
                <w:rFonts w:ascii="Times New Roman" w:hAnsi="Times New Roman" w:cs="Times New Roman"/>
                <w:sz w:val="18"/>
                <w:szCs w:val="18"/>
                <w:lang w:eastAsia="x-none"/>
              </w:rPr>
              <w:t>PRU</w:t>
            </w:r>
            <w:r w:rsidRPr="00225CB5">
              <w:rPr>
                <w:rFonts w:ascii="Times New Roman" w:eastAsia="SimSun" w:hAnsi="Times New Roman" w:cs="Times New Roman"/>
                <w:sz w:val="18"/>
                <w:szCs w:val="18"/>
              </w:rPr>
              <w:t>’s</w:t>
            </w:r>
            <w:r w:rsidRPr="00225CB5">
              <w:rPr>
                <w:rFonts w:ascii="Times New Roman" w:hAnsi="Times New Roman" w:cs="Times New Roman"/>
                <w:sz w:val="18"/>
                <w:szCs w:val="18"/>
                <w:lang w:eastAsia="x-none"/>
              </w:rPr>
              <w:t xml:space="preserve"> </w:t>
            </w:r>
            <w:r w:rsidRPr="00225CB5">
              <w:rPr>
                <w:rFonts w:ascii="Times New Roman" w:eastAsia="SimSun" w:hAnsi="Times New Roman" w:cs="Times New Roman"/>
                <w:sz w:val="18"/>
                <w:szCs w:val="18"/>
              </w:rPr>
              <w:t xml:space="preserve">channel </w:t>
            </w:r>
            <w:r w:rsidRPr="00225CB5">
              <w:rPr>
                <w:rFonts w:ascii="Times New Roman" w:hAnsi="Times New Roman" w:cs="Times New Roman"/>
                <w:sz w:val="18"/>
                <w:szCs w:val="18"/>
                <w:lang w:eastAsia="x-none"/>
              </w:rPr>
              <w:t>measurement is sent via LMF to the target UE</w:t>
            </w:r>
            <w:r w:rsidRPr="00225CB5">
              <w:rPr>
                <w:rFonts w:ascii="Times New Roman" w:eastAsia="SimSun" w:hAnsi="Times New Roman" w:cs="Times New Roman"/>
                <w:sz w:val="18"/>
                <w:szCs w:val="18"/>
              </w:rPr>
              <w:t xml:space="preserve">, and the inference result (i.e., the model output corresponding to PRU’s channel measurement) is sent by the target UE to </w:t>
            </w:r>
            <w:r w:rsidRPr="00225CB5">
              <w:rPr>
                <w:rFonts w:ascii="Times New Roman" w:hAnsi="Times New Roman" w:cs="Times New Roman"/>
                <w:sz w:val="18"/>
                <w:szCs w:val="18"/>
                <w:lang w:eastAsia="x-none"/>
              </w:rPr>
              <w:t>LMF.</w:t>
            </w:r>
          </w:p>
          <w:p w14:paraId="5631F27B" w14:textId="77777777" w:rsidR="0082179A" w:rsidRPr="00225CB5" w:rsidRDefault="0082179A" w:rsidP="00225CB5">
            <w:pPr>
              <w:spacing w:after="0"/>
              <w:rPr>
                <w:rFonts w:ascii="Times New Roman" w:eastAsia="DengXian" w:hAnsi="Times New Roman" w:cs="Times New Roman"/>
                <w:sz w:val="18"/>
                <w:szCs w:val="18"/>
              </w:rPr>
            </w:pPr>
            <w:r w:rsidRPr="00225CB5">
              <w:rPr>
                <w:rFonts w:ascii="Times New Roman" w:hAnsi="Times New Roman" w:cs="Times New Roman"/>
                <w:sz w:val="18"/>
                <w:szCs w:val="18"/>
              </w:rPr>
              <w:t xml:space="preserve">Note: exact method to perform the monitoring metric calculation is up to implementation. </w:t>
            </w:r>
          </w:p>
          <w:p w14:paraId="30869C15" w14:textId="064663F7" w:rsidR="00A06A97" w:rsidRPr="00225CB5" w:rsidRDefault="0082179A" w:rsidP="00225CB5">
            <w:pPr>
              <w:spacing w:after="0"/>
              <w:rPr>
                <w:rFonts w:ascii="Times New Roman" w:eastAsia="Batang" w:hAnsi="Times New Roman" w:cs="Times New Roman"/>
                <w:sz w:val="18"/>
                <w:szCs w:val="18"/>
                <w:lang w:eastAsia="x-none"/>
              </w:rPr>
            </w:pPr>
            <w:r w:rsidRPr="00225CB5">
              <w:rPr>
                <w:rFonts w:ascii="Times New Roman" w:eastAsia="DengXian" w:hAnsi="Times New Roman" w:cs="Times New Roman" w:hint="eastAsia"/>
                <w:sz w:val="18"/>
                <w:szCs w:val="18"/>
              </w:rPr>
              <w:t>Note: Other options are not precluded.</w:t>
            </w:r>
          </w:p>
        </w:tc>
      </w:tr>
    </w:tbl>
    <w:p w14:paraId="33BE5DD5" w14:textId="3784B6A9" w:rsidR="00C056B3" w:rsidRDefault="00C056B3" w:rsidP="00A06A97">
      <w:pPr>
        <w:tabs>
          <w:tab w:val="left" w:pos="3531"/>
        </w:tabs>
      </w:pPr>
      <w:r>
        <w:lastRenderedPageBreak/>
        <w:t>In RAN1#118, it was concluded that Option A-4 does not need to be further discussed.</w:t>
      </w:r>
    </w:p>
    <w:p w14:paraId="4CE03565" w14:textId="77777777" w:rsidR="00C056B3" w:rsidRDefault="00C056B3" w:rsidP="00A06A97">
      <w:pPr>
        <w:tabs>
          <w:tab w:val="left" w:pos="3531"/>
        </w:tabs>
      </w:pPr>
    </w:p>
    <w:p w14:paraId="1B9C43BE" w14:textId="3F88C80A" w:rsidR="00057F34" w:rsidRDefault="00D328BD" w:rsidP="00A06A97">
      <w:pPr>
        <w:tabs>
          <w:tab w:val="left" w:pos="3531"/>
        </w:tabs>
      </w:pPr>
      <w:r>
        <w:t>In</w:t>
      </w:r>
      <w:r w:rsidR="000A5CD3">
        <w:t xml:space="preserve"> our view these label-based </w:t>
      </w:r>
      <w:r w:rsidR="0016220D">
        <w:t xml:space="preserve">performance monitoring proposals </w:t>
      </w:r>
      <w:r w:rsidR="000A466C">
        <w:t>add complexity to the NR spec</w:t>
      </w:r>
      <w:r w:rsidR="00C056B3">
        <w:t>ification</w:t>
      </w:r>
      <w:r w:rsidR="000A466C">
        <w:t xml:space="preserve">s and increase the implementation costs. </w:t>
      </w:r>
      <w:r w:rsidR="00E22212">
        <w:t xml:space="preserve">Some of these proposals even elevates the costs of operating the </w:t>
      </w:r>
      <w:r w:rsidR="002E02B2">
        <w:t xml:space="preserve">positioning systems. </w:t>
      </w:r>
      <w:r w:rsidR="000A466C">
        <w:t xml:space="preserve">These </w:t>
      </w:r>
      <w:r w:rsidR="00AF0F9A">
        <w:t xml:space="preserve">label-based monitoring </w:t>
      </w:r>
      <w:r w:rsidR="000A466C">
        <w:t>proposal</w:t>
      </w:r>
      <w:r w:rsidR="00AF0F9A">
        <w:t>s</w:t>
      </w:r>
      <w:r w:rsidR="000A466C">
        <w:t xml:space="preserve"> </w:t>
      </w:r>
      <w:r w:rsidR="00BC1E06">
        <w:t>should be compare</w:t>
      </w:r>
      <w:r w:rsidR="00AF0F9A">
        <w:t xml:space="preserve">d to label-free monitoring approaches </w:t>
      </w:r>
      <w:r w:rsidR="00C37A82">
        <w:t xml:space="preserve">in terms of complexity as well as effectiveness. That is, </w:t>
      </w:r>
      <w:r w:rsidR="00DC050F">
        <w:t xml:space="preserve">quantitative </w:t>
      </w:r>
      <w:r w:rsidR="00C37A82">
        <w:t xml:space="preserve">evaluation </w:t>
      </w:r>
      <w:r w:rsidR="00DC050F">
        <w:t xml:space="preserve">results should be provided </w:t>
      </w:r>
      <w:r w:rsidR="0013022F">
        <w:t xml:space="preserve">for these label-based monitoring proposals, which can be compared to </w:t>
      </w:r>
      <w:r w:rsidR="00211AFE">
        <w:t xml:space="preserve">those </w:t>
      </w:r>
      <w:r w:rsidR="00D869A2">
        <w:t>using label-free monitoring.</w:t>
      </w:r>
      <w:r w:rsidR="00B37EC7">
        <w:t xml:space="preserve"> </w:t>
      </w:r>
    </w:p>
    <w:p w14:paraId="41B5D17D" w14:textId="33498876" w:rsidR="00057F34" w:rsidRDefault="00057F34" w:rsidP="00A06A97">
      <w:pPr>
        <w:tabs>
          <w:tab w:val="left" w:pos="3531"/>
        </w:tabs>
      </w:pPr>
      <w:r>
        <w:t xml:space="preserve">Moreover, it is possible to perform label-based monitoring where certain information on the ground truth label can be obtained by the target UE itself. For example, as a variant of monitoring approach 1 of section </w:t>
      </w:r>
      <w:r w:rsidR="00500110">
        <w:fldChar w:fldCharType="begin"/>
      </w:r>
      <w:r w:rsidR="00500110">
        <w:instrText xml:space="preserve"> REF _Ref166232055 \r </w:instrText>
      </w:r>
      <w:r w:rsidR="00500110">
        <w:fldChar w:fldCharType="separate"/>
      </w:r>
      <w:r w:rsidR="00B92A5C">
        <w:t>11.1.1</w:t>
      </w:r>
      <w:r w:rsidR="00500110">
        <w:fldChar w:fldCharType="end"/>
      </w:r>
      <w:r>
        <w:t xml:space="preserve">, the target UE can use a mechanism outside of the Case 1 model to detect opportunistic </w:t>
      </w:r>
      <w:proofErr w:type="spellStart"/>
      <w:r>
        <w:t>LoS</w:t>
      </w:r>
      <w:proofErr w:type="spellEnd"/>
      <w:r>
        <w:t xml:space="preserve"> link(s) and estimate the corresponding distance between the target UE and the TRP, which can then be used as a ground truth label approximation/substitution to monitor Case </w:t>
      </w:r>
      <w:r w:rsidR="00C10920">
        <w:t xml:space="preserve">1 </w:t>
      </w:r>
      <w:r>
        <w:t>model.</w:t>
      </w:r>
    </w:p>
    <w:p w14:paraId="718DB196" w14:textId="543CF5FD" w:rsidR="000A5CD3" w:rsidRDefault="00D473BD" w:rsidP="00A06A97">
      <w:pPr>
        <w:tabs>
          <w:tab w:val="left" w:pos="3531"/>
        </w:tabs>
      </w:pPr>
      <w:r>
        <w:t xml:space="preserve">The </w:t>
      </w:r>
      <w:r w:rsidR="00106FFA">
        <w:t xml:space="preserve">more complicated </w:t>
      </w:r>
      <w:r w:rsidR="00E70E3D">
        <w:t xml:space="preserve">label-based monitoring solutions should be introduced to NR only if </w:t>
      </w:r>
      <w:r w:rsidR="00333D77">
        <w:t>the solutions provide add</w:t>
      </w:r>
      <w:r w:rsidR="00323D87">
        <w:t>ed</w:t>
      </w:r>
      <w:r w:rsidR="00333D77">
        <w:t xml:space="preserve"> </w:t>
      </w:r>
      <w:r w:rsidR="0038419B">
        <w:t xml:space="preserve">values </w:t>
      </w:r>
      <w:r w:rsidR="00323D87">
        <w:t xml:space="preserve">over </w:t>
      </w:r>
      <w:r w:rsidR="00D03EC3">
        <w:t xml:space="preserve">those </w:t>
      </w:r>
      <w:r w:rsidR="00F23909">
        <w:t xml:space="preserve">achievable with </w:t>
      </w:r>
      <w:r w:rsidR="0038419B">
        <w:t xml:space="preserve">label-free </w:t>
      </w:r>
      <w:r w:rsidR="00253112">
        <w:t>monitoring solutions.</w:t>
      </w:r>
    </w:p>
    <w:p w14:paraId="107920C7" w14:textId="77777777" w:rsidR="00253112" w:rsidRDefault="00253112" w:rsidP="00A06A97">
      <w:pPr>
        <w:tabs>
          <w:tab w:val="left" w:pos="3531"/>
        </w:tabs>
      </w:pPr>
    </w:p>
    <w:p w14:paraId="27B4E3D4" w14:textId="233D817D" w:rsidR="00C056B3" w:rsidRDefault="00C056B3" w:rsidP="00A06A97">
      <w:pPr>
        <w:tabs>
          <w:tab w:val="left" w:pos="3531"/>
        </w:tabs>
      </w:pPr>
      <w:r>
        <w:t>If the more complicated label-based monitoring is to be supported, then Option A-1 and/or A-2 is sufficient.</w:t>
      </w:r>
    </w:p>
    <w:p w14:paraId="0050B2A4" w14:textId="767F8FE3" w:rsidR="002C2212" w:rsidRPr="00397642" w:rsidRDefault="00BB48A5" w:rsidP="00C3778D">
      <w:pPr>
        <w:pStyle w:val="ListParagraph"/>
        <w:widowControl w:val="0"/>
        <w:numPr>
          <w:ilvl w:val="0"/>
          <w:numId w:val="14"/>
        </w:numPr>
        <w:rPr>
          <w:rFonts w:eastAsia="MS Mincho"/>
        </w:rPr>
      </w:pPr>
      <w:r w:rsidRPr="35DAF9E0">
        <w:t>In option A1, the LMF derives the grou</w:t>
      </w:r>
      <w:r w:rsidR="00516EC2">
        <w:t>nd</w:t>
      </w:r>
      <w:r w:rsidRPr="35DAF9E0">
        <w:t xml:space="preserve"> truth label. Without knowing the UE model implementation, the only ground truth </w:t>
      </w:r>
      <w:proofErr w:type="gramStart"/>
      <w:r w:rsidRPr="35DAF9E0">
        <w:t>label</w:t>
      </w:r>
      <w:proofErr w:type="gramEnd"/>
      <w:r w:rsidRPr="35DAF9E0">
        <w:t xml:space="preserve"> the </w:t>
      </w:r>
      <w:r w:rsidR="00A131C6" w:rsidRPr="35DAF9E0">
        <w:t>LMF can generate is a</w:t>
      </w:r>
      <w:r w:rsidR="00516EC2">
        <w:t>n</w:t>
      </w:r>
      <w:r w:rsidR="00A131C6" w:rsidRPr="35DAF9E0">
        <w:t xml:space="preserve"> estimated </w:t>
      </w:r>
      <w:r w:rsidR="00516EC2">
        <w:t xml:space="preserve">UE </w:t>
      </w:r>
      <w:r w:rsidR="00A131C6" w:rsidRPr="35DAF9E0">
        <w:t xml:space="preserve">location label. This can be already done using the </w:t>
      </w:r>
      <w:r w:rsidR="00D144A6" w:rsidRPr="35DAF9E0">
        <w:t>existing</w:t>
      </w:r>
      <w:r w:rsidR="00A131C6" w:rsidRPr="35DAF9E0">
        <w:t xml:space="preserve"> specification, by setting up legacy positioning procedure in parallel to the ML positioning procedure</w:t>
      </w:r>
      <w:r w:rsidR="00DB74B7">
        <w:t xml:space="preserve"> where the UE request the LMF for its location</w:t>
      </w:r>
      <w:r w:rsidR="00A131C6" w:rsidRPr="35DAF9E0">
        <w:t xml:space="preserve">. </w:t>
      </w:r>
      <w:r w:rsidR="005D4422" w:rsidRPr="35DAF9E0">
        <w:t xml:space="preserve"> </w:t>
      </w:r>
    </w:p>
    <w:p w14:paraId="6C1A79F0" w14:textId="1CA9C373" w:rsidR="007C11F7" w:rsidRDefault="005D4422" w:rsidP="00C3778D">
      <w:pPr>
        <w:pStyle w:val="ListParagraph"/>
        <w:widowControl w:val="0"/>
        <w:numPr>
          <w:ilvl w:val="0"/>
          <w:numId w:val="14"/>
        </w:numPr>
        <w:rPr>
          <w:rFonts w:eastAsia="MS Mincho"/>
        </w:rPr>
      </w:pPr>
      <w:r w:rsidRPr="35DAF9E0">
        <w:t xml:space="preserve">Similarly, option A2 can be achieved by setting up legacy UE based positioning in parallel to AIML positioning procedure.  </w:t>
      </w:r>
      <w:r w:rsidR="00DC5267">
        <w:t xml:space="preserve">In </w:t>
      </w:r>
      <w:r w:rsidR="002C2212">
        <w:t>section 5.3</w:t>
      </w:r>
      <w:r w:rsidR="00955FC8">
        <w:t xml:space="preserve">.1 we propose to re-use the </w:t>
      </w:r>
      <w:r w:rsidR="001B6E6A">
        <w:t>existing</w:t>
      </w:r>
      <w:r w:rsidR="00955FC8">
        <w:t xml:space="preserve"> signaling for LOS indication to support model monitoring. </w:t>
      </w:r>
    </w:p>
    <w:p w14:paraId="3C0E26D1" w14:textId="77777777" w:rsidR="00C75FE3" w:rsidRDefault="00C75FE3" w:rsidP="005D4422">
      <w:pPr>
        <w:widowControl w:val="0"/>
        <w:rPr>
          <w:lang w:eastAsia="x-none"/>
        </w:rPr>
      </w:pPr>
    </w:p>
    <w:p w14:paraId="3FCA2910" w14:textId="5AC75098" w:rsidR="00C056B3" w:rsidRDefault="00C056B3" w:rsidP="005D4422">
      <w:pPr>
        <w:widowControl w:val="0"/>
        <w:rPr>
          <w:lang w:eastAsia="x-none"/>
        </w:rPr>
      </w:pPr>
      <w:r>
        <w:rPr>
          <w:lang w:eastAsia="x-none"/>
        </w:rPr>
        <w:t>Option A-3, B-1, B-2 should not be supported.</w:t>
      </w:r>
    </w:p>
    <w:p w14:paraId="4EC4E918" w14:textId="7671FB25" w:rsidR="007C11F7" w:rsidRDefault="00C75FE3" w:rsidP="00C3778D">
      <w:pPr>
        <w:pStyle w:val="ListParagraph"/>
        <w:widowControl w:val="0"/>
        <w:numPr>
          <w:ilvl w:val="0"/>
          <w:numId w:val="14"/>
        </w:numPr>
      </w:pPr>
      <w:r w:rsidRPr="35DAF9E0">
        <w:t>Option A</w:t>
      </w:r>
      <w:r w:rsidR="00B65C57">
        <w:t>-</w:t>
      </w:r>
      <w:r w:rsidRPr="35DAF9E0">
        <w:t xml:space="preserve">3 </w:t>
      </w:r>
      <w:r w:rsidR="00C056B3">
        <w:t>requires the presence of PRU to support model monitoring. This incurs high deployment cost and signaling overhead</w:t>
      </w:r>
      <w:r w:rsidR="00B65C57">
        <w:t xml:space="preserve"> unnecessarily</w:t>
      </w:r>
      <w:r w:rsidR="002C4637" w:rsidRPr="35DAF9E0">
        <w:t xml:space="preserve">. </w:t>
      </w:r>
    </w:p>
    <w:p w14:paraId="462344AF" w14:textId="7F5D31EB" w:rsidR="00B65C57" w:rsidRPr="0082179A" w:rsidRDefault="00B65C57" w:rsidP="00C3778D">
      <w:pPr>
        <w:pStyle w:val="ListParagraph"/>
        <w:widowControl w:val="0"/>
        <w:numPr>
          <w:ilvl w:val="0"/>
          <w:numId w:val="14"/>
        </w:numPr>
      </w:pPr>
      <w:r>
        <w:t xml:space="preserve">Option B-1 and B-2 violate the principle of self-monitoring discussed in section </w:t>
      </w:r>
      <w:r w:rsidR="00500110">
        <w:fldChar w:fldCharType="begin"/>
      </w:r>
      <w:r w:rsidR="00500110">
        <w:instrText xml:space="preserve"> REF _Ref178767633 \r </w:instrText>
      </w:r>
      <w:r w:rsidR="00500110">
        <w:fldChar w:fldCharType="separate"/>
      </w:r>
      <w:r w:rsidR="00B92A5C">
        <w:t>6</w:t>
      </w:r>
      <w:r w:rsidR="00500110">
        <w:fldChar w:fldCharType="end"/>
      </w:r>
      <w:r>
        <w:t xml:space="preserve">. As discussed, LMF is responsible for functionality-level performance monitoring and management, but it does not have the requisite information to perform model-level management including </w:t>
      </w:r>
      <w:r w:rsidRPr="0082179A">
        <w:rPr>
          <w:lang w:eastAsia="x-none"/>
        </w:rPr>
        <w:t>monitoring metric calculation</w:t>
      </w:r>
      <w:r>
        <w:rPr>
          <w:lang w:eastAsia="x-none"/>
        </w:rPr>
        <w:t>.</w:t>
      </w:r>
    </w:p>
    <w:p w14:paraId="5FF2ADBA" w14:textId="77777777" w:rsidR="007C11F7" w:rsidRDefault="007C11F7" w:rsidP="007C11F7">
      <w:pPr>
        <w:widowControl w:val="0"/>
        <w:rPr>
          <w:rFonts w:eastAsia="DengXian"/>
        </w:rPr>
      </w:pPr>
    </w:p>
    <w:p w14:paraId="3989B43F" w14:textId="031E993E" w:rsidR="00CB059C" w:rsidRPr="0078718A" w:rsidRDefault="00B57031" w:rsidP="00451289">
      <w:pPr>
        <w:pStyle w:val="Proposal"/>
        <w:rPr>
          <w:szCs w:val="20"/>
        </w:rPr>
      </w:pPr>
      <w:bookmarkStart w:id="1574" w:name="_Toc181981993"/>
      <w:r w:rsidRPr="00B57031">
        <w:t xml:space="preserve">For model performance monitoring of AI/ML positioning Case 1, </w:t>
      </w:r>
      <w:r w:rsidR="00B65C57" w:rsidRPr="00451289">
        <w:rPr>
          <w:szCs w:val="20"/>
        </w:rPr>
        <w:t xml:space="preserve">support Option A-1 and A-2 </w:t>
      </w:r>
      <w:r w:rsidRPr="00B57031">
        <w:t>for model performance monitoring metric calculation</w:t>
      </w:r>
      <w:r w:rsidR="00B65C57" w:rsidRPr="00451289">
        <w:rPr>
          <w:szCs w:val="20"/>
        </w:rPr>
        <w:t>, if</w:t>
      </w:r>
      <w:r w:rsidRPr="00451289">
        <w:rPr>
          <w:szCs w:val="20"/>
        </w:rPr>
        <w:t xml:space="preserve"> </w:t>
      </w:r>
      <w:r w:rsidR="00B65C57" w:rsidRPr="00451289">
        <w:rPr>
          <w:szCs w:val="20"/>
        </w:rPr>
        <w:t>estimated</w:t>
      </w:r>
      <w:r w:rsidR="00B65C57" w:rsidRPr="00B57031">
        <w:t xml:space="preserve"> label</w:t>
      </w:r>
      <w:r w:rsidR="00B65C57" w:rsidRPr="00451289">
        <w:rPr>
          <w:szCs w:val="20"/>
        </w:rPr>
        <w:t xml:space="preserve"> is considered necessary to be provided by </w:t>
      </w:r>
      <w:r w:rsidR="00451289" w:rsidRPr="00451289">
        <w:rPr>
          <w:szCs w:val="20"/>
        </w:rPr>
        <w:t xml:space="preserve">an </w:t>
      </w:r>
      <w:r w:rsidR="00B65C57" w:rsidRPr="00451289">
        <w:rPr>
          <w:szCs w:val="20"/>
        </w:rPr>
        <w:t>external entity (which is LMF for Case 1)</w:t>
      </w:r>
      <w:r w:rsidR="00451289" w:rsidRPr="00451289">
        <w:rPr>
          <w:szCs w:val="20"/>
        </w:rPr>
        <w:t>.</w:t>
      </w:r>
      <w:bookmarkEnd w:id="1574"/>
    </w:p>
    <w:p w14:paraId="414A732D" w14:textId="13E202E0" w:rsidR="00A93594" w:rsidRDefault="00A93594" w:rsidP="0078718A">
      <w:pPr>
        <w:rPr>
          <w:highlight w:val="yellow"/>
        </w:rPr>
      </w:pPr>
    </w:p>
    <w:p w14:paraId="464BC905" w14:textId="6D5A175B" w:rsidR="009C3421" w:rsidRPr="00E215F0" w:rsidRDefault="009C3421" w:rsidP="009C3421">
      <w:pPr>
        <w:pStyle w:val="Heading2"/>
        <w:rPr>
          <w:lang w:val="en-US"/>
        </w:rPr>
      </w:pPr>
      <w:bookmarkStart w:id="1575" w:name="_Toc181981330"/>
      <w:r w:rsidRPr="00E215F0">
        <w:rPr>
          <w:lang w:val="en-US"/>
        </w:rPr>
        <w:t xml:space="preserve">Signaling to support </w:t>
      </w:r>
      <w:r w:rsidR="000F4A0B">
        <w:rPr>
          <w:lang w:val="en-US"/>
        </w:rPr>
        <w:t xml:space="preserve">decision making related to </w:t>
      </w:r>
      <w:r w:rsidRPr="00E215F0">
        <w:rPr>
          <w:lang w:val="en-US"/>
        </w:rPr>
        <w:t>model monitoring</w:t>
      </w:r>
      <w:bookmarkEnd w:id="1575"/>
    </w:p>
    <w:p w14:paraId="646B93CA" w14:textId="77777777" w:rsidR="009C3421" w:rsidRDefault="009C3421" w:rsidP="009C3421"/>
    <w:p w14:paraId="0E119775" w14:textId="77777777" w:rsidR="009C3421" w:rsidRDefault="009C3421" w:rsidP="009C3421">
      <w:r>
        <w:t xml:space="preserve">During RAN1#118, we discussed which entity (LMF, </w:t>
      </w:r>
      <w:proofErr w:type="spellStart"/>
      <w:r>
        <w:t>gNB</w:t>
      </w:r>
      <w:proofErr w:type="spellEnd"/>
      <w:r>
        <w:t>, TRP, UE) should make LCM decision, particularly whether entity beside the model hosting entity should make LCM decision for the model hosting entity:</w:t>
      </w:r>
    </w:p>
    <w:p w14:paraId="53EC2CA2" w14:textId="77777777" w:rsidR="009C3421" w:rsidRDefault="009C3421" w:rsidP="009C3421"/>
    <w:tbl>
      <w:tblPr>
        <w:tblStyle w:val="TableGrid"/>
        <w:tblW w:w="0" w:type="auto"/>
        <w:tblLook w:val="04A0" w:firstRow="1" w:lastRow="0" w:firstColumn="1" w:lastColumn="0" w:noHBand="0" w:noVBand="1"/>
      </w:tblPr>
      <w:tblGrid>
        <w:gridCol w:w="9962"/>
      </w:tblGrid>
      <w:tr w:rsidR="0078718A" w:rsidRPr="0078718A" w14:paraId="059003AF" w14:textId="77777777">
        <w:tc>
          <w:tcPr>
            <w:tcW w:w="9962" w:type="dxa"/>
          </w:tcPr>
          <w:p w14:paraId="10EC715A" w14:textId="77777777" w:rsidR="009C3421" w:rsidRPr="0078718A" w:rsidRDefault="009C3421">
            <w:pPr>
              <w:rPr>
                <w:b/>
                <w:color w:val="000000" w:themeColor="text1"/>
                <w:sz w:val="20"/>
                <w:szCs w:val="20"/>
                <w:u w:val="single"/>
              </w:rPr>
            </w:pPr>
            <w:r w:rsidRPr="00D73F2A">
              <w:rPr>
                <w:b/>
                <w:color w:val="000000" w:themeColor="text1"/>
                <w:sz w:val="20"/>
                <w:szCs w:val="20"/>
                <w:u w:val="single"/>
              </w:rPr>
              <w:t>Proposal 6.2.5-1</w:t>
            </w:r>
          </w:p>
          <w:p w14:paraId="59C5511A" w14:textId="77777777" w:rsidR="009C3421" w:rsidRPr="0078718A" w:rsidRDefault="009C3421">
            <w:pPr>
              <w:rPr>
                <w:color w:val="000000" w:themeColor="text1"/>
                <w:sz w:val="20"/>
                <w:szCs w:val="20"/>
              </w:rPr>
            </w:pPr>
            <w:r w:rsidRPr="0078718A">
              <w:rPr>
                <w:color w:val="000000" w:themeColor="text1"/>
                <w:sz w:val="20"/>
                <w:szCs w:val="20"/>
              </w:rPr>
              <w:t xml:space="preserve">For </w:t>
            </w:r>
            <w:r w:rsidRPr="0078718A">
              <w:rPr>
                <w:b/>
                <w:bCs/>
                <w:color w:val="000000" w:themeColor="text1"/>
                <w:sz w:val="20"/>
                <w:szCs w:val="20"/>
              </w:rPr>
              <w:t>label-based</w:t>
            </w:r>
            <w:r w:rsidRPr="0078718A">
              <w:rPr>
                <w:color w:val="000000" w:themeColor="text1"/>
                <w:sz w:val="20"/>
                <w:szCs w:val="20"/>
              </w:rPr>
              <w:t xml:space="preserve"> model performance monitoring of AI/ML positioning Case 1, study the following options:</w:t>
            </w:r>
          </w:p>
          <w:p w14:paraId="01C53042" w14:textId="77777777" w:rsidR="009C3421" w:rsidRPr="0078718A" w:rsidRDefault="009C3421" w:rsidP="005925D5">
            <w:pPr>
              <w:pStyle w:val="ListParagraph"/>
              <w:numPr>
                <w:ilvl w:val="0"/>
                <w:numId w:val="78"/>
              </w:numPr>
              <w:spacing w:line="276" w:lineRule="auto"/>
              <w:rPr>
                <w:color w:val="000000" w:themeColor="text1"/>
                <w:sz w:val="20"/>
              </w:rPr>
            </w:pPr>
            <w:r w:rsidRPr="0078718A">
              <w:rPr>
                <w:color w:val="000000" w:themeColor="text1"/>
                <w:sz w:val="20"/>
              </w:rPr>
              <w:t xml:space="preserve">Option 1: the target UE makes the functionality/model management decision/recommendation (e.g., activate or deactivate a model, update a model, fallback to legacy positioning methods) </w:t>
            </w:r>
            <w:proofErr w:type="gramStart"/>
            <w:r w:rsidRPr="0078718A">
              <w:rPr>
                <w:color w:val="000000" w:themeColor="text1"/>
                <w:sz w:val="20"/>
              </w:rPr>
              <w:t>as a result of</w:t>
            </w:r>
            <w:proofErr w:type="gramEnd"/>
            <w:r w:rsidRPr="0078718A">
              <w:rPr>
                <w:color w:val="000000" w:themeColor="text1"/>
                <w:sz w:val="20"/>
              </w:rPr>
              <w:t xml:space="preserve"> model performance monitoring. </w:t>
            </w:r>
          </w:p>
          <w:p w14:paraId="04D91757"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The target UE notifies the LMF of its functionality/model management decision/recommendation.</w:t>
            </w:r>
          </w:p>
          <w:p w14:paraId="17612367"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Option 1 is at least applicable if Option A (The target UE side performs monitoring metric calculation) is supported.</w:t>
            </w:r>
          </w:p>
          <w:p w14:paraId="0497D2C6" w14:textId="77777777" w:rsidR="009C3421" w:rsidRPr="0078718A" w:rsidRDefault="009C3421" w:rsidP="005925D5">
            <w:pPr>
              <w:pStyle w:val="ListParagraph"/>
              <w:numPr>
                <w:ilvl w:val="0"/>
                <w:numId w:val="78"/>
              </w:numPr>
              <w:spacing w:line="276" w:lineRule="auto"/>
              <w:rPr>
                <w:color w:val="000000" w:themeColor="text1"/>
                <w:sz w:val="20"/>
              </w:rPr>
            </w:pPr>
            <w:r w:rsidRPr="0078718A">
              <w:rPr>
                <w:color w:val="000000" w:themeColor="text1"/>
                <w:sz w:val="20"/>
              </w:rPr>
              <w:t xml:space="preserve">Option 2: LMF makes the functionality/model management decision (e.g., functionality/model deactivation, fallback) </w:t>
            </w:r>
            <w:proofErr w:type="gramStart"/>
            <w:r w:rsidRPr="0078718A">
              <w:rPr>
                <w:color w:val="000000" w:themeColor="text1"/>
                <w:sz w:val="20"/>
              </w:rPr>
              <w:t>as a result of</w:t>
            </w:r>
            <w:proofErr w:type="gramEnd"/>
            <w:r w:rsidRPr="0078718A">
              <w:rPr>
                <w:color w:val="000000" w:themeColor="text1"/>
                <w:sz w:val="20"/>
              </w:rPr>
              <w:t xml:space="preserve"> model performance monitoring, and notifies the target UE.</w:t>
            </w:r>
          </w:p>
          <w:p w14:paraId="4F7DB629"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Option 2 is at least applicable if Option B (The LMF performs monitoring metric calculation) is supported.</w:t>
            </w:r>
          </w:p>
          <w:p w14:paraId="24C22E70" w14:textId="77777777" w:rsidR="009C3421" w:rsidRPr="0078718A" w:rsidRDefault="009C3421">
            <w:pPr>
              <w:tabs>
                <w:tab w:val="left" w:pos="786"/>
              </w:tabs>
              <w:rPr>
                <w:color w:val="000000" w:themeColor="text1"/>
                <w:sz w:val="20"/>
                <w:szCs w:val="20"/>
              </w:rPr>
            </w:pPr>
            <w:r w:rsidRPr="0078718A">
              <w:rPr>
                <w:color w:val="000000" w:themeColor="text1"/>
                <w:sz w:val="20"/>
                <w:szCs w:val="20"/>
              </w:rPr>
              <w:t xml:space="preserve">Note: From RAN1 perspective, related to model inference and model monitoring of AI/ML based positioning, LMF makes the decision on whether to activate or deactivate positioning methods, including methods </w:t>
            </w:r>
            <w:proofErr w:type="gramStart"/>
            <w:r w:rsidRPr="0078718A">
              <w:rPr>
                <w:color w:val="000000" w:themeColor="text1"/>
                <w:sz w:val="20"/>
                <w:szCs w:val="20"/>
              </w:rPr>
              <w:t>using  AI</w:t>
            </w:r>
            <w:proofErr w:type="gramEnd"/>
            <w:r w:rsidRPr="0078718A">
              <w:rPr>
                <w:color w:val="000000" w:themeColor="text1"/>
                <w:sz w:val="20"/>
                <w:szCs w:val="20"/>
              </w:rPr>
              <w:t>/ML positioning.</w:t>
            </w:r>
          </w:p>
          <w:p w14:paraId="487C4366" w14:textId="77777777" w:rsidR="009C3421" w:rsidRPr="0078718A" w:rsidRDefault="009C3421">
            <w:pPr>
              <w:rPr>
                <w:b/>
                <w:color w:val="000000" w:themeColor="text1"/>
                <w:sz w:val="20"/>
                <w:szCs w:val="20"/>
                <w:u w:val="single"/>
              </w:rPr>
            </w:pPr>
            <w:r w:rsidRPr="00D73F2A">
              <w:rPr>
                <w:b/>
                <w:color w:val="000000" w:themeColor="text1"/>
                <w:sz w:val="20"/>
                <w:szCs w:val="20"/>
                <w:u w:val="single"/>
              </w:rPr>
              <w:t>Proposal 6.3.4-1</w:t>
            </w:r>
          </w:p>
          <w:p w14:paraId="6232692F" w14:textId="77777777" w:rsidR="009C3421" w:rsidRPr="0078718A" w:rsidRDefault="009C3421">
            <w:pPr>
              <w:rPr>
                <w:color w:val="000000" w:themeColor="text1"/>
                <w:sz w:val="20"/>
                <w:szCs w:val="20"/>
              </w:rPr>
            </w:pPr>
            <w:r w:rsidRPr="0078718A">
              <w:rPr>
                <w:color w:val="000000" w:themeColor="text1"/>
                <w:sz w:val="20"/>
                <w:szCs w:val="20"/>
              </w:rPr>
              <w:t xml:space="preserve">For </w:t>
            </w:r>
            <w:r w:rsidRPr="0078718A">
              <w:rPr>
                <w:b/>
                <w:bCs/>
                <w:color w:val="000000" w:themeColor="text1"/>
                <w:sz w:val="20"/>
                <w:szCs w:val="20"/>
              </w:rPr>
              <w:t>label-based</w:t>
            </w:r>
            <w:r w:rsidRPr="0078718A">
              <w:rPr>
                <w:color w:val="000000" w:themeColor="text1"/>
                <w:sz w:val="20"/>
                <w:szCs w:val="20"/>
              </w:rPr>
              <w:t xml:space="preserve"> model performance monitoring of AI/ML positioning Case 3a, study the following options:</w:t>
            </w:r>
          </w:p>
          <w:p w14:paraId="42FA14B4" w14:textId="77777777" w:rsidR="009C3421" w:rsidRPr="0078718A" w:rsidRDefault="009C3421" w:rsidP="005925D5">
            <w:pPr>
              <w:pStyle w:val="ListParagraph"/>
              <w:numPr>
                <w:ilvl w:val="0"/>
                <w:numId w:val="78"/>
              </w:numPr>
              <w:spacing w:line="276" w:lineRule="auto"/>
              <w:rPr>
                <w:color w:val="000000" w:themeColor="text1"/>
                <w:sz w:val="20"/>
              </w:rPr>
            </w:pPr>
            <w:r w:rsidRPr="0078718A">
              <w:rPr>
                <w:color w:val="000000" w:themeColor="text1"/>
                <w:sz w:val="20"/>
              </w:rPr>
              <w:t xml:space="preserve">Option 1: the </w:t>
            </w:r>
            <w:proofErr w:type="spellStart"/>
            <w:r w:rsidRPr="0078718A">
              <w:rPr>
                <w:color w:val="000000" w:themeColor="text1"/>
                <w:sz w:val="20"/>
              </w:rPr>
              <w:t>gNB</w:t>
            </w:r>
            <w:proofErr w:type="spellEnd"/>
            <w:r w:rsidRPr="0078718A">
              <w:rPr>
                <w:color w:val="000000" w:themeColor="text1"/>
                <w:sz w:val="20"/>
              </w:rPr>
              <w:t xml:space="preserve"> makes the functionality/model management decision/recommendation (e.g., activate or deactivate a model, update a model, fallback to legacy positioning methods) </w:t>
            </w:r>
            <w:proofErr w:type="gramStart"/>
            <w:r w:rsidRPr="0078718A">
              <w:rPr>
                <w:color w:val="000000" w:themeColor="text1"/>
                <w:sz w:val="20"/>
              </w:rPr>
              <w:t>as a result of</w:t>
            </w:r>
            <w:proofErr w:type="gramEnd"/>
            <w:r w:rsidRPr="0078718A">
              <w:rPr>
                <w:color w:val="000000" w:themeColor="text1"/>
                <w:sz w:val="20"/>
              </w:rPr>
              <w:t xml:space="preserve"> model performance monitoring. </w:t>
            </w:r>
          </w:p>
          <w:p w14:paraId="0EF9150F"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 xml:space="preserve">The </w:t>
            </w:r>
            <w:proofErr w:type="spellStart"/>
            <w:r w:rsidRPr="0078718A">
              <w:rPr>
                <w:color w:val="000000" w:themeColor="text1"/>
                <w:sz w:val="20"/>
              </w:rPr>
              <w:t>gNB</w:t>
            </w:r>
            <w:proofErr w:type="spellEnd"/>
            <w:r w:rsidRPr="0078718A">
              <w:rPr>
                <w:color w:val="000000" w:themeColor="text1"/>
                <w:sz w:val="20"/>
              </w:rPr>
              <w:t xml:space="preserve"> notifies the LMF of its functionality/model management decision/recommendation.</w:t>
            </w:r>
          </w:p>
          <w:p w14:paraId="04A9A7DC"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Option 1 is at least applicable if Option A (NG-RAN node performs monitoring metric calculation for its own model) is supported.</w:t>
            </w:r>
          </w:p>
          <w:p w14:paraId="7B995A5E" w14:textId="77777777"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Send an LS to RAN3 asking whether existing procedures are sufficient to enable this notification.</w:t>
            </w:r>
          </w:p>
          <w:p w14:paraId="452CB1DF" w14:textId="77777777" w:rsidR="009C3421" w:rsidRPr="0078718A" w:rsidRDefault="009C3421" w:rsidP="005925D5">
            <w:pPr>
              <w:pStyle w:val="ListParagraph"/>
              <w:numPr>
                <w:ilvl w:val="0"/>
                <w:numId w:val="78"/>
              </w:numPr>
              <w:spacing w:line="276" w:lineRule="auto"/>
              <w:rPr>
                <w:color w:val="000000" w:themeColor="text1"/>
                <w:sz w:val="20"/>
              </w:rPr>
            </w:pPr>
            <w:r w:rsidRPr="0078718A">
              <w:rPr>
                <w:color w:val="000000" w:themeColor="text1"/>
                <w:sz w:val="20"/>
              </w:rPr>
              <w:t xml:space="preserve">Option 2: LMF makes the functionality/model management decision (e.g., functionality/model deactivation, fallback) </w:t>
            </w:r>
            <w:proofErr w:type="gramStart"/>
            <w:r w:rsidRPr="0078718A">
              <w:rPr>
                <w:color w:val="000000" w:themeColor="text1"/>
                <w:sz w:val="20"/>
              </w:rPr>
              <w:t>as a result of</w:t>
            </w:r>
            <w:proofErr w:type="gramEnd"/>
            <w:r w:rsidRPr="0078718A">
              <w:rPr>
                <w:color w:val="000000" w:themeColor="text1"/>
                <w:sz w:val="20"/>
              </w:rPr>
              <w:t xml:space="preserve"> model performance monitoring, and notifies the </w:t>
            </w:r>
            <w:proofErr w:type="spellStart"/>
            <w:r w:rsidRPr="0078718A">
              <w:rPr>
                <w:color w:val="000000" w:themeColor="text1"/>
                <w:sz w:val="20"/>
              </w:rPr>
              <w:t>gNB</w:t>
            </w:r>
            <w:proofErr w:type="spellEnd"/>
            <w:r w:rsidRPr="0078718A">
              <w:rPr>
                <w:color w:val="000000" w:themeColor="text1"/>
                <w:sz w:val="20"/>
              </w:rPr>
              <w:t>.</w:t>
            </w:r>
          </w:p>
          <w:p w14:paraId="1799E26C" w14:textId="2A0BC6C6" w:rsidR="009C3421" w:rsidRPr="0078718A" w:rsidRDefault="009C3421" w:rsidP="005925D5">
            <w:pPr>
              <w:pStyle w:val="ListParagraph"/>
              <w:numPr>
                <w:ilvl w:val="1"/>
                <w:numId w:val="78"/>
              </w:numPr>
              <w:spacing w:line="276" w:lineRule="auto"/>
              <w:rPr>
                <w:color w:val="000000" w:themeColor="text1"/>
                <w:sz w:val="20"/>
              </w:rPr>
            </w:pPr>
            <w:r w:rsidRPr="0078718A">
              <w:rPr>
                <w:color w:val="000000" w:themeColor="text1"/>
                <w:sz w:val="20"/>
              </w:rPr>
              <w:t>Option 2 is at least applicable if Option B (LMF performs monitoring metric calculation for the model located at the NG-RAN node) is supported.</w:t>
            </w:r>
          </w:p>
        </w:tc>
      </w:tr>
    </w:tbl>
    <w:p w14:paraId="2AD2CD9B" w14:textId="77777777" w:rsidR="009C3421" w:rsidRDefault="009C3421" w:rsidP="009C3421"/>
    <w:p w14:paraId="36D9B68B" w14:textId="01B8DB40" w:rsidR="00561472" w:rsidRDefault="00561472" w:rsidP="009C3421">
      <w:r>
        <w:t xml:space="preserve">For model-level decision making, the model inference entity is responsible, as discussed in section </w:t>
      </w:r>
      <w:r>
        <w:fldChar w:fldCharType="begin"/>
      </w:r>
      <w:r>
        <w:instrText xml:space="preserve"> REF _Ref178953317 \r </w:instrText>
      </w:r>
      <w:r>
        <w:fldChar w:fldCharType="separate"/>
      </w:r>
      <w:r w:rsidR="00B92A5C">
        <w:t>6.1</w:t>
      </w:r>
      <w:r>
        <w:fldChar w:fldCharType="end"/>
      </w:r>
      <w:r>
        <w:t xml:space="preserve">. For functionality-level decision making, the LMF is responsible. </w:t>
      </w:r>
    </w:p>
    <w:p w14:paraId="03BD221B" w14:textId="67585863" w:rsidR="009C3421" w:rsidRPr="00E215F0" w:rsidRDefault="00561472" w:rsidP="009C3421">
      <w:r>
        <w:t>For Case 1</w:t>
      </w:r>
      <w:r w:rsidR="009C3421">
        <w:t>,</w:t>
      </w:r>
      <w:r>
        <w:t xml:space="preserve"> beyond monitoring the deployed model by UE,</w:t>
      </w:r>
      <w:r w:rsidR="009C3421">
        <w:t xml:space="preserve"> some additional validation or supervision may be necessary to ensure a reliable system-level performance. </w:t>
      </w:r>
      <w:r w:rsidR="009C3421">
        <w:rPr>
          <w:rFonts w:eastAsia="Calibri"/>
        </w:rPr>
        <w:t>Specifically,</w:t>
      </w:r>
      <w:r w:rsidR="009C3421">
        <w:t xml:space="preserve"> LMF may need to check from time to time whether the AI/ML model in UE works well or not. For this purpose, the UE can report</w:t>
      </w:r>
      <w:r w:rsidR="00E40CC7">
        <w:t xml:space="preserve"> model quality information</w:t>
      </w:r>
      <w:r w:rsidR="009C3421">
        <w:t xml:space="preserve"> to LMF periodically or when triggered by LMF. </w:t>
      </w:r>
      <w:r w:rsidR="00E40CC7">
        <w:t xml:space="preserve">The model quality information may </w:t>
      </w:r>
      <w:proofErr w:type="gramStart"/>
      <w:r w:rsidR="00E40CC7">
        <w:t>include:</w:t>
      </w:r>
      <w:proofErr w:type="gramEnd"/>
      <w:r w:rsidR="00E40CC7">
        <w:t xml:space="preserve"> model monitoring decisions by UE, quality of the model output (e.g., uncertainty and confidence of model output). </w:t>
      </w:r>
      <w:r w:rsidR="009C3421">
        <w:t>This allows the LMF to supervise the UE's AI/ML positioning functionality at a high level.</w:t>
      </w:r>
    </w:p>
    <w:p w14:paraId="5C885289" w14:textId="21C91BD0" w:rsidR="009C3421" w:rsidRDefault="00E40CC7" w:rsidP="009C3421">
      <w:r>
        <w:t xml:space="preserve">Similarly, for Case 3a, the LMF need to supervise </w:t>
      </w:r>
      <w:proofErr w:type="spellStart"/>
      <w:r>
        <w:t>gNB’s</w:t>
      </w:r>
      <w:proofErr w:type="spellEnd"/>
      <w:r>
        <w:t xml:space="preserve"> AI/ML positioning functionality at a high level. LMF can check the quality of model output reported by </w:t>
      </w:r>
      <w:proofErr w:type="spellStart"/>
      <w:r>
        <w:t>gNB</w:t>
      </w:r>
      <w:proofErr w:type="spellEnd"/>
      <w:r>
        <w:t xml:space="preserve">. In addition, the </w:t>
      </w:r>
      <w:proofErr w:type="spellStart"/>
      <w:r>
        <w:t>gNB</w:t>
      </w:r>
      <w:proofErr w:type="spellEnd"/>
      <w:r>
        <w:t xml:space="preserve"> can report its model monitoring decisions to LMF periodically or when triggered by LMF.</w:t>
      </w:r>
      <w:r w:rsidR="00BA35FE">
        <w:t xml:space="preserve"> </w:t>
      </w:r>
      <w:r w:rsidR="00A57968">
        <w:t>Specifically, t</w:t>
      </w:r>
      <w:r w:rsidR="00BA35FE">
        <w:t xml:space="preserve">he </w:t>
      </w:r>
      <w:proofErr w:type="spellStart"/>
      <w:r w:rsidR="00BA35FE">
        <w:t>gNB</w:t>
      </w:r>
      <w:proofErr w:type="spellEnd"/>
      <w:r w:rsidR="00BA35FE">
        <w:t xml:space="preserve"> can feedback model monitoring decision to the LMF using e.g. measurement error with cause value. The signaling details are up to RAN3.</w:t>
      </w:r>
    </w:p>
    <w:p w14:paraId="41459B94" w14:textId="7C7A8A70" w:rsidR="009C3421" w:rsidRDefault="00CD51F2" w:rsidP="009C3421">
      <w:r>
        <w:t xml:space="preserve">As discussed in section </w:t>
      </w:r>
      <w:r>
        <w:fldChar w:fldCharType="begin"/>
      </w:r>
      <w:r>
        <w:instrText xml:space="preserve"> REF _Ref178953317 \r </w:instrText>
      </w:r>
      <w:r>
        <w:fldChar w:fldCharType="separate"/>
      </w:r>
      <w:r w:rsidR="00B92A5C">
        <w:t>6.1</w:t>
      </w:r>
      <w:r>
        <w:fldChar w:fldCharType="end"/>
      </w:r>
      <w:r>
        <w:t>, f</w:t>
      </w:r>
      <w:r w:rsidR="009C3421">
        <w:t xml:space="preserve">or both direct and assisted AI/ML positioning, the LMF is responsible for configuring the positioning method for the target UE as in legacy. Thus, the LMF can decide to deactivate the AI/ML based positioning </w:t>
      </w:r>
      <w:r w:rsidR="009C3421" w:rsidRPr="00F6182E">
        <w:rPr>
          <w:i/>
          <w:iCs/>
          <w:u w:val="single"/>
        </w:rPr>
        <w:t>methods</w:t>
      </w:r>
      <w:r w:rsidR="009C3421">
        <w:t xml:space="preserve">, e.g., if the LMF decides that the model is no longer appropriate for the deployment. For example, for Case 1/2a/3a, it can be understood the model inference entity (UE, </w:t>
      </w:r>
      <w:proofErr w:type="spellStart"/>
      <w:r w:rsidR="009C3421">
        <w:t>gNB</w:t>
      </w:r>
      <w:proofErr w:type="spellEnd"/>
      <w:r w:rsidR="009C3421">
        <w:t xml:space="preserve">) performs model monitoring and makes preliminary </w:t>
      </w:r>
      <w:r w:rsidR="009C3421">
        <w:lastRenderedPageBreak/>
        <w:t>model monitoring decision, while LMF can make the final decision</w:t>
      </w:r>
      <w:r w:rsidR="004561FC">
        <w:t xml:space="preserve"> such as </w:t>
      </w:r>
      <w:r w:rsidR="004561FC" w:rsidRPr="0078718A">
        <w:rPr>
          <w:color w:val="000000" w:themeColor="text1"/>
          <w:szCs w:val="20"/>
        </w:rPr>
        <w:t>functionality deactivation, fallback</w:t>
      </w:r>
      <w:r w:rsidR="004561FC">
        <w:rPr>
          <w:color w:val="000000" w:themeColor="text1"/>
          <w:szCs w:val="20"/>
        </w:rPr>
        <w:t xml:space="preserve"> to a legacy method</w:t>
      </w:r>
      <w:r w:rsidR="009C3421">
        <w:t xml:space="preserve">. </w:t>
      </w:r>
    </w:p>
    <w:p w14:paraId="266E6238" w14:textId="77777777" w:rsidR="009C3421" w:rsidRDefault="009C3421" w:rsidP="009C3421"/>
    <w:p w14:paraId="73BAD5EF" w14:textId="77777777" w:rsidR="009C3421" w:rsidRDefault="009C3421" w:rsidP="009C3421">
      <w:pPr>
        <w:pStyle w:val="Proposal"/>
      </w:pPr>
      <w:bookmarkStart w:id="1576" w:name="_Toc181981994"/>
      <w:r>
        <w:t>For both direct and assisted AI/ML positioning, the model inference entity is the core entity that performs continuous model monitoring itself, including calculation of model monitoring metrics.</w:t>
      </w:r>
      <w:bookmarkEnd w:id="1576"/>
      <w:r>
        <w:t xml:space="preserve"> </w:t>
      </w:r>
    </w:p>
    <w:p w14:paraId="3DEF5E5A" w14:textId="33662B81" w:rsidR="006B7D35" w:rsidRDefault="006B7D35" w:rsidP="009C3421">
      <w:pPr>
        <w:pStyle w:val="Proposal"/>
      </w:pPr>
      <w:bookmarkStart w:id="1577" w:name="_Toc181981995"/>
      <w:r>
        <w:t xml:space="preserve">For Case 1/3a, the target UE (Case 1) and </w:t>
      </w:r>
      <w:proofErr w:type="spellStart"/>
      <w:r>
        <w:t>gNB</w:t>
      </w:r>
      <w:proofErr w:type="spellEnd"/>
      <w:r>
        <w:t xml:space="preserve"> (Case 3a) makes the model management decision and recommendation </w:t>
      </w:r>
      <w:proofErr w:type="gramStart"/>
      <w:r>
        <w:t>as a result of</w:t>
      </w:r>
      <w:proofErr w:type="gramEnd"/>
      <w:r>
        <w:t xml:space="preserve"> model performance monitoring. The target UE and </w:t>
      </w:r>
      <w:proofErr w:type="spellStart"/>
      <w:r>
        <w:t>gNB</w:t>
      </w:r>
      <w:proofErr w:type="spellEnd"/>
      <w:r>
        <w:t xml:space="preserve"> sends its model management decision and recommendation to LMF</w:t>
      </w:r>
      <w:r w:rsidR="00390C82">
        <w:t xml:space="preserve">, e.g., failure cause values </w:t>
      </w:r>
      <w:r w:rsidR="00C652EA">
        <w:t xml:space="preserve">as </w:t>
      </w:r>
      <w:r w:rsidR="00390C82">
        <w:t>in the positioning framework</w:t>
      </w:r>
      <w:r>
        <w:t>.</w:t>
      </w:r>
      <w:bookmarkEnd w:id="1577"/>
    </w:p>
    <w:p w14:paraId="1A9B3500" w14:textId="6702780B" w:rsidR="009C3421" w:rsidRPr="0078718A" w:rsidRDefault="006B7D35" w:rsidP="00390C82">
      <w:pPr>
        <w:pStyle w:val="Proposal"/>
      </w:pPr>
      <w:bookmarkStart w:id="1578" w:name="_Toc181981996"/>
      <w:r>
        <w:t xml:space="preserve">For Case 1/3a, </w:t>
      </w:r>
      <w:r w:rsidR="009C3421">
        <w:t xml:space="preserve">LMF make </w:t>
      </w:r>
      <w:r>
        <w:t xml:space="preserve">functionality-level decisions, including </w:t>
      </w:r>
      <w:r w:rsidR="009C3421">
        <w:t>whether to activate or deactivate AI/ML positioning, and which AI/ML positioning method to use.</w:t>
      </w:r>
      <w:bookmarkEnd w:id="1578"/>
      <w:r w:rsidR="00390C82">
        <w:t xml:space="preserve"> </w:t>
      </w:r>
    </w:p>
    <w:p w14:paraId="3FB9D93F" w14:textId="70D4FF8F" w:rsidR="005D0D1E" w:rsidRPr="00E215F0" w:rsidRDefault="008722C6" w:rsidP="005D0D1E">
      <w:pPr>
        <w:pStyle w:val="Heading1"/>
        <w:rPr>
          <w:lang w:val="en-US"/>
        </w:rPr>
      </w:pPr>
      <w:bookmarkStart w:id="1579" w:name="_Toc178705396"/>
      <w:bookmarkStart w:id="1580" w:name="_Toc178706298"/>
      <w:bookmarkStart w:id="1581" w:name="_Toc178709276"/>
      <w:bookmarkStart w:id="1582" w:name="_Toc178772998"/>
      <w:bookmarkStart w:id="1583" w:name="_Toc178929601"/>
      <w:bookmarkStart w:id="1584" w:name="_Toc178705397"/>
      <w:bookmarkStart w:id="1585" w:name="_Toc178706299"/>
      <w:bookmarkStart w:id="1586" w:name="_Toc178709277"/>
      <w:bookmarkStart w:id="1587" w:name="_Toc178772999"/>
      <w:bookmarkStart w:id="1588" w:name="_Toc178929602"/>
      <w:bookmarkStart w:id="1589" w:name="_Toc178705413"/>
      <w:bookmarkStart w:id="1590" w:name="_Toc178706315"/>
      <w:bookmarkStart w:id="1591" w:name="_Toc178709293"/>
      <w:bookmarkStart w:id="1592" w:name="_Toc178773015"/>
      <w:bookmarkStart w:id="1593" w:name="_Toc178929618"/>
      <w:bookmarkStart w:id="1594" w:name="_Toc178705414"/>
      <w:bookmarkStart w:id="1595" w:name="_Toc178706316"/>
      <w:bookmarkStart w:id="1596" w:name="_Toc178709294"/>
      <w:bookmarkStart w:id="1597" w:name="_Toc178773016"/>
      <w:bookmarkStart w:id="1598" w:name="_Toc178929619"/>
      <w:bookmarkStart w:id="1599" w:name="_Toc178705415"/>
      <w:bookmarkStart w:id="1600" w:name="_Toc178706317"/>
      <w:bookmarkStart w:id="1601" w:name="_Toc178709295"/>
      <w:bookmarkStart w:id="1602" w:name="_Toc178773017"/>
      <w:bookmarkStart w:id="1603" w:name="_Toc178929620"/>
      <w:bookmarkStart w:id="1604" w:name="_Toc178705416"/>
      <w:bookmarkStart w:id="1605" w:name="_Toc178706318"/>
      <w:bookmarkStart w:id="1606" w:name="_Toc178709296"/>
      <w:bookmarkStart w:id="1607" w:name="_Toc178773018"/>
      <w:bookmarkStart w:id="1608" w:name="_Toc178929621"/>
      <w:bookmarkStart w:id="1609" w:name="_Toc178705417"/>
      <w:bookmarkStart w:id="1610" w:name="_Toc178706319"/>
      <w:bookmarkStart w:id="1611" w:name="_Toc178709297"/>
      <w:bookmarkStart w:id="1612" w:name="_Toc178773019"/>
      <w:bookmarkStart w:id="1613" w:name="_Toc178929622"/>
      <w:bookmarkStart w:id="1614" w:name="_Toc178705418"/>
      <w:bookmarkStart w:id="1615" w:name="_Toc178706320"/>
      <w:bookmarkStart w:id="1616" w:name="_Toc178709298"/>
      <w:bookmarkStart w:id="1617" w:name="_Toc178773020"/>
      <w:bookmarkStart w:id="1618" w:name="_Toc178929623"/>
      <w:bookmarkStart w:id="1619" w:name="_Toc178705419"/>
      <w:bookmarkStart w:id="1620" w:name="_Toc178706321"/>
      <w:bookmarkStart w:id="1621" w:name="_Toc178709299"/>
      <w:bookmarkStart w:id="1622" w:name="_Toc178773021"/>
      <w:bookmarkStart w:id="1623" w:name="_Toc178929624"/>
      <w:bookmarkStart w:id="1624" w:name="_Toc178705420"/>
      <w:bookmarkStart w:id="1625" w:name="_Toc178706322"/>
      <w:bookmarkStart w:id="1626" w:name="_Toc178709300"/>
      <w:bookmarkStart w:id="1627" w:name="_Toc178773022"/>
      <w:bookmarkStart w:id="1628" w:name="_Toc178929625"/>
      <w:bookmarkStart w:id="1629" w:name="_Toc178705421"/>
      <w:bookmarkStart w:id="1630" w:name="_Toc178706323"/>
      <w:bookmarkStart w:id="1631" w:name="_Toc178709301"/>
      <w:bookmarkStart w:id="1632" w:name="_Toc178773023"/>
      <w:bookmarkStart w:id="1633" w:name="_Toc178929626"/>
      <w:bookmarkStart w:id="1634" w:name="_Toc178705422"/>
      <w:bookmarkStart w:id="1635" w:name="_Toc178706324"/>
      <w:bookmarkStart w:id="1636" w:name="_Toc178709302"/>
      <w:bookmarkStart w:id="1637" w:name="_Toc178773024"/>
      <w:bookmarkStart w:id="1638" w:name="_Toc178929627"/>
      <w:bookmarkStart w:id="1639" w:name="_Toc178705423"/>
      <w:bookmarkStart w:id="1640" w:name="_Toc178706325"/>
      <w:bookmarkStart w:id="1641" w:name="_Toc178709303"/>
      <w:bookmarkStart w:id="1642" w:name="_Toc178773025"/>
      <w:bookmarkStart w:id="1643" w:name="_Toc178929628"/>
      <w:bookmarkStart w:id="1644" w:name="_Toc178705424"/>
      <w:bookmarkStart w:id="1645" w:name="_Toc178706326"/>
      <w:bookmarkStart w:id="1646" w:name="_Toc178709304"/>
      <w:bookmarkStart w:id="1647" w:name="_Toc178773026"/>
      <w:bookmarkStart w:id="1648" w:name="_Toc178929629"/>
      <w:bookmarkStart w:id="1649" w:name="_Toc178705425"/>
      <w:bookmarkStart w:id="1650" w:name="_Toc178706327"/>
      <w:bookmarkStart w:id="1651" w:name="_Toc178709305"/>
      <w:bookmarkStart w:id="1652" w:name="_Toc178773027"/>
      <w:bookmarkStart w:id="1653" w:name="_Toc178929630"/>
      <w:bookmarkStart w:id="1654" w:name="_Toc178705436"/>
      <w:bookmarkStart w:id="1655" w:name="_Toc178706338"/>
      <w:bookmarkStart w:id="1656" w:name="_Toc178709316"/>
      <w:bookmarkStart w:id="1657" w:name="_Toc178773038"/>
      <w:bookmarkStart w:id="1658" w:name="_Toc178929641"/>
      <w:bookmarkStart w:id="1659" w:name="_Toc178705437"/>
      <w:bookmarkStart w:id="1660" w:name="_Toc178706339"/>
      <w:bookmarkStart w:id="1661" w:name="_Toc178709317"/>
      <w:bookmarkStart w:id="1662" w:name="_Toc178773039"/>
      <w:bookmarkStart w:id="1663" w:name="_Toc178929642"/>
      <w:bookmarkStart w:id="1664" w:name="_Toc178705438"/>
      <w:bookmarkStart w:id="1665" w:name="_Toc178706340"/>
      <w:bookmarkStart w:id="1666" w:name="_Toc178709318"/>
      <w:bookmarkStart w:id="1667" w:name="_Toc178773040"/>
      <w:bookmarkStart w:id="1668" w:name="_Toc178929643"/>
      <w:bookmarkStart w:id="1669" w:name="_Toc178705439"/>
      <w:bookmarkStart w:id="1670" w:name="_Toc178706341"/>
      <w:bookmarkStart w:id="1671" w:name="_Toc178709319"/>
      <w:bookmarkStart w:id="1672" w:name="_Toc178773041"/>
      <w:bookmarkStart w:id="1673" w:name="_Toc178929644"/>
      <w:bookmarkStart w:id="1674" w:name="_Toc178705440"/>
      <w:bookmarkStart w:id="1675" w:name="_Toc178706342"/>
      <w:bookmarkStart w:id="1676" w:name="_Toc178709320"/>
      <w:bookmarkStart w:id="1677" w:name="_Toc178773042"/>
      <w:bookmarkStart w:id="1678" w:name="_Toc178929645"/>
      <w:bookmarkStart w:id="1679" w:name="_Toc178705441"/>
      <w:bookmarkStart w:id="1680" w:name="_Toc178706343"/>
      <w:bookmarkStart w:id="1681" w:name="_Toc178709321"/>
      <w:bookmarkStart w:id="1682" w:name="_Toc178773043"/>
      <w:bookmarkStart w:id="1683" w:name="_Toc178929646"/>
      <w:bookmarkStart w:id="1684" w:name="_Toc178705442"/>
      <w:bookmarkStart w:id="1685" w:name="_Toc178706344"/>
      <w:bookmarkStart w:id="1686" w:name="_Toc178709322"/>
      <w:bookmarkStart w:id="1687" w:name="_Toc178773044"/>
      <w:bookmarkStart w:id="1688" w:name="_Toc178929647"/>
      <w:bookmarkStart w:id="1689" w:name="_Toc178705443"/>
      <w:bookmarkStart w:id="1690" w:name="_Toc178706345"/>
      <w:bookmarkStart w:id="1691" w:name="_Toc178709323"/>
      <w:bookmarkStart w:id="1692" w:name="_Toc178773045"/>
      <w:bookmarkStart w:id="1693" w:name="_Toc178929648"/>
      <w:bookmarkStart w:id="1694" w:name="_Toc178705444"/>
      <w:bookmarkStart w:id="1695" w:name="_Toc178706346"/>
      <w:bookmarkStart w:id="1696" w:name="_Toc178709324"/>
      <w:bookmarkStart w:id="1697" w:name="_Toc178773046"/>
      <w:bookmarkStart w:id="1698" w:name="_Toc178929649"/>
      <w:bookmarkStart w:id="1699" w:name="_Toc178705445"/>
      <w:bookmarkStart w:id="1700" w:name="_Toc178706347"/>
      <w:bookmarkStart w:id="1701" w:name="_Toc178709325"/>
      <w:bookmarkStart w:id="1702" w:name="_Toc178773047"/>
      <w:bookmarkStart w:id="1703" w:name="_Toc178929650"/>
      <w:bookmarkStart w:id="1704" w:name="_Toc178705446"/>
      <w:bookmarkStart w:id="1705" w:name="_Toc178706348"/>
      <w:bookmarkStart w:id="1706" w:name="_Toc178709326"/>
      <w:bookmarkStart w:id="1707" w:name="_Toc178773048"/>
      <w:bookmarkStart w:id="1708" w:name="_Toc178929651"/>
      <w:bookmarkStart w:id="1709" w:name="_Toc178705447"/>
      <w:bookmarkStart w:id="1710" w:name="_Toc178706349"/>
      <w:bookmarkStart w:id="1711" w:name="_Toc178709327"/>
      <w:bookmarkStart w:id="1712" w:name="_Toc178773049"/>
      <w:bookmarkStart w:id="1713" w:name="_Toc178929652"/>
      <w:bookmarkStart w:id="1714" w:name="_Toc178705448"/>
      <w:bookmarkStart w:id="1715" w:name="_Toc178706350"/>
      <w:bookmarkStart w:id="1716" w:name="_Toc178709328"/>
      <w:bookmarkStart w:id="1717" w:name="_Toc178773050"/>
      <w:bookmarkStart w:id="1718" w:name="_Toc178929653"/>
      <w:bookmarkStart w:id="1719" w:name="_Toc178705449"/>
      <w:bookmarkStart w:id="1720" w:name="_Toc178706351"/>
      <w:bookmarkStart w:id="1721" w:name="_Toc178709329"/>
      <w:bookmarkStart w:id="1722" w:name="_Toc178773051"/>
      <w:bookmarkStart w:id="1723" w:name="_Toc178929654"/>
      <w:bookmarkStart w:id="1724" w:name="_Toc178705450"/>
      <w:bookmarkStart w:id="1725" w:name="_Toc178706352"/>
      <w:bookmarkStart w:id="1726" w:name="_Toc178709330"/>
      <w:bookmarkStart w:id="1727" w:name="_Toc178773052"/>
      <w:bookmarkStart w:id="1728" w:name="_Toc178929655"/>
      <w:bookmarkStart w:id="1729" w:name="_Toc178705451"/>
      <w:bookmarkStart w:id="1730" w:name="_Toc178706353"/>
      <w:bookmarkStart w:id="1731" w:name="_Toc178709331"/>
      <w:bookmarkStart w:id="1732" w:name="_Toc178773053"/>
      <w:bookmarkStart w:id="1733" w:name="_Toc178929656"/>
      <w:bookmarkStart w:id="1734" w:name="_Toc178705452"/>
      <w:bookmarkStart w:id="1735" w:name="_Toc178706354"/>
      <w:bookmarkStart w:id="1736" w:name="_Toc178709332"/>
      <w:bookmarkStart w:id="1737" w:name="_Toc178773054"/>
      <w:bookmarkStart w:id="1738" w:name="_Toc178929657"/>
      <w:bookmarkStart w:id="1739" w:name="_Toc178705453"/>
      <w:bookmarkStart w:id="1740" w:name="_Toc178706355"/>
      <w:bookmarkStart w:id="1741" w:name="_Toc178709333"/>
      <w:bookmarkStart w:id="1742" w:name="_Toc178773055"/>
      <w:bookmarkStart w:id="1743" w:name="_Toc178929658"/>
      <w:bookmarkStart w:id="1744" w:name="_Toc178705454"/>
      <w:bookmarkStart w:id="1745" w:name="_Toc178706356"/>
      <w:bookmarkStart w:id="1746" w:name="_Toc178709334"/>
      <w:bookmarkStart w:id="1747" w:name="_Toc178773056"/>
      <w:bookmarkStart w:id="1748" w:name="_Toc178929659"/>
      <w:bookmarkStart w:id="1749" w:name="_Toc178705455"/>
      <w:bookmarkStart w:id="1750" w:name="_Toc178706357"/>
      <w:bookmarkStart w:id="1751" w:name="_Toc178709335"/>
      <w:bookmarkStart w:id="1752" w:name="_Toc178773057"/>
      <w:bookmarkStart w:id="1753" w:name="_Toc178929660"/>
      <w:bookmarkStart w:id="1754" w:name="_Toc178705456"/>
      <w:bookmarkStart w:id="1755" w:name="_Toc178706358"/>
      <w:bookmarkStart w:id="1756" w:name="_Toc178709336"/>
      <w:bookmarkStart w:id="1757" w:name="_Toc178773058"/>
      <w:bookmarkStart w:id="1758" w:name="_Toc178929661"/>
      <w:bookmarkStart w:id="1759" w:name="_Toc178705457"/>
      <w:bookmarkStart w:id="1760" w:name="_Toc178706359"/>
      <w:bookmarkStart w:id="1761" w:name="_Toc178709337"/>
      <w:bookmarkStart w:id="1762" w:name="_Toc178773059"/>
      <w:bookmarkStart w:id="1763" w:name="_Toc178929662"/>
      <w:bookmarkStart w:id="1764" w:name="_Toc178705458"/>
      <w:bookmarkStart w:id="1765" w:name="_Toc178706360"/>
      <w:bookmarkStart w:id="1766" w:name="_Toc178709338"/>
      <w:bookmarkStart w:id="1767" w:name="_Toc178773060"/>
      <w:bookmarkStart w:id="1768" w:name="_Toc178929663"/>
      <w:bookmarkStart w:id="1769" w:name="_Toc178705459"/>
      <w:bookmarkStart w:id="1770" w:name="_Toc178706361"/>
      <w:bookmarkStart w:id="1771" w:name="_Toc178709339"/>
      <w:bookmarkStart w:id="1772" w:name="_Toc178773061"/>
      <w:bookmarkStart w:id="1773" w:name="_Toc178929664"/>
      <w:bookmarkStart w:id="1774" w:name="_Toc178705460"/>
      <w:bookmarkStart w:id="1775" w:name="_Toc178706362"/>
      <w:bookmarkStart w:id="1776" w:name="_Toc178709340"/>
      <w:bookmarkStart w:id="1777" w:name="_Toc178773062"/>
      <w:bookmarkStart w:id="1778" w:name="_Toc178929665"/>
      <w:bookmarkStart w:id="1779" w:name="_Toc178705461"/>
      <w:bookmarkStart w:id="1780" w:name="_Toc178706363"/>
      <w:bookmarkStart w:id="1781" w:name="_Toc178709341"/>
      <w:bookmarkStart w:id="1782" w:name="_Toc178773063"/>
      <w:bookmarkStart w:id="1783" w:name="_Toc178929666"/>
      <w:bookmarkStart w:id="1784" w:name="_Toc178705462"/>
      <w:bookmarkStart w:id="1785" w:name="_Toc178706364"/>
      <w:bookmarkStart w:id="1786" w:name="_Toc178709342"/>
      <w:bookmarkStart w:id="1787" w:name="_Toc178773064"/>
      <w:bookmarkStart w:id="1788" w:name="_Toc178929667"/>
      <w:bookmarkStart w:id="1789" w:name="_Toc178705463"/>
      <w:bookmarkStart w:id="1790" w:name="_Toc178706365"/>
      <w:bookmarkStart w:id="1791" w:name="_Toc178709343"/>
      <w:bookmarkStart w:id="1792" w:name="_Toc178773065"/>
      <w:bookmarkStart w:id="1793" w:name="_Toc178929668"/>
      <w:bookmarkStart w:id="1794" w:name="_Toc178705464"/>
      <w:bookmarkStart w:id="1795" w:name="_Toc178706366"/>
      <w:bookmarkStart w:id="1796" w:name="_Toc178709344"/>
      <w:bookmarkStart w:id="1797" w:name="_Toc178773066"/>
      <w:bookmarkStart w:id="1798" w:name="_Toc178929669"/>
      <w:bookmarkStart w:id="1799" w:name="_Toc178705465"/>
      <w:bookmarkStart w:id="1800" w:name="_Toc178706367"/>
      <w:bookmarkStart w:id="1801" w:name="_Toc178709345"/>
      <w:bookmarkStart w:id="1802" w:name="_Toc178773067"/>
      <w:bookmarkStart w:id="1803" w:name="_Toc178929670"/>
      <w:bookmarkStart w:id="1804" w:name="_Toc178705466"/>
      <w:bookmarkStart w:id="1805" w:name="_Toc178706368"/>
      <w:bookmarkStart w:id="1806" w:name="_Toc178709346"/>
      <w:bookmarkStart w:id="1807" w:name="_Toc178773068"/>
      <w:bookmarkStart w:id="1808" w:name="_Toc178929671"/>
      <w:bookmarkStart w:id="1809" w:name="_Toc178705467"/>
      <w:bookmarkStart w:id="1810" w:name="_Toc178706369"/>
      <w:bookmarkStart w:id="1811" w:name="_Toc178709347"/>
      <w:bookmarkStart w:id="1812" w:name="_Toc178773069"/>
      <w:bookmarkStart w:id="1813" w:name="_Toc178929672"/>
      <w:bookmarkStart w:id="1814" w:name="_Toc178705468"/>
      <w:bookmarkStart w:id="1815" w:name="_Toc178706370"/>
      <w:bookmarkStart w:id="1816" w:name="_Toc178709348"/>
      <w:bookmarkStart w:id="1817" w:name="_Toc178773070"/>
      <w:bookmarkStart w:id="1818" w:name="_Toc178929673"/>
      <w:bookmarkStart w:id="1819" w:name="_Toc181981331"/>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r>
        <w:rPr>
          <w:lang w:val="en-US"/>
        </w:rPr>
        <w:t>M</w:t>
      </w:r>
      <w:r w:rsidRPr="00E215F0">
        <w:rPr>
          <w:lang w:val="en-US"/>
        </w:rPr>
        <w:t xml:space="preserve">odel </w:t>
      </w:r>
      <w:proofErr w:type="gramStart"/>
      <w:r w:rsidRPr="00E215F0">
        <w:rPr>
          <w:lang w:val="en-US"/>
        </w:rPr>
        <w:t>inference</w:t>
      </w:r>
      <w:bookmarkEnd w:id="1819"/>
      <w:proofErr w:type="gramEnd"/>
    </w:p>
    <w:p w14:paraId="422794C8" w14:textId="1B21FF36" w:rsidR="000B0803" w:rsidRPr="00940426" w:rsidRDefault="007272A6" w:rsidP="00BB1251">
      <w:pPr>
        <w:pStyle w:val="Heading2"/>
        <w:rPr>
          <w:lang w:val="en-US"/>
        </w:rPr>
      </w:pPr>
      <w:bookmarkStart w:id="1820" w:name="_Ref163214421"/>
      <w:bookmarkStart w:id="1821" w:name="_Toc165991019"/>
      <w:bookmarkStart w:id="1822" w:name="_Toc181981332"/>
      <w:r w:rsidRPr="00E215F0">
        <w:rPr>
          <w:lang w:val="en-US"/>
        </w:rPr>
        <w:t>Signaling</w:t>
      </w:r>
      <w:r w:rsidR="00CC2AF9" w:rsidRPr="00E215F0">
        <w:rPr>
          <w:lang w:val="en-US"/>
        </w:rPr>
        <w:t xml:space="preserve"> to support </w:t>
      </w:r>
      <w:r w:rsidR="00EF7DC7" w:rsidRPr="00E215F0">
        <w:rPr>
          <w:lang w:val="en-US"/>
        </w:rPr>
        <w:t>model inference</w:t>
      </w:r>
      <w:bookmarkEnd w:id="1820"/>
      <w:bookmarkEnd w:id="1821"/>
      <w:bookmarkEnd w:id="1822"/>
    </w:p>
    <w:p w14:paraId="4BC0A575" w14:textId="62C5324D" w:rsidR="00BB1251" w:rsidRPr="00BB1251" w:rsidRDefault="00BB1251" w:rsidP="00BB1251">
      <w:r>
        <w:t xml:space="preserve">For the model inference stage of LCM, </w:t>
      </w:r>
      <w:r w:rsidR="00E95AA0">
        <w:t xml:space="preserve">for an AI/ML model to work properly, the model inference context needs to be consistent with model training context. The model training context </w:t>
      </w:r>
      <w:r w:rsidR="00B65BE1">
        <w:t xml:space="preserve">need to include </w:t>
      </w:r>
      <w:r w:rsidR="00E95AA0">
        <w:t xml:space="preserve">all the settings that noticeably affect the model performance and cannot be ignored. </w:t>
      </w:r>
      <w:r w:rsidR="00B65BE1">
        <w:t>A</w:t>
      </w:r>
      <w:r>
        <w:t xml:space="preserve"> model cannot be activated for inference without checking the model inference context requirement. Specifically,</w:t>
      </w:r>
    </w:p>
    <w:p w14:paraId="7D76054D" w14:textId="77777777" w:rsidR="00BB1251" w:rsidRPr="00194B5B" w:rsidRDefault="00BB1251" w:rsidP="005925D5">
      <w:pPr>
        <w:pStyle w:val="ListParagraph"/>
        <w:numPr>
          <w:ilvl w:val="0"/>
          <w:numId w:val="37"/>
        </w:numPr>
      </w:pPr>
      <w:r w:rsidRPr="00194B5B">
        <w:t xml:space="preserve">If the model inference context requirement is </w:t>
      </w:r>
      <w:r w:rsidRPr="00194B5B">
        <w:rPr>
          <w:u w:val="single"/>
        </w:rPr>
        <w:t>satisfied</w:t>
      </w:r>
      <w:r w:rsidRPr="00194B5B">
        <w:t>, then the model inference can proceed.</w:t>
      </w:r>
    </w:p>
    <w:p w14:paraId="40F403C9" w14:textId="471701F4" w:rsidR="00B65BE1" w:rsidRPr="00194B5B" w:rsidRDefault="00B65BE1" w:rsidP="005925D5">
      <w:pPr>
        <w:pStyle w:val="ListParagraph"/>
        <w:numPr>
          <w:ilvl w:val="1"/>
          <w:numId w:val="37"/>
        </w:numPr>
      </w:pPr>
      <w:r>
        <w:t>This is the ideal case where the trained model is fully compatible with the deployment environment.</w:t>
      </w:r>
    </w:p>
    <w:p w14:paraId="36F7A8D0" w14:textId="77777777" w:rsidR="00B65BE1" w:rsidRPr="00194B5B" w:rsidRDefault="00BB1251" w:rsidP="005925D5">
      <w:pPr>
        <w:pStyle w:val="ListParagraph"/>
        <w:numPr>
          <w:ilvl w:val="0"/>
          <w:numId w:val="37"/>
        </w:numPr>
      </w:pPr>
      <w:r w:rsidRPr="00194B5B">
        <w:t xml:space="preserve">If the model inference context requirement is </w:t>
      </w:r>
      <w:r w:rsidRPr="00194B5B">
        <w:rPr>
          <w:u w:val="single"/>
        </w:rPr>
        <w:t>not satisfied</w:t>
      </w:r>
      <w:r w:rsidRPr="00194B5B">
        <w:t xml:space="preserve">, </w:t>
      </w:r>
      <w:r w:rsidRPr="00B11F71">
        <w:t xml:space="preserve">then configuration can be </w:t>
      </w:r>
      <w:r w:rsidRPr="00B11F71">
        <w:rPr>
          <w:u w:val="single"/>
        </w:rPr>
        <w:t>updated</w:t>
      </w:r>
      <w:r w:rsidRPr="00B11F71">
        <w:t xml:space="preserve"> to satisfy the model inference context requirement. After that, the model inference can proceed.</w:t>
      </w:r>
      <w:r w:rsidR="00B65BE1" w:rsidRPr="00B11F71">
        <w:t xml:space="preserve"> </w:t>
      </w:r>
    </w:p>
    <w:p w14:paraId="33B664FE" w14:textId="044B970A" w:rsidR="00BB1251" w:rsidRPr="00194B5B" w:rsidRDefault="00B65BE1" w:rsidP="005925D5">
      <w:pPr>
        <w:pStyle w:val="ListParagraph"/>
        <w:numPr>
          <w:ilvl w:val="1"/>
          <w:numId w:val="37"/>
        </w:numPr>
      </w:pPr>
      <w:r>
        <w:t xml:space="preserve">This may happen if the model is trained for the deployment area, but some of the </w:t>
      </w:r>
      <w:r w:rsidR="005A01C1">
        <w:t xml:space="preserve">parameters (e.g., </w:t>
      </w:r>
      <w:r>
        <w:t>PRS</w:t>
      </w:r>
      <w:r w:rsidR="005A01C1">
        <w:t xml:space="preserve">) </w:t>
      </w:r>
      <w:r>
        <w:t xml:space="preserve">are not configured </w:t>
      </w:r>
      <w:r w:rsidR="005A01C1">
        <w:t>the same</w:t>
      </w:r>
      <w:r>
        <w:t xml:space="preserve"> as in the model training.</w:t>
      </w:r>
    </w:p>
    <w:p w14:paraId="774D2E3A" w14:textId="2471DEBA" w:rsidR="00BB1251" w:rsidRPr="00194B5B" w:rsidRDefault="00BB1251" w:rsidP="005925D5">
      <w:pPr>
        <w:pStyle w:val="ListParagraph"/>
        <w:numPr>
          <w:ilvl w:val="0"/>
          <w:numId w:val="37"/>
        </w:numPr>
      </w:pPr>
      <w:r w:rsidRPr="00194B5B">
        <w:t xml:space="preserve">If the model inference context requirement is </w:t>
      </w:r>
      <w:r w:rsidRPr="00194B5B">
        <w:rPr>
          <w:u w:val="single"/>
        </w:rPr>
        <w:t>not satisfied</w:t>
      </w:r>
      <w:r w:rsidRPr="00194B5B">
        <w:t xml:space="preserve">, and the configuration </w:t>
      </w:r>
      <w:r w:rsidRPr="00194B5B">
        <w:rPr>
          <w:u w:val="single"/>
        </w:rPr>
        <w:t>cannot be updated</w:t>
      </w:r>
      <w:r w:rsidRPr="00194B5B">
        <w:t xml:space="preserve"> to satisfy the model inference context requirement, then model inference </w:t>
      </w:r>
      <w:r w:rsidR="00E51958">
        <w:t xml:space="preserve">may </w:t>
      </w:r>
      <w:r w:rsidR="00E51958" w:rsidRPr="00194B5B">
        <w:t xml:space="preserve">not </w:t>
      </w:r>
      <w:r w:rsidRPr="00194B5B">
        <w:t>proceed.</w:t>
      </w:r>
      <w:r w:rsidR="00E51958">
        <w:t xml:space="preserve"> </w:t>
      </w:r>
      <w:r w:rsidRPr="00194B5B">
        <w:t>A notification message (e.g., an error message) can be sent on the failure of model inference due to mismatched context between model training and model inference.</w:t>
      </w:r>
    </w:p>
    <w:p w14:paraId="17D668BC" w14:textId="57CD6078" w:rsidR="00B65BE1" w:rsidRPr="00194B5B" w:rsidRDefault="00B65BE1" w:rsidP="005925D5">
      <w:pPr>
        <w:pStyle w:val="ListParagraph"/>
        <w:numPr>
          <w:ilvl w:val="1"/>
          <w:numId w:val="37"/>
        </w:numPr>
      </w:pPr>
      <w:r>
        <w:t>This may happen if the deployment area is different from the validity area of the trained model.</w:t>
      </w:r>
    </w:p>
    <w:p w14:paraId="5505E9EA" w14:textId="0EE8E977" w:rsidR="00E51958" w:rsidRDefault="00E51958" w:rsidP="00B11F71">
      <w:pPr>
        <w:spacing w:before="240"/>
      </w:pPr>
      <w:r>
        <w:t>Under the broad outline above, there can be further nuanced procedure, if the context requirement is not satisfied for a subset of the TRPs (</w:t>
      </w:r>
      <w:proofErr w:type="spellStart"/>
      <w:r>
        <w:t>TRP</w:t>
      </w:r>
      <w:r w:rsidRPr="00B11F71">
        <w:rPr>
          <w:vertAlign w:val="subscript"/>
        </w:rPr>
        <w:t>in</w:t>
      </w:r>
      <w:r>
        <w:rPr>
          <w:vertAlign w:val="subscript"/>
        </w:rPr>
        <w:t>consistent</w:t>
      </w:r>
      <w:proofErr w:type="spellEnd"/>
      <w:proofErr w:type="gramStart"/>
      <w:r>
        <w:t>), but</w:t>
      </w:r>
      <w:proofErr w:type="gramEnd"/>
      <w:r>
        <w:t xml:space="preserve"> satisfied for the remaining TRPs (</w:t>
      </w:r>
      <w:proofErr w:type="spellStart"/>
      <w:r>
        <w:t>TRP</w:t>
      </w:r>
      <w:r>
        <w:rPr>
          <w:vertAlign w:val="subscript"/>
        </w:rPr>
        <w:t>consistent</w:t>
      </w:r>
      <w:proofErr w:type="spellEnd"/>
      <w:r>
        <w:t xml:space="preserve">). For example, for </w:t>
      </w:r>
      <w:proofErr w:type="spellStart"/>
      <w:r>
        <w:t>TRP</w:t>
      </w:r>
      <w:r w:rsidRPr="00927A33">
        <w:rPr>
          <w:vertAlign w:val="subscript"/>
        </w:rPr>
        <w:t>in</w:t>
      </w:r>
      <w:r>
        <w:rPr>
          <w:vertAlign w:val="subscript"/>
        </w:rPr>
        <w:t>consistent</w:t>
      </w:r>
      <w:proofErr w:type="spellEnd"/>
      <w:r>
        <w:t xml:space="preserve">, the PRS beam pattern is changed between training data collection phase and model inference phase. In this case, if the model has been trained to handle a varying number of TRPs and/or a varying set of TRPs, then the model inference can still proceed by including </w:t>
      </w:r>
      <w:proofErr w:type="spellStart"/>
      <w:r>
        <w:t>TRP</w:t>
      </w:r>
      <w:r>
        <w:rPr>
          <w:vertAlign w:val="subscript"/>
        </w:rPr>
        <w:t>consistent</w:t>
      </w:r>
      <w:proofErr w:type="spellEnd"/>
      <w:r>
        <w:t xml:space="preserve"> in model inference, while excluding </w:t>
      </w:r>
      <w:proofErr w:type="spellStart"/>
      <w:r>
        <w:t>TRP</w:t>
      </w:r>
      <w:r w:rsidRPr="00927A33">
        <w:rPr>
          <w:vertAlign w:val="subscript"/>
        </w:rPr>
        <w:t>in</w:t>
      </w:r>
      <w:r>
        <w:rPr>
          <w:vertAlign w:val="subscript"/>
        </w:rPr>
        <w:t>consistent</w:t>
      </w:r>
      <w:proofErr w:type="spellEnd"/>
      <w:r>
        <w:t>.</w:t>
      </w:r>
    </w:p>
    <w:p w14:paraId="71885A0B" w14:textId="77777777" w:rsidR="00E51958" w:rsidRDefault="00E51958" w:rsidP="007272A6"/>
    <w:p w14:paraId="2E38F309" w14:textId="1AF66C6D" w:rsidR="00A940D2" w:rsidRDefault="000D40BF" w:rsidP="007272A6">
      <w:r>
        <w:t xml:space="preserve">The model inference context requirement </w:t>
      </w:r>
      <w:r w:rsidR="00290D43">
        <w:t>includes</w:t>
      </w:r>
      <w:r w:rsidR="00D16811">
        <w:t xml:space="preserve"> at least</w:t>
      </w:r>
      <w:r w:rsidR="00A940D2">
        <w:t xml:space="preserve"> the following of an AI/ML model</w:t>
      </w:r>
      <w:r w:rsidR="003B6EAE">
        <w:t xml:space="preserve">, which </w:t>
      </w:r>
      <w:r w:rsidR="008E717F">
        <w:t xml:space="preserve">are </w:t>
      </w:r>
      <w:r w:rsidR="003B6EAE">
        <w:t>directly related to the model input</w:t>
      </w:r>
      <w:r w:rsidR="00E57F11">
        <w:t xml:space="preserve"> of the various positioning cases</w:t>
      </w:r>
      <w:r>
        <w:t xml:space="preserve">: </w:t>
      </w:r>
    </w:p>
    <w:p w14:paraId="7C0D7222" w14:textId="7AAA5D6C" w:rsidR="00A940D2" w:rsidRPr="00194B5B" w:rsidRDefault="000D40BF" w:rsidP="00863182">
      <w:pPr>
        <w:pStyle w:val="ListParagraph"/>
        <w:numPr>
          <w:ilvl w:val="1"/>
          <w:numId w:val="18"/>
        </w:numPr>
      </w:pPr>
      <w:r w:rsidRPr="00194B5B">
        <w:t>validity area</w:t>
      </w:r>
      <w:r w:rsidR="003B6EAE">
        <w:t xml:space="preserve"> </w:t>
      </w:r>
      <w:r w:rsidR="00A940D2">
        <w:t>of the model for inference</w:t>
      </w:r>
      <w:r w:rsidR="00367A5D">
        <w:t xml:space="preserve">, </w:t>
      </w:r>
      <w:r w:rsidR="007005FD">
        <w:t xml:space="preserve">e.g., </w:t>
      </w:r>
      <w:r w:rsidR="00367A5D">
        <w:t xml:space="preserve">a list of TRPs that transmits PRS (for </w:t>
      </w:r>
      <w:proofErr w:type="gramStart"/>
      <w:r w:rsidR="00367A5D">
        <w:t>downlink based</w:t>
      </w:r>
      <w:proofErr w:type="gramEnd"/>
      <w:r w:rsidR="00367A5D">
        <w:t xml:space="preserve"> cases) or receives SRS (for uplink based bases)</w:t>
      </w:r>
      <w:r w:rsidRPr="00194B5B">
        <w:t xml:space="preserve">, </w:t>
      </w:r>
    </w:p>
    <w:p w14:paraId="37DF81B0" w14:textId="77777777" w:rsidR="00A940D2" w:rsidRPr="00194B5B" w:rsidRDefault="000D40BF" w:rsidP="00863182">
      <w:pPr>
        <w:pStyle w:val="ListParagraph"/>
        <w:numPr>
          <w:ilvl w:val="1"/>
          <w:numId w:val="18"/>
        </w:numPr>
      </w:pPr>
      <w:r w:rsidRPr="00194B5B">
        <w:rPr>
          <w:rFonts w:eastAsiaTheme="minorEastAsia"/>
        </w:rPr>
        <w:t>configuration of reference signal transmission and measurement</w:t>
      </w:r>
      <w:r w:rsidRPr="00194B5B">
        <w:t xml:space="preserve">, </w:t>
      </w:r>
    </w:p>
    <w:p w14:paraId="5CC3EFDD" w14:textId="697DE87E" w:rsidR="00A940D2" w:rsidRPr="00194B5B" w:rsidRDefault="00A940D2" w:rsidP="00863182">
      <w:pPr>
        <w:pStyle w:val="ListParagraph"/>
        <w:numPr>
          <w:ilvl w:val="2"/>
          <w:numId w:val="18"/>
        </w:numPr>
      </w:pPr>
      <w:r>
        <w:t>For models using DL PRS (Case 1, 2a, 2b), this refers to DL PRS configuration for transmission (Case 1, 2a, 2b), and measurement report on PRS (Case 2b).</w:t>
      </w:r>
    </w:p>
    <w:p w14:paraId="34A7F183" w14:textId="74CEF18A" w:rsidR="00A940D2" w:rsidRPr="00194B5B" w:rsidRDefault="00A940D2" w:rsidP="00863182">
      <w:pPr>
        <w:pStyle w:val="ListParagraph"/>
        <w:numPr>
          <w:ilvl w:val="2"/>
          <w:numId w:val="18"/>
        </w:numPr>
      </w:pPr>
      <w:r>
        <w:t xml:space="preserve">For models using UL SRS (Case 3a, 3b), this refers to UL SRS configuration for transmission (Case 3a, 3b), and measurement report on </w:t>
      </w:r>
      <w:r w:rsidR="00FB788D">
        <w:t xml:space="preserve">SRS </w:t>
      </w:r>
      <w:r>
        <w:t>(Case 3b).</w:t>
      </w:r>
    </w:p>
    <w:p w14:paraId="29836276" w14:textId="07DDA034" w:rsidR="003B6EAE" w:rsidRDefault="00357DE1" w:rsidP="007272A6">
      <w:r w:rsidRPr="00965B5E">
        <w:lastRenderedPageBreak/>
        <w:t>More context requirement</w:t>
      </w:r>
      <w:r w:rsidR="00965B5E">
        <w:t>s need to be checked for compatibility, e.g., range of SNR/SINR</w:t>
      </w:r>
      <w:r w:rsidR="00F46520">
        <w:t>. See the discussion on metadata of training data</w:t>
      </w:r>
      <w:r w:rsidR="00965B5E">
        <w:t xml:space="preserve"> in section</w:t>
      </w:r>
      <w:r w:rsidR="00F46520">
        <w:t xml:space="preserve"> </w:t>
      </w:r>
      <w:r w:rsidR="00F46520">
        <w:fldChar w:fldCharType="begin"/>
      </w:r>
      <w:r w:rsidR="00F46520">
        <w:instrText xml:space="preserve"> REF _Ref178955360 \r </w:instrText>
      </w:r>
      <w:r w:rsidR="00F46520">
        <w:fldChar w:fldCharType="separate"/>
      </w:r>
      <w:r w:rsidR="00B92A5C">
        <w:t>5.2</w:t>
      </w:r>
      <w:r w:rsidR="00F46520">
        <w:fldChar w:fldCharType="end"/>
      </w:r>
      <w:r w:rsidR="00965B5E">
        <w:t>.</w:t>
      </w:r>
    </w:p>
    <w:p w14:paraId="10A53324" w14:textId="518137CB" w:rsidR="00CB4CC9" w:rsidRDefault="00CB4CC9" w:rsidP="00C63AEF">
      <w:pPr>
        <w:pStyle w:val="Heading2"/>
      </w:pPr>
      <w:bookmarkStart w:id="1823" w:name="_Ref163214427"/>
      <w:bookmarkStart w:id="1824" w:name="_Toc181981333"/>
      <w:r w:rsidRPr="004151D0">
        <w:t>Consistency</w:t>
      </w:r>
      <w:r w:rsidRPr="00CB4CC9">
        <w:t xml:space="preserve"> </w:t>
      </w:r>
      <w:r w:rsidR="00A47917">
        <w:t xml:space="preserve">aspects </w:t>
      </w:r>
      <w:r>
        <w:t>in general</w:t>
      </w:r>
      <w:bookmarkEnd w:id="1824"/>
    </w:p>
    <w:p w14:paraId="58519CF0" w14:textId="2958AA20" w:rsidR="003643D4" w:rsidRDefault="003643D4" w:rsidP="003643D4">
      <w:r>
        <w:t xml:space="preserve">In general, the observed fingerprint of a location is the composite picture including transmitter effect, radio channel, and receiver effect. To correctly determine a UE location based on fingerprinting, the features of the composite picture need to stay (approximately) the same for different UEs (e.g., PRU and normal UE) at different times (e.g., training data collection, model inference). </w:t>
      </w:r>
      <w:proofErr w:type="gramStart"/>
      <w:r>
        <w:t>Thus</w:t>
      </w:r>
      <w:proofErr w:type="gramEnd"/>
      <w:r>
        <w:t xml:space="preserve"> it is necessary to ensure consistency in any transmitter behavior (e.g., PRS configuration) and receiver behavior (e.g., measurement type and granularity, at least for Case 2b/3b) that affect the observed fingerprint. </w:t>
      </w:r>
    </w:p>
    <w:p w14:paraId="4DFE795B" w14:textId="7F117934" w:rsidR="003643D4" w:rsidRDefault="003643D4" w:rsidP="003643D4">
      <w:proofErr w:type="gramStart"/>
      <w:r>
        <w:t>Similar to</w:t>
      </w:r>
      <w:proofErr w:type="gramEnd"/>
      <w:r>
        <w:t xml:space="preserve"> the consistency issues discussed for the training data collection phase (see section </w:t>
      </w:r>
      <w:r>
        <w:fldChar w:fldCharType="begin"/>
      </w:r>
      <w:r>
        <w:instrText xml:space="preserve"> REF _Ref178955360 \r </w:instrText>
      </w:r>
      <w:r>
        <w:fldChar w:fldCharType="separate"/>
      </w:r>
      <w:r w:rsidR="00B92A5C">
        <w:t>5.2</w:t>
      </w:r>
      <w:r>
        <w:fldChar w:fldCharType="end"/>
      </w:r>
      <w:r>
        <w:t>), for UE-side model, at the following need to be checked for consistency between training and inference.</w:t>
      </w:r>
    </w:p>
    <w:p w14:paraId="39109F38" w14:textId="7A76C2E8" w:rsidR="00EC459A" w:rsidRDefault="00EC459A" w:rsidP="00EC459A">
      <w:pPr>
        <w:pStyle w:val="ListParagraph"/>
        <w:numPr>
          <w:ilvl w:val="2"/>
          <w:numId w:val="18"/>
        </w:numPr>
      </w:pPr>
      <w:r>
        <w:t xml:space="preserve">Validity area (section </w:t>
      </w:r>
      <w:r>
        <w:fldChar w:fldCharType="begin"/>
      </w:r>
      <w:r>
        <w:instrText xml:space="preserve"> REF _Ref181977318 \r </w:instrText>
      </w:r>
      <w:r>
        <w:fldChar w:fldCharType="separate"/>
      </w:r>
      <w:r w:rsidR="00B92A5C">
        <w:t>7.2.1</w:t>
      </w:r>
      <w:r>
        <w:fldChar w:fldCharType="end"/>
      </w:r>
      <w:r>
        <w:t>)</w:t>
      </w:r>
    </w:p>
    <w:p w14:paraId="6C607546" w14:textId="23F124DA" w:rsidR="003643D4" w:rsidRDefault="003643D4" w:rsidP="003643D4">
      <w:pPr>
        <w:pStyle w:val="ListParagraph"/>
        <w:numPr>
          <w:ilvl w:val="2"/>
          <w:numId w:val="18"/>
        </w:numPr>
      </w:pPr>
      <w:r>
        <w:t>Assistance data. This includes:</w:t>
      </w:r>
    </w:p>
    <w:p w14:paraId="4727133C" w14:textId="251E0BF7" w:rsidR="003643D4" w:rsidRDefault="003643D4" w:rsidP="003643D4">
      <w:pPr>
        <w:pStyle w:val="ListParagraph"/>
        <w:numPr>
          <w:ilvl w:val="3"/>
          <w:numId w:val="18"/>
        </w:numPr>
      </w:pPr>
      <w:r>
        <w:t xml:space="preserve">Explicit configuration for RS reception (section </w:t>
      </w:r>
      <w:r>
        <w:fldChar w:fldCharType="begin"/>
      </w:r>
      <w:r>
        <w:instrText xml:space="preserve"> REF _Ref181977519 \r </w:instrText>
      </w:r>
      <w:r>
        <w:fldChar w:fldCharType="separate"/>
      </w:r>
      <w:r w:rsidR="00B92A5C">
        <w:t>7.2.2</w:t>
      </w:r>
      <w:r>
        <w:fldChar w:fldCharType="end"/>
      </w:r>
      <w:r>
        <w:t>)</w:t>
      </w:r>
    </w:p>
    <w:p w14:paraId="0CF415EA" w14:textId="68765938" w:rsidR="003643D4" w:rsidRDefault="003643D4" w:rsidP="003643D4">
      <w:pPr>
        <w:pStyle w:val="ListParagraph"/>
        <w:numPr>
          <w:ilvl w:val="3"/>
          <w:numId w:val="18"/>
        </w:numPr>
      </w:pPr>
      <w:r>
        <w:t>Associated ID for n</w:t>
      </w:r>
      <w:r w:rsidRPr="003643D4">
        <w:t>etwork-side additional conditions</w:t>
      </w:r>
      <w:r>
        <w:t xml:space="preserve"> (section </w:t>
      </w:r>
      <w:r>
        <w:fldChar w:fldCharType="begin"/>
      </w:r>
      <w:r>
        <w:instrText xml:space="preserve"> REF _Ref181977531 \r </w:instrText>
      </w:r>
      <w:r>
        <w:fldChar w:fldCharType="separate"/>
      </w:r>
      <w:r w:rsidR="00B92A5C">
        <w:t>7.2.3</w:t>
      </w:r>
      <w:r>
        <w:fldChar w:fldCharType="end"/>
      </w:r>
      <w:r>
        <w:t>)</w:t>
      </w:r>
    </w:p>
    <w:p w14:paraId="215B97C9" w14:textId="6A6E60E2" w:rsidR="003643D4" w:rsidRDefault="003643D4" w:rsidP="003643D4">
      <w:pPr>
        <w:pStyle w:val="ListParagraph"/>
        <w:numPr>
          <w:ilvl w:val="2"/>
          <w:numId w:val="18"/>
        </w:numPr>
      </w:pPr>
      <w:r>
        <w:t>S</w:t>
      </w:r>
      <w:r w:rsidRPr="003643D4">
        <w:t>ignal measurement configuration</w:t>
      </w:r>
      <w:r>
        <w:t xml:space="preserve"> (section </w:t>
      </w:r>
      <w:r>
        <w:fldChar w:fldCharType="begin"/>
      </w:r>
      <w:r>
        <w:instrText xml:space="preserve"> REF _Ref181977548 \r </w:instrText>
      </w:r>
      <w:r>
        <w:fldChar w:fldCharType="separate"/>
      </w:r>
      <w:r w:rsidR="00B92A5C">
        <w:t>7.2.4</w:t>
      </w:r>
      <w:r>
        <w:fldChar w:fldCharType="end"/>
      </w:r>
      <w:r>
        <w:t>)</w:t>
      </w:r>
    </w:p>
    <w:p w14:paraId="5108C3F0" w14:textId="77777777" w:rsidR="003643D4" w:rsidRPr="003643D4" w:rsidRDefault="003643D4" w:rsidP="003643D4">
      <w:pPr>
        <w:rPr>
          <w:lang w:val="en-GB" w:eastAsia="ja-JP"/>
        </w:rPr>
      </w:pPr>
    </w:p>
    <w:p w14:paraId="1B76C82C" w14:textId="52DA2D1E" w:rsidR="00A47917" w:rsidRDefault="00A47917" w:rsidP="00CB4CC9">
      <w:pPr>
        <w:pStyle w:val="Heading3"/>
      </w:pPr>
      <w:bookmarkStart w:id="1825" w:name="_Toc181973116"/>
      <w:bookmarkStart w:id="1826" w:name="_Ref181977318"/>
      <w:bookmarkStart w:id="1827" w:name="_Toc181981334"/>
      <w:bookmarkEnd w:id="1825"/>
      <w:r>
        <w:t>Consistency of validity area</w:t>
      </w:r>
      <w:bookmarkEnd w:id="1826"/>
      <w:bookmarkEnd w:id="1827"/>
    </w:p>
    <w:p w14:paraId="3D1309F1" w14:textId="77777777" w:rsidR="00A47917" w:rsidRDefault="00A47917" w:rsidP="00A47917">
      <w:r>
        <w:t xml:space="preserve">Regarding deployment environment identifiers, 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t xml:space="preserve"> needs to be recorded for an AI/ML model when model training is performed. When the trained model is checked for potential activation, 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t xml:space="preserve"> can be checked against the deployment environment. It can be defined as:</w:t>
      </w:r>
    </w:p>
    <w:tbl>
      <w:tblPr>
        <w:tblStyle w:val="TableGrid"/>
        <w:tblW w:w="0" w:type="auto"/>
        <w:tblLook w:val="04A0" w:firstRow="1" w:lastRow="0" w:firstColumn="1" w:lastColumn="0" w:noHBand="0" w:noVBand="1"/>
      </w:tblPr>
      <w:tblGrid>
        <w:gridCol w:w="2425"/>
        <w:gridCol w:w="7537"/>
      </w:tblGrid>
      <w:tr w:rsidR="00A47917" w14:paraId="5172583D" w14:textId="77777777" w:rsidTr="00920A0A">
        <w:tc>
          <w:tcPr>
            <w:tcW w:w="2425" w:type="dxa"/>
          </w:tcPr>
          <w:p w14:paraId="1E712CBB" w14:textId="77777777" w:rsidR="00A47917" w:rsidRDefault="00A47917" w:rsidP="00920A0A">
            <w:r>
              <w:t>Model inference validity area</w:t>
            </w:r>
          </w:p>
        </w:tc>
        <w:tc>
          <w:tcPr>
            <w:tcW w:w="7537" w:type="dxa"/>
          </w:tcPr>
          <w:p w14:paraId="76CDD507" w14:textId="77777777" w:rsidR="00A47917" w:rsidRDefault="00A47917" w:rsidP="00920A0A">
            <w:r>
              <w:rPr>
                <w:snapToGrid w:val="0"/>
              </w:rPr>
              <w:t>T</w:t>
            </w:r>
            <w:r w:rsidRPr="00C96D6C">
              <w:rPr>
                <w:snapToGrid w:val="0"/>
              </w:rPr>
              <w:t>he network area for which th</w:t>
            </w:r>
            <w:r>
              <w:rPr>
                <w:snapToGrid w:val="0"/>
              </w:rPr>
              <w:t>e model inference</w:t>
            </w:r>
            <w:r w:rsidRPr="00C96D6C">
              <w:rPr>
                <w:snapToGrid w:val="0"/>
              </w:rPr>
              <w:t xml:space="preserve"> is valid.</w:t>
            </w:r>
          </w:p>
        </w:tc>
      </w:tr>
    </w:tbl>
    <w:p w14:paraId="2AB00F2D" w14:textId="77777777" w:rsidR="00A47917" w:rsidRDefault="00A47917" w:rsidP="00A47917"/>
    <w:p w14:paraId="3F430438" w14:textId="1A74CC5A" w:rsidR="00A47917" w:rsidRDefault="00A47917" w:rsidP="00A47917">
      <w:r>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t xml:space="preserve"> may or may not be different from the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t xml:space="preserve"> mentioned in section </w:t>
      </w:r>
      <w:r>
        <w:fldChar w:fldCharType="begin"/>
      </w:r>
      <w:r>
        <w:instrText xml:space="preserve"> REF _Ref178955267 \r </w:instrText>
      </w:r>
      <w:r>
        <w:fldChar w:fldCharType="separate"/>
      </w:r>
      <w:r w:rsidR="00B92A5C">
        <w:t>5.2.2</w:t>
      </w:r>
      <w:r>
        <w:fldChar w:fldCharType="end"/>
      </w:r>
      <w:r>
        <w:t xml:space="preserve">. </w:t>
      </w:r>
    </w:p>
    <w:p w14:paraId="0905AE24" w14:textId="7A5DB8A9" w:rsidR="00A47917" w:rsidRPr="00194B5B" w:rsidRDefault="00A47917" w:rsidP="00B92A5C">
      <w:pPr>
        <w:pStyle w:val="ListParagraph"/>
      </w:pPr>
      <w:r w:rsidRPr="00194B5B">
        <w:t xml:space="preserve">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t xml:space="preserve">: this describes the area that training dataset is collected.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is from the perspective of training data collection entity</w:t>
      </w:r>
      <w:r>
        <w:rPr>
          <w:rFonts w:eastAsiaTheme="minorEastAsia"/>
        </w:rPr>
        <w:t xml:space="preserve">, as explained in </w:t>
      </w:r>
      <w:r w:rsidRPr="00194B5B">
        <w:t xml:space="preserve">section </w:t>
      </w:r>
      <w:r>
        <w:fldChar w:fldCharType="begin"/>
      </w:r>
      <w:r>
        <w:instrText>REF _Ref163213782 \r</w:instrText>
      </w:r>
      <w:r>
        <w:fldChar w:fldCharType="separate"/>
      </w:r>
      <w:r w:rsidR="00B92A5C">
        <w:t>5.1.2</w:t>
      </w:r>
      <w:r>
        <w:fldChar w:fldCharType="end"/>
      </w:r>
      <w:r w:rsidRPr="00194B5B">
        <w:rPr>
          <w:rFonts w:eastAsiaTheme="minorEastAsia"/>
        </w:rPr>
        <w:t>.</w:t>
      </w:r>
      <w:r w:rsidRPr="00194B5B">
        <w:t xml:space="preserve"> For example, in </w:t>
      </w:r>
      <w:r w:rsidR="00B92A5C">
        <w:fldChar w:fldCharType="begin"/>
      </w:r>
      <w:r w:rsidR="00B92A5C">
        <w:instrText xml:space="preserve"> REF _Ref181981490 </w:instrText>
      </w:r>
      <w:r w:rsidR="00B92A5C">
        <w:fldChar w:fldCharType="separate"/>
      </w:r>
      <w:r w:rsidR="00B92A5C" w:rsidRPr="00E215F0">
        <w:t xml:space="preserve">Figure </w:t>
      </w:r>
      <w:r w:rsidR="00B92A5C">
        <w:rPr>
          <w:noProof/>
        </w:rPr>
        <w:t>22</w:t>
      </w:r>
      <w:r w:rsidR="00B92A5C">
        <w:fldChar w:fldCharType="end"/>
      </w:r>
      <w:r w:rsidRPr="00194B5B">
        <w:t>, the training data includes measurements associated with 18 TRPs, TRP {</w:t>
      </w:r>
      <w:proofErr w:type="gramStart"/>
      <w:r w:rsidRPr="00194B5B">
        <w:t>0,1,…</w:t>
      </w:r>
      <w:proofErr w:type="gramEnd"/>
      <w:r w:rsidRPr="00194B5B">
        <w:t xml:space="preserve">,17}. Hence the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t xml:space="preserve"> = TRP {</w:t>
      </w:r>
      <w:proofErr w:type="gramStart"/>
      <w:r w:rsidRPr="00194B5B">
        <w:t>0,1,…</w:t>
      </w:r>
      <w:proofErr w:type="gramEnd"/>
      <w:r w:rsidRPr="00194B5B">
        <w:t xml:space="preserve">,17} covers the entire factory floor. </w:t>
      </w:r>
    </w:p>
    <w:p w14:paraId="39F64DBB" w14:textId="320EB384" w:rsidR="00A47917" w:rsidRPr="00194B5B" w:rsidRDefault="00A47917" w:rsidP="00A47917">
      <w:pPr>
        <w:pStyle w:val="ListParagraph"/>
        <w:spacing w:after="240"/>
      </w:pPr>
      <w:r w:rsidRPr="00194B5B">
        <w:rPr>
          <w:rFonts w:eastAsiaTheme="minorEastAsia"/>
        </w:rPr>
        <w:t xml:space="preserve">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this describes the coverage area that the trained model is used to perform inference for.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is from the perspective of model inference entity.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can be the same as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w:t>
      </w:r>
      <w:r w:rsidRPr="00194B5B">
        <w:t xml:space="preserve"> </w:t>
      </w:r>
      <w:r w:rsidRPr="00194B5B">
        <w:rPr>
          <w:rFonts w:eastAsiaTheme="minorEastAsia"/>
        </w:rPr>
        <w:t xml:space="preserve">or a subset of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w:t>
      </w:r>
      <w:r w:rsidRPr="00194B5B">
        <w:t>For example, in</w:t>
      </w:r>
      <w:r>
        <w:t xml:space="preserve"> </w:t>
      </w:r>
      <w:r w:rsidR="00B92A5C">
        <w:fldChar w:fldCharType="begin"/>
      </w:r>
      <w:r w:rsidR="00B92A5C">
        <w:instrText xml:space="preserve"> REF _Ref181981490 </w:instrText>
      </w:r>
      <w:r w:rsidR="00B92A5C">
        <w:fldChar w:fldCharType="separate"/>
      </w:r>
      <w:r w:rsidR="00B92A5C" w:rsidRPr="00E215F0">
        <w:t xml:space="preserve">Figure </w:t>
      </w:r>
      <w:r w:rsidR="00B92A5C">
        <w:rPr>
          <w:noProof/>
        </w:rPr>
        <w:t>22</w:t>
      </w:r>
      <w:r w:rsidR="00B92A5C">
        <w:fldChar w:fldCharType="end"/>
      </w:r>
      <w:r w:rsidRPr="00194B5B">
        <w:t xml:space="preserve">, the model inference entity may use measurements associated with 9 TRPs on the left hand side for inference,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Pr="00194B5B">
        <w:rPr>
          <w:rFonts w:eastAsiaTheme="minorEastAsia"/>
        </w:rPr>
        <w:t xml:space="preserve">= </w:t>
      </w:r>
      <w:r w:rsidRPr="00194B5B">
        <w:t xml:space="preserve">TRP {0,1,…,8}, which is a sub-area of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Pr="00194B5B">
        <w:rPr>
          <w:rFonts w:eastAsiaTheme="minorEastAsia"/>
        </w:rPr>
        <w:t xml:space="preserve">. </w:t>
      </w:r>
    </w:p>
    <w:p w14:paraId="3910D0AE" w14:textId="77777777" w:rsidR="00A47917" w:rsidRDefault="00A47917" w:rsidP="00A47917">
      <w:pPr>
        <w:jc w:val="center"/>
      </w:pPr>
      <w:r>
        <w:rPr>
          <w:noProof/>
        </w:rPr>
        <w:lastRenderedPageBreak/>
        <w:drawing>
          <wp:inline distT="0" distB="0" distL="0" distR="0" wp14:anchorId="68B602E6" wp14:editId="2C6362C3">
            <wp:extent cx="4339304" cy="3028566"/>
            <wp:effectExtent l="0" t="0" r="4445" b="635"/>
            <wp:docPr id="141300383" name="Picture 1413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49069" cy="3035382"/>
                    </a:xfrm>
                    <a:prstGeom prst="rect">
                      <a:avLst/>
                    </a:prstGeom>
                    <a:noFill/>
                  </pic:spPr>
                </pic:pic>
              </a:graphicData>
            </a:graphic>
          </wp:inline>
        </w:drawing>
      </w:r>
    </w:p>
    <w:p w14:paraId="55228391" w14:textId="03E2C806" w:rsidR="00A47917" w:rsidRDefault="00A47917" w:rsidP="00A47917">
      <w:pPr>
        <w:pStyle w:val="Caption"/>
      </w:pPr>
      <w:bookmarkStart w:id="1828" w:name="_Ref181981490"/>
      <w:r w:rsidRPr="00E215F0">
        <w:t xml:space="preserve">Figure </w:t>
      </w:r>
      <w:r>
        <w:fldChar w:fldCharType="begin"/>
      </w:r>
      <w:r>
        <w:instrText xml:space="preserve"> SEQ Figure \* ARABIC </w:instrText>
      </w:r>
      <w:r>
        <w:fldChar w:fldCharType="separate"/>
      </w:r>
      <w:r w:rsidR="00B92A5C">
        <w:rPr>
          <w:noProof/>
        </w:rPr>
        <w:t>22</w:t>
      </w:r>
      <w:r>
        <w:rPr>
          <w:noProof/>
        </w:rPr>
        <w:fldChar w:fldCharType="end"/>
      </w:r>
      <w:bookmarkEnd w:id="1828"/>
      <w:r w:rsidRPr="00E215F0">
        <w:t xml:space="preserve">. </w:t>
      </w:r>
      <w:r>
        <w:t xml:space="preserve">An example where the model inference validity area is a sub-area of training dataset validity area. </w:t>
      </w:r>
    </w:p>
    <w:p w14:paraId="281E4225" w14:textId="77777777" w:rsidR="00A47917" w:rsidRDefault="00A47917" w:rsidP="00A47917">
      <w:pPr>
        <w:jc w:val="center"/>
      </w:pPr>
    </w:p>
    <w:p w14:paraId="7897A4DE" w14:textId="720FD793" w:rsidR="009A0390" w:rsidRDefault="009A0390" w:rsidP="009A0390">
      <w:r>
        <w:t>It should be clarified that the m</w:t>
      </w:r>
      <w:r w:rsidRPr="00DC32F9">
        <w:t>odel inference validity area</w:t>
      </w:r>
      <w:r>
        <w:t xml:space="preserve"> is a property of the trained model. It shall not be confused with the legacy</w:t>
      </w:r>
      <w:r w:rsidR="00FF4913">
        <w:t xml:space="preserve"> </w:t>
      </w:r>
      <w:r>
        <w:t xml:space="preserve">IE </w:t>
      </w:r>
      <w:r w:rsidRPr="009A0390">
        <w:rPr>
          <w:i/>
          <w:iCs/>
        </w:rPr>
        <w:t>assistanceDataValidityArea-r17</w:t>
      </w:r>
      <w:r>
        <w:t>, which is for the v</w:t>
      </w:r>
      <w:r w:rsidRPr="009A0390">
        <w:t xml:space="preserve">alidity </w:t>
      </w:r>
      <w:r>
        <w:t>a</w:t>
      </w:r>
      <w:r w:rsidRPr="009A0390">
        <w:t xml:space="preserve">rea of the </w:t>
      </w:r>
      <w:r>
        <w:t>a</w:t>
      </w:r>
      <w:r w:rsidRPr="009A0390">
        <w:t xml:space="preserve">ssistance </w:t>
      </w:r>
      <w:r>
        <w:t>d</w:t>
      </w:r>
      <w:r w:rsidRPr="009A0390">
        <w:t>ata</w:t>
      </w:r>
      <w:r>
        <w:t xml:space="preserve"> for the associated legacy method, see below for DL-TDOA and DL-</w:t>
      </w:r>
      <w:proofErr w:type="spellStart"/>
      <w:r>
        <w:t>AoD</w:t>
      </w:r>
      <w:proofErr w:type="spellEnd"/>
      <w: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A0390" w:rsidRPr="00C96D6C" w14:paraId="061EE276" w14:textId="77777777" w:rsidTr="00EC6BC4">
        <w:trPr>
          <w:cantSplit/>
        </w:trPr>
        <w:tc>
          <w:tcPr>
            <w:tcW w:w="9639" w:type="dxa"/>
          </w:tcPr>
          <w:p w14:paraId="2A535865" w14:textId="77777777" w:rsidR="009A0390" w:rsidRPr="00C96D6C" w:rsidRDefault="009A0390" w:rsidP="00EC6BC4">
            <w:pPr>
              <w:pStyle w:val="TAL"/>
              <w:keepNext w:val="0"/>
              <w:keepLines w:val="0"/>
              <w:widowControl w:val="0"/>
              <w:rPr>
                <w:b/>
                <w:bCs/>
                <w:i/>
                <w:iCs/>
                <w:snapToGrid w:val="0"/>
              </w:rPr>
            </w:pPr>
            <w:proofErr w:type="spellStart"/>
            <w:r w:rsidRPr="00C96D6C">
              <w:rPr>
                <w:b/>
                <w:bCs/>
                <w:i/>
                <w:iCs/>
                <w:snapToGrid w:val="0"/>
              </w:rPr>
              <w:t>assistanceDataValidityArea</w:t>
            </w:r>
            <w:proofErr w:type="spellEnd"/>
          </w:p>
          <w:p w14:paraId="5A72EDEF" w14:textId="77777777" w:rsidR="009A0390" w:rsidRPr="00C96D6C" w:rsidRDefault="009A0390" w:rsidP="00EC6BC4">
            <w:pPr>
              <w:pStyle w:val="TAL"/>
              <w:keepNext w:val="0"/>
              <w:keepLines w:val="0"/>
              <w:widowControl w:val="0"/>
              <w:rPr>
                <w:b/>
                <w:i/>
                <w:snapToGrid w:val="0"/>
              </w:rPr>
            </w:pPr>
            <w:r w:rsidRPr="00C96D6C">
              <w:rPr>
                <w:snapToGrid w:val="0"/>
              </w:rPr>
              <w:t xml:space="preserve">This field specifies the network area for which this </w:t>
            </w:r>
            <w:r w:rsidRPr="00C96D6C">
              <w:rPr>
                <w:i/>
                <w:iCs/>
                <w:snapToGrid w:val="0"/>
              </w:rPr>
              <w:t>NR-DL-TDOA-</w:t>
            </w:r>
            <w:proofErr w:type="spellStart"/>
            <w:r w:rsidRPr="00C96D6C">
              <w:rPr>
                <w:i/>
                <w:iCs/>
                <w:snapToGrid w:val="0"/>
              </w:rPr>
              <w:t>ProvideAssistanceData</w:t>
            </w:r>
            <w:proofErr w:type="spellEnd"/>
            <w:r w:rsidRPr="00C96D6C">
              <w:rPr>
                <w:snapToGrid w:val="0"/>
              </w:rPr>
              <w:t xml:space="preserve"> is valid.</w:t>
            </w:r>
          </w:p>
        </w:tc>
      </w:tr>
    </w:tbl>
    <w:p w14:paraId="24567086" w14:textId="77777777" w:rsidR="009A0390" w:rsidRDefault="009A0390" w:rsidP="009A039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A0390" w:rsidRPr="00C96D6C" w14:paraId="3D3B9148" w14:textId="77777777" w:rsidTr="00EC6BC4">
        <w:trPr>
          <w:cantSplit/>
        </w:trPr>
        <w:tc>
          <w:tcPr>
            <w:tcW w:w="9639" w:type="dxa"/>
          </w:tcPr>
          <w:p w14:paraId="4E5EA8FB" w14:textId="77777777" w:rsidR="009A0390" w:rsidRPr="00C96D6C" w:rsidRDefault="009A0390" w:rsidP="00EC6BC4">
            <w:pPr>
              <w:pStyle w:val="TAL"/>
              <w:keepNext w:val="0"/>
              <w:keepLines w:val="0"/>
              <w:widowControl w:val="0"/>
              <w:rPr>
                <w:b/>
                <w:bCs/>
                <w:i/>
                <w:iCs/>
                <w:snapToGrid w:val="0"/>
              </w:rPr>
            </w:pPr>
            <w:proofErr w:type="spellStart"/>
            <w:r w:rsidRPr="00C96D6C">
              <w:rPr>
                <w:b/>
                <w:bCs/>
                <w:i/>
                <w:iCs/>
                <w:snapToGrid w:val="0"/>
              </w:rPr>
              <w:t>assistanceDataValidityArea</w:t>
            </w:r>
            <w:proofErr w:type="spellEnd"/>
          </w:p>
          <w:p w14:paraId="20858492" w14:textId="77777777" w:rsidR="009A0390" w:rsidRPr="00C96D6C" w:rsidRDefault="009A0390" w:rsidP="00EC6BC4">
            <w:pPr>
              <w:pStyle w:val="TAL"/>
              <w:keepNext w:val="0"/>
              <w:keepLines w:val="0"/>
              <w:widowControl w:val="0"/>
              <w:rPr>
                <w:b/>
                <w:i/>
                <w:snapToGrid w:val="0"/>
              </w:rPr>
            </w:pPr>
            <w:r w:rsidRPr="00C96D6C">
              <w:rPr>
                <w:snapToGrid w:val="0"/>
              </w:rPr>
              <w:t xml:space="preserve">This field specifies the network area for which this </w:t>
            </w:r>
            <w:r w:rsidRPr="00C96D6C">
              <w:rPr>
                <w:i/>
                <w:iCs/>
                <w:snapToGrid w:val="0"/>
              </w:rPr>
              <w:t>NR-DL-</w:t>
            </w:r>
            <w:proofErr w:type="spellStart"/>
            <w:r w:rsidRPr="00C96D6C">
              <w:rPr>
                <w:i/>
                <w:iCs/>
                <w:snapToGrid w:val="0"/>
              </w:rPr>
              <w:t>AoD</w:t>
            </w:r>
            <w:proofErr w:type="spellEnd"/>
            <w:r w:rsidRPr="00C96D6C">
              <w:rPr>
                <w:i/>
                <w:iCs/>
                <w:snapToGrid w:val="0"/>
              </w:rPr>
              <w:t>-</w:t>
            </w:r>
            <w:proofErr w:type="spellStart"/>
            <w:r w:rsidRPr="00C96D6C">
              <w:rPr>
                <w:i/>
                <w:iCs/>
                <w:snapToGrid w:val="0"/>
              </w:rPr>
              <w:t>ProvideAssistanceData</w:t>
            </w:r>
            <w:proofErr w:type="spellEnd"/>
            <w:r w:rsidRPr="00C96D6C">
              <w:rPr>
                <w:i/>
                <w:iCs/>
                <w:snapToGrid w:val="0"/>
              </w:rPr>
              <w:t xml:space="preserve"> </w:t>
            </w:r>
            <w:r w:rsidRPr="00C96D6C">
              <w:rPr>
                <w:snapToGrid w:val="0"/>
              </w:rPr>
              <w:t>is valid.</w:t>
            </w:r>
          </w:p>
        </w:tc>
      </w:tr>
    </w:tbl>
    <w:p w14:paraId="77929B59" w14:textId="77777777" w:rsidR="009A0390" w:rsidRDefault="009A0390" w:rsidP="009A0390"/>
    <w:p w14:paraId="637ACD4C" w14:textId="2506BCD7" w:rsidR="009A0390" w:rsidRDefault="009A0390" w:rsidP="00B774AD">
      <w:r>
        <w:t>Another difference is, for m</w:t>
      </w:r>
      <w:r w:rsidRPr="00DC32F9">
        <w:t>odel inference validity area</w:t>
      </w:r>
      <w:r>
        <w:t xml:space="preserve">, a cell or a TRP ID may belong to two different areas, i.e., two different areas can overlap. In contrast, two different </w:t>
      </w:r>
      <w:proofErr w:type="spellStart"/>
      <w:r w:rsidRPr="009A0390">
        <w:rPr>
          <w:i/>
          <w:iCs/>
          <w:snapToGrid w:val="0"/>
        </w:rPr>
        <w:t>assistanceDataValidityArea</w:t>
      </w:r>
      <w:proofErr w:type="spellEnd"/>
      <w:r>
        <w:t xml:space="preserve"> cannot overlap, i.e., a cell can appear in at most one </w:t>
      </w:r>
      <w:proofErr w:type="spellStart"/>
      <w:r w:rsidRPr="009A0390">
        <w:rPr>
          <w:i/>
          <w:iCs/>
          <w:snapToGrid w:val="0"/>
        </w:rPr>
        <w:t>assistanceDataValidityArea</w:t>
      </w:r>
      <w:proofErr w:type="spellEnd"/>
      <w:r w:rsidR="00BD5F8C">
        <w:t xml:space="preserve"> (see </w:t>
      </w:r>
      <w:proofErr w:type="spellStart"/>
      <w:r w:rsidR="00BD5F8C" w:rsidRPr="00AC7BD9">
        <w:rPr>
          <w:szCs w:val="20"/>
        </w:rPr>
        <w:t>AreaID-CellList</w:t>
      </w:r>
      <w:proofErr w:type="spellEnd"/>
      <w:r w:rsidR="00BD5F8C">
        <w:t xml:space="preserve"> description: “</w:t>
      </w:r>
      <w:r w:rsidR="00BD5F8C" w:rsidRPr="00BD5F8C">
        <w:rPr>
          <w:szCs w:val="20"/>
        </w:rPr>
        <w:t>Each cell is included in only one area.</w:t>
      </w:r>
      <w:r w:rsidR="00BD5F8C">
        <w:t>”).</w:t>
      </w:r>
      <w:r w:rsidR="0020686F">
        <w:t xml:space="preserve"> See explanation in section </w:t>
      </w:r>
      <w:r w:rsidR="0020686F">
        <w:fldChar w:fldCharType="begin"/>
      </w:r>
      <w:r w:rsidR="0020686F">
        <w:instrText xml:space="preserve"> REF _Ref178955267 \r </w:instrText>
      </w:r>
      <w:r w:rsidR="0020686F">
        <w:fldChar w:fldCharType="separate"/>
      </w:r>
      <w:r w:rsidR="00B92A5C">
        <w:t>5.2.2</w:t>
      </w:r>
      <w:r w:rsidR="0020686F">
        <w:fldChar w:fldCharType="end"/>
      </w:r>
      <w:r w:rsidR="0020686F">
        <w:t xml:space="preserve"> as well.</w:t>
      </w:r>
    </w:p>
    <w:p w14:paraId="30429AC5" w14:textId="66ABFBFC" w:rsidR="001813F8" w:rsidRDefault="001813F8" w:rsidP="001813F8">
      <w:r>
        <w:t xml:space="preserve">In terms of signaling, </w:t>
      </w:r>
      <w:r w:rsidR="00F63CC1">
        <w:t xml:space="preserve">the validity area </w:t>
      </w:r>
      <w:r>
        <w:rPr>
          <w:rFonts w:eastAsiaTheme="minorEastAsia"/>
        </w:rPr>
        <w:t xml:space="preserve">does not require </w:t>
      </w:r>
      <w:r w:rsidR="00F63CC1">
        <w:rPr>
          <w:rFonts w:eastAsiaTheme="minorEastAsia"/>
        </w:rPr>
        <w:t xml:space="preserve">any </w:t>
      </w:r>
      <w:r>
        <w:rPr>
          <w:rFonts w:eastAsiaTheme="minorEastAsia"/>
        </w:rPr>
        <w:t>new IE</w:t>
      </w:r>
      <w:r w:rsidR="00F63CC1">
        <w:rPr>
          <w:rFonts w:eastAsiaTheme="minorEastAsia"/>
        </w:rPr>
        <w:t xml:space="preserve"> at model inference stage</w:t>
      </w:r>
      <w:r>
        <w:rPr>
          <w:rFonts w:eastAsiaTheme="minorEastAsia"/>
        </w:rPr>
        <w:t>.</w:t>
      </w:r>
      <w:r w:rsidR="00F63CC1">
        <w:rPr>
          <w:rFonts w:eastAsiaTheme="minorEastAsia"/>
        </w:rPr>
        <w:t xml:space="preserve"> The UE simply checks the observed TRP list against the</w:t>
      </w:r>
      <w:r>
        <w:rPr>
          <w:rFonts w:eastAsiaTheme="minorEastAsia"/>
        </w:rPr>
        <w:t xml:space="preserve"> </w:t>
      </w:r>
      <w:r w:rsidR="00F63CC1">
        <w:t xml:space="preserve">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F63CC1">
        <w:rPr>
          <w:rFonts w:eastAsiaTheme="minorEastAsia"/>
        </w:rPr>
        <w:t>, which has been stored as a part of metadata for the trained model.</w:t>
      </w:r>
    </w:p>
    <w:p w14:paraId="396136E9" w14:textId="77777777" w:rsidR="001813F8" w:rsidRDefault="001813F8" w:rsidP="001813F8"/>
    <w:p w14:paraId="2BDC5192" w14:textId="77777777" w:rsidR="00A47917" w:rsidRDefault="00A47917" w:rsidP="00A47917">
      <w:pPr>
        <w:pStyle w:val="Proposal"/>
      </w:pPr>
      <w:bookmarkStart w:id="1829" w:name="_Toc181981997"/>
      <w:r>
        <w:t>The model training entity records the m</w:t>
      </w:r>
      <w:r w:rsidRPr="00DC32F9">
        <w:t>odel inference validity area</w:t>
      </w:r>
      <w:r>
        <w:t xml:space="preserve"> as a part of metadata for the trained model.</w:t>
      </w:r>
      <w:bookmarkEnd w:id="1829"/>
    </w:p>
    <w:p w14:paraId="3E32167F" w14:textId="77777777" w:rsidR="00A47917" w:rsidRDefault="00A47917" w:rsidP="00A47917">
      <w:pPr>
        <w:pStyle w:val="Proposal"/>
      </w:pPr>
      <w:bookmarkStart w:id="1830" w:name="_Toc181981998"/>
      <w:r>
        <w:t>When preparing for model inference, the m</w:t>
      </w:r>
      <w:r w:rsidRPr="00CD59F9">
        <w:t>odel inference validity area</w:t>
      </w:r>
      <w:r>
        <w:t xml:space="preserve"> is checked for compatibility with the deployment area.</w:t>
      </w:r>
      <w:bookmarkEnd w:id="1830"/>
    </w:p>
    <w:p w14:paraId="44B2D2EA" w14:textId="77777777" w:rsidR="00A47917" w:rsidRPr="00C17D81" w:rsidRDefault="00A47917" w:rsidP="000D7516"/>
    <w:p w14:paraId="736B2950" w14:textId="5373C5C4" w:rsidR="00C63AEF" w:rsidRPr="004151D0" w:rsidRDefault="00C63AEF" w:rsidP="00CB4CC9">
      <w:pPr>
        <w:pStyle w:val="Heading3"/>
      </w:pPr>
      <w:bookmarkStart w:id="1831" w:name="_Ref181977519"/>
      <w:bookmarkStart w:id="1832" w:name="_Toc181981335"/>
      <w:r w:rsidRPr="004151D0">
        <w:lastRenderedPageBreak/>
        <w:t xml:space="preserve">Consistency </w:t>
      </w:r>
      <w:r>
        <w:t>of RS configuration between model</w:t>
      </w:r>
      <w:r w:rsidRPr="004151D0">
        <w:t xml:space="preserve"> inference and </w:t>
      </w:r>
      <w:r>
        <w:t xml:space="preserve">model </w:t>
      </w:r>
      <w:r w:rsidRPr="004151D0">
        <w:t>training</w:t>
      </w:r>
      <w:bookmarkEnd w:id="1823"/>
      <w:bookmarkEnd w:id="1831"/>
      <w:bookmarkEnd w:id="1832"/>
    </w:p>
    <w:p w14:paraId="7AE9DE86" w14:textId="144241E8" w:rsidR="002D2659" w:rsidRPr="00194B5B" w:rsidRDefault="00C63AEF" w:rsidP="002D2659">
      <w:r>
        <w:t xml:space="preserve">For </w:t>
      </w:r>
      <w:r w:rsidRPr="00A940D2">
        <w:t>configuration of reference signal transmission and measurement</w:t>
      </w:r>
      <w:r>
        <w:t xml:space="preserve">, DL PRS and UL SRS need to be addressed for the relevant positioning cases. </w:t>
      </w:r>
      <w:r w:rsidR="002D2659">
        <w:t xml:space="preserve">When the AI/ML model takes DL PRS measurement as input, for configuration of PRS transmission and measurement, it is necessary to ensure that the same configuration is used in training data collection stage and model inference stage. Also, the same configuration is used for all PRUs and UEs, for example, the IDs (e.g., TRP ID, </w:t>
      </w:r>
      <w:r w:rsidR="002D2659" w:rsidRPr="00194B5B">
        <w:t>dl-PRS-ID, DL PRS Resource Set ID, a DL PRS Resources ID) are assigned the same to all PRUs and UEs, and not varying in a UE-specific manner.</w:t>
      </w:r>
    </w:p>
    <w:p w14:paraId="72F8AE8C" w14:textId="0C8F19CD" w:rsidR="002D2659" w:rsidRPr="002D2659" w:rsidRDefault="002D2659" w:rsidP="002D2659">
      <w:r w:rsidRPr="00194B5B">
        <w:t xml:space="preserve">Similarly, </w:t>
      </w:r>
      <w:r>
        <w:t>when the AI/ML model takes UL SRS measurement as input,</w:t>
      </w:r>
      <w:r w:rsidRPr="00194B5B">
        <w:t xml:space="preserve"> </w:t>
      </w:r>
      <w:r>
        <w:t>for configuration of SRS transmission and measurement,</w:t>
      </w:r>
      <w:r w:rsidRPr="00194B5B">
        <w:t xml:space="preserve"> </w:t>
      </w:r>
      <w:r>
        <w:t>it is necessary to ensure that the same configuration is used in training data collection stage and model inference stage.</w:t>
      </w:r>
    </w:p>
    <w:p w14:paraId="0CF7256A" w14:textId="7CB3BFA8" w:rsidR="00E2621B" w:rsidRPr="00D20673" w:rsidRDefault="004F76DE" w:rsidP="002938DE">
      <w:pPr>
        <w:pStyle w:val="Proposal"/>
      </w:pPr>
      <w:bookmarkStart w:id="1833" w:name="_Toc181981999"/>
      <w:r>
        <w:t>When preparing for model inference</w:t>
      </w:r>
      <w:r w:rsidR="00F670A6">
        <w:t>,</w:t>
      </w:r>
      <w:r w:rsidR="00F670A6" w:rsidRPr="00F670A6">
        <w:t xml:space="preserve"> </w:t>
      </w:r>
      <w:r w:rsidR="00F670A6" w:rsidRPr="00A940D2">
        <w:t>configuration</w:t>
      </w:r>
      <w:r w:rsidR="00F670A6">
        <w:t>s</w:t>
      </w:r>
      <w:r w:rsidR="00F670A6" w:rsidRPr="00A940D2">
        <w:t xml:space="preserve"> of reference signal transmission and measurement</w:t>
      </w:r>
      <w:r w:rsidR="00F670A6">
        <w:t xml:space="preserve"> are checked for compatibility between the trained model and the deployment environment.</w:t>
      </w:r>
      <w:bookmarkEnd w:id="1833"/>
    </w:p>
    <w:p w14:paraId="544C38AA" w14:textId="206CC7F7" w:rsidR="00D20673" w:rsidRPr="00D20673" w:rsidRDefault="000651ED" w:rsidP="003D368A">
      <w:r>
        <w:t>In terms of specification i</w:t>
      </w:r>
      <w:r w:rsidR="00FF7D97">
        <w:t>m</w:t>
      </w:r>
      <w:r>
        <w:t xml:space="preserve">pact, </w:t>
      </w:r>
      <w:r w:rsidR="0010379A">
        <w:t xml:space="preserve">for Case 2a/3a </w:t>
      </w:r>
      <w:r>
        <w:t xml:space="preserve">the model readiness for inference </w:t>
      </w:r>
      <w:r w:rsidR="00357833">
        <w:t xml:space="preserve">may be </w:t>
      </w:r>
      <w:r w:rsidR="0010379A">
        <w:t>signaled</w:t>
      </w:r>
      <w:r w:rsidR="00357833">
        <w:t xml:space="preserve"> </w:t>
      </w:r>
      <w:r w:rsidR="00EC3C58">
        <w:t xml:space="preserve">from the </w:t>
      </w:r>
      <w:r w:rsidR="0010379A">
        <w:t xml:space="preserve">model </w:t>
      </w:r>
      <w:r w:rsidR="00EC3C58">
        <w:t>infer</w:t>
      </w:r>
      <w:r w:rsidR="0010379A">
        <w:t>ence</w:t>
      </w:r>
      <w:r w:rsidR="00EC3C58">
        <w:t xml:space="preserve"> node </w:t>
      </w:r>
      <w:r w:rsidR="0010379A">
        <w:t>(e.g., UE/</w:t>
      </w:r>
      <w:proofErr w:type="spellStart"/>
      <w:r w:rsidR="0010379A">
        <w:t>gNB</w:t>
      </w:r>
      <w:proofErr w:type="spellEnd"/>
      <w:r w:rsidR="0010379A">
        <w:t xml:space="preserve">) </w:t>
      </w:r>
      <w:r w:rsidR="00EC3C58">
        <w:t>to other nodes requesting the measurements, e.g. the LMF</w:t>
      </w:r>
      <w:r w:rsidR="007C3F36">
        <w:t xml:space="preserve">, </w:t>
      </w:r>
      <w:proofErr w:type="gramStart"/>
      <w:r w:rsidR="007C3F36">
        <w:t>in order to</w:t>
      </w:r>
      <w:proofErr w:type="gramEnd"/>
      <w:r w:rsidR="007C3F36">
        <w:t xml:space="preserve"> signal that AI</w:t>
      </w:r>
      <w:r w:rsidR="0010379A">
        <w:t>/</w:t>
      </w:r>
      <w:r w:rsidR="007C3F36">
        <w:t>ML positioning is available.</w:t>
      </w:r>
      <w:r w:rsidR="00DD7547">
        <w:t xml:space="preserve"> </w:t>
      </w:r>
    </w:p>
    <w:p w14:paraId="6E74647E" w14:textId="37C3F232" w:rsidR="00D20673" w:rsidRDefault="0010379A" w:rsidP="002938DE">
      <w:pPr>
        <w:pStyle w:val="Proposal"/>
      </w:pPr>
      <w:bookmarkStart w:id="1834" w:name="_Toc181982000"/>
      <w:r>
        <w:t>For Case 2a/3a, s</w:t>
      </w:r>
      <w:r w:rsidR="00DD7547">
        <w:t>upport UE/</w:t>
      </w:r>
      <w:proofErr w:type="spellStart"/>
      <w:r w:rsidR="00DD7547">
        <w:t>gNB</w:t>
      </w:r>
      <w:proofErr w:type="spellEnd"/>
      <w:r w:rsidR="00DD7547">
        <w:t xml:space="preserve"> to send an indication to the LMF when the AI/ML model</w:t>
      </w:r>
      <w:r w:rsidR="00525F50">
        <w:t xml:space="preserve"> is ready for reporting measurements based on model inference. </w:t>
      </w:r>
      <w:r w:rsidR="00836728">
        <w:t>It is up to RAN2/3 to decide which procedure to use to convey the information.</w:t>
      </w:r>
      <w:bookmarkEnd w:id="1834"/>
    </w:p>
    <w:p w14:paraId="78C6C81E" w14:textId="571C224A" w:rsidR="00F04267" w:rsidRDefault="00F04267" w:rsidP="00F04267">
      <w:r>
        <w:t xml:space="preserve">Ideally, signals configured for inference are configured </w:t>
      </w:r>
      <w:proofErr w:type="gramStart"/>
      <w:r>
        <w:t>exactly the same</w:t>
      </w:r>
      <w:proofErr w:type="gramEnd"/>
      <w:r>
        <w:t xml:space="preserve"> for the training phase. For example, PRS configuration of bandwidth, comb offset, etc., should remain unchanged between inference and training. To make sure of this, the training data could be generated for all possible signal configurations, but this would lead to a massive training data set.  </w:t>
      </w:r>
      <w:proofErr w:type="gramStart"/>
      <w:r>
        <w:t>Thus</w:t>
      </w:r>
      <w:proofErr w:type="gramEnd"/>
      <w:r>
        <w:t xml:space="preserve"> some misalignment may be unavoidable. For example, the SRS resource used for training the </w:t>
      </w:r>
      <w:proofErr w:type="spellStart"/>
      <w:r>
        <w:t>gNB</w:t>
      </w:r>
      <w:proofErr w:type="spellEnd"/>
      <w:r>
        <w:t xml:space="preserve"> based model used in </w:t>
      </w:r>
      <w:r w:rsidR="00C41738">
        <w:t xml:space="preserve">Case </w:t>
      </w:r>
      <w:r>
        <w:t xml:space="preserve">3a may be already assigned to another UE at the time of inference, so that a resource with a different comb offset and or cyclic shift may be chosen to be configured.  It is however important that the measured channel response at inference is consistent with the one measured during training. This means that at least bandwidth, transmitted power and spatial properties of the reference signals stay the same between inference and training. </w:t>
      </w:r>
    </w:p>
    <w:p w14:paraId="7CF8162A" w14:textId="77777777" w:rsidR="00F04267" w:rsidRDefault="00F04267" w:rsidP="00F04267"/>
    <w:p w14:paraId="54773F6B" w14:textId="4C00D5EF" w:rsidR="00F04267" w:rsidRDefault="009C7F57" w:rsidP="00F04267">
      <w:r>
        <w:t>Before model inference can start</w:t>
      </w:r>
      <w:r w:rsidR="00F04267">
        <w:t>, the UE/</w:t>
      </w:r>
      <w:proofErr w:type="spellStart"/>
      <w:r w:rsidR="00F04267">
        <w:t>gNB</w:t>
      </w:r>
      <w:proofErr w:type="spellEnd"/>
      <w:r w:rsidR="00F04267">
        <w:t xml:space="preserve"> should </w:t>
      </w:r>
      <w:r>
        <w:t>ensure</w:t>
      </w:r>
      <w:r w:rsidR="00F04267">
        <w:t xml:space="preserve"> the following stay unchanged</w:t>
      </w:r>
      <w:r>
        <w:t xml:space="preserve"> between training and inference</w:t>
      </w:r>
      <w:r w:rsidR="00F04267">
        <w:t>:</w:t>
      </w:r>
    </w:p>
    <w:p w14:paraId="7DC8D6F1" w14:textId="77777777" w:rsidR="00F04267" w:rsidRDefault="00F04267" w:rsidP="00F04267">
      <w:pPr>
        <w:pStyle w:val="ListParagraph"/>
        <w:numPr>
          <w:ilvl w:val="0"/>
          <w:numId w:val="14"/>
        </w:numPr>
      </w:pPr>
      <w:r>
        <w:t>PRS:</w:t>
      </w:r>
    </w:p>
    <w:p w14:paraId="1CEACB0C" w14:textId="77777777" w:rsidR="00F04267" w:rsidRDefault="00F04267" w:rsidP="00F04267">
      <w:pPr>
        <w:pStyle w:val="ListParagraph"/>
        <w:numPr>
          <w:ilvl w:val="1"/>
          <w:numId w:val="14"/>
        </w:numPr>
      </w:pPr>
      <w:r>
        <w:t>Positioning frequency layer configuration (bandwidth, comb size, SCS, starting PRB, CP)</w:t>
      </w:r>
    </w:p>
    <w:p w14:paraId="767C499F" w14:textId="77777777" w:rsidR="00F04267" w:rsidRDefault="00F04267" w:rsidP="00F04267">
      <w:pPr>
        <w:pStyle w:val="ListParagraph"/>
        <w:numPr>
          <w:ilvl w:val="1"/>
          <w:numId w:val="14"/>
        </w:numPr>
      </w:pPr>
      <w:r>
        <w:t>Muting patterns</w:t>
      </w:r>
    </w:p>
    <w:p w14:paraId="192156CB" w14:textId="77777777" w:rsidR="00F04267" w:rsidRDefault="00F04267" w:rsidP="00F04267">
      <w:pPr>
        <w:pStyle w:val="ListParagraph"/>
        <w:numPr>
          <w:ilvl w:val="1"/>
          <w:numId w:val="14"/>
        </w:numPr>
      </w:pPr>
      <w:r>
        <w:t>DL PRS spatial properties</w:t>
      </w:r>
    </w:p>
    <w:p w14:paraId="2F0B714E" w14:textId="77777777" w:rsidR="00F04267" w:rsidRDefault="00F04267" w:rsidP="00F04267">
      <w:pPr>
        <w:pStyle w:val="ListParagraph"/>
        <w:numPr>
          <w:ilvl w:val="1"/>
          <w:numId w:val="14"/>
        </w:numPr>
      </w:pPr>
      <w:r>
        <w:t>Power over the measured bandwidth</w:t>
      </w:r>
    </w:p>
    <w:p w14:paraId="650682B8" w14:textId="77777777" w:rsidR="00F04267" w:rsidRDefault="00F04267" w:rsidP="00F04267">
      <w:pPr>
        <w:pStyle w:val="ListParagraph"/>
        <w:numPr>
          <w:ilvl w:val="0"/>
          <w:numId w:val="14"/>
        </w:numPr>
      </w:pPr>
      <w:r>
        <w:t>SRS:</w:t>
      </w:r>
    </w:p>
    <w:p w14:paraId="45D1AE53" w14:textId="77777777" w:rsidR="00F04267" w:rsidRDefault="00F04267" w:rsidP="00F04267">
      <w:pPr>
        <w:pStyle w:val="ListParagraph"/>
        <w:numPr>
          <w:ilvl w:val="1"/>
          <w:numId w:val="14"/>
        </w:numPr>
      </w:pPr>
      <w:r>
        <w:t>Bandwidth configuration (starting PRB, bandwidth, comb size, SCS, CP)</w:t>
      </w:r>
    </w:p>
    <w:p w14:paraId="18198C0F" w14:textId="77777777" w:rsidR="00F04267" w:rsidRDefault="00F04267" w:rsidP="00F04267">
      <w:pPr>
        <w:pStyle w:val="ListParagraph"/>
        <w:numPr>
          <w:ilvl w:val="1"/>
          <w:numId w:val="14"/>
        </w:numPr>
      </w:pPr>
      <w:r>
        <w:t>UL SRS for positioning spatial properties</w:t>
      </w:r>
    </w:p>
    <w:p w14:paraId="271ED020" w14:textId="77777777" w:rsidR="00F04267" w:rsidRDefault="00F04267" w:rsidP="00F04267">
      <w:pPr>
        <w:pStyle w:val="ListParagraph"/>
        <w:numPr>
          <w:ilvl w:val="1"/>
          <w:numId w:val="14"/>
        </w:numPr>
      </w:pPr>
      <w:r>
        <w:t>SRS transmission power</w:t>
      </w:r>
    </w:p>
    <w:p w14:paraId="098C717A" w14:textId="4BD7B707" w:rsidR="00F04267" w:rsidRDefault="00F04267" w:rsidP="00924F11">
      <w:pPr>
        <w:pStyle w:val="ListParagraph"/>
        <w:numPr>
          <w:ilvl w:val="1"/>
          <w:numId w:val="14"/>
        </w:numPr>
      </w:pPr>
      <w:r>
        <w:t>UL path loss reference</w:t>
      </w:r>
      <w:r w:rsidR="00924F11">
        <w:t xml:space="preserve"> </w:t>
      </w:r>
    </w:p>
    <w:p w14:paraId="5C18B192" w14:textId="34290A70" w:rsidR="00D52BD0" w:rsidRPr="004151D0" w:rsidRDefault="00D52BD0" w:rsidP="00CB4CC9">
      <w:pPr>
        <w:pStyle w:val="Heading3"/>
      </w:pPr>
      <w:bookmarkStart w:id="1835" w:name="_Ref178770342"/>
      <w:bookmarkStart w:id="1836" w:name="_Ref181977531"/>
      <w:bookmarkStart w:id="1837" w:name="_Toc181981336"/>
      <w:r w:rsidRPr="0E238DB8">
        <w:t>Consistency of network</w:t>
      </w:r>
      <w:r w:rsidR="00C63AEF" w:rsidRPr="0E238DB8">
        <w:t>-</w:t>
      </w:r>
      <w:r w:rsidRPr="0E238DB8">
        <w:t xml:space="preserve">side </w:t>
      </w:r>
      <w:bookmarkEnd w:id="1835"/>
      <w:r w:rsidR="00C63AEF" w:rsidRPr="0E238DB8">
        <w:t>additional conditions between model inference and model training</w:t>
      </w:r>
      <w:bookmarkEnd w:id="1836"/>
      <w:bookmarkEnd w:id="1837"/>
    </w:p>
    <w:p w14:paraId="0C9DE039" w14:textId="77777777" w:rsidR="00D52BD0" w:rsidRDefault="00D52BD0" w:rsidP="00D52BD0"/>
    <w:p w14:paraId="15337D8E" w14:textId="77777777" w:rsidR="00BF3795" w:rsidRDefault="00D52BD0" w:rsidP="00D52BD0">
      <w:r>
        <w:t>For AI/ML based positioning with UE-side model, to support verification of NW additional conditions, associated IDs can be defined to identify a given set of NW additional conditions. This has the benefit that the IE details do not need to be explicitly signaled, if they are not needed for performing model inference, and only needed for consistency verification. This avoids exposing unnecessary network condition details and reduces signaling overhead.</w:t>
      </w:r>
      <w:r w:rsidR="00BF3795">
        <w:t xml:space="preserve"> </w:t>
      </w:r>
    </w:p>
    <w:p w14:paraId="2ECA48F4" w14:textId="210CCE21" w:rsidR="00D52BD0" w:rsidRDefault="00BF3795" w:rsidP="00D52BD0">
      <w:r>
        <w:lastRenderedPageBreak/>
        <w:t xml:space="preserve">Specific for Case 1, the IEs </w:t>
      </w:r>
      <w:r w:rsidR="004C2A57">
        <w:t xml:space="preserve">marked as “I” (i.e., implicit”) in </w:t>
      </w:r>
      <w:r w:rsidR="00C43D82">
        <w:fldChar w:fldCharType="begin"/>
      </w:r>
      <w:r w:rsidR="00C43D82">
        <w:instrText xml:space="preserve"> REF _Ref181968579 </w:instrText>
      </w:r>
      <w:r w:rsidR="00C43D82">
        <w:fldChar w:fldCharType="separate"/>
      </w:r>
      <w:r w:rsidR="00B92A5C">
        <w:t xml:space="preserve">Table </w:t>
      </w:r>
      <w:r w:rsidR="00B92A5C">
        <w:rPr>
          <w:noProof/>
        </w:rPr>
        <w:t>23</w:t>
      </w:r>
      <w:r w:rsidR="00C43D82">
        <w:fldChar w:fldCharType="end"/>
      </w:r>
      <w:r w:rsidR="00C43D82">
        <w:t xml:space="preserve"> can be covered by associated ID.</w:t>
      </w:r>
    </w:p>
    <w:p w14:paraId="215D9807" w14:textId="3B38B643" w:rsidR="00D52BD0" w:rsidRDefault="005D2E70" w:rsidP="0078718A">
      <w:pPr>
        <w:pStyle w:val="Observation"/>
      </w:pPr>
      <w:bookmarkStart w:id="1838" w:name="_Toc181981917"/>
      <w:r>
        <w:t xml:space="preserve">The benefit of associated ID </w:t>
      </w:r>
      <w:r w:rsidR="00932E2B">
        <w:t xml:space="preserve">is </w:t>
      </w:r>
      <w:r>
        <w:t xml:space="preserve">that the </w:t>
      </w:r>
      <w:r w:rsidR="00932E2B">
        <w:t>details for the information covered by associated ID</w:t>
      </w:r>
      <w:r>
        <w:t xml:space="preserve"> do not need to be explicitly signaled, if they are not needed for performing model inference, and only needed for consistency verification.</w:t>
      </w:r>
      <w:bookmarkEnd w:id="1838"/>
    </w:p>
    <w:p w14:paraId="26E0D1B1" w14:textId="78C2CC47" w:rsidR="00D52BD0" w:rsidRPr="00397642" w:rsidRDefault="0078132B" w:rsidP="00D52BD0">
      <w:r>
        <w:t>Adopting associated ID for the positioning use case</w:t>
      </w:r>
      <w:r w:rsidR="00D52BD0">
        <w:t xml:space="preserve"> is </w:t>
      </w:r>
      <w:proofErr w:type="gramStart"/>
      <w:r w:rsidR="00D52BD0">
        <w:t>similar to</w:t>
      </w:r>
      <w:proofErr w:type="gramEnd"/>
      <w:r w:rsidR="00D52BD0">
        <w:t xml:space="preserve"> the agreement made in RAN1#11</w:t>
      </w:r>
      <w:r w:rsidR="00762194">
        <w:t>8</w:t>
      </w:r>
      <w:r w:rsidR="00D52BD0">
        <w:t xml:space="preserve"> for beam management (AI 9.1.1):</w:t>
      </w:r>
    </w:p>
    <w:tbl>
      <w:tblPr>
        <w:tblStyle w:val="TableGrid"/>
        <w:tblW w:w="9990" w:type="dxa"/>
        <w:tblInd w:w="-5" w:type="dxa"/>
        <w:tblLook w:val="04A0" w:firstRow="1" w:lastRow="0" w:firstColumn="1" w:lastColumn="0" w:noHBand="0" w:noVBand="1"/>
      </w:tblPr>
      <w:tblGrid>
        <w:gridCol w:w="9990"/>
      </w:tblGrid>
      <w:tr w:rsidR="00D52BD0" w:rsidRPr="00762194" w14:paraId="28B1F02C" w14:textId="77777777">
        <w:tc>
          <w:tcPr>
            <w:tcW w:w="9990" w:type="dxa"/>
          </w:tcPr>
          <w:p w14:paraId="35ECC823" w14:textId="77777777" w:rsidR="00FF7E92" w:rsidRPr="00FF7E92" w:rsidRDefault="00FF7E92" w:rsidP="00FF7E92">
            <w:pPr>
              <w:spacing w:after="0"/>
              <w:rPr>
                <w:rFonts w:ascii="Times" w:eastAsia="DengXian" w:hAnsi="Times" w:cs="Times New Roman"/>
                <w:kern w:val="0"/>
                <w:sz w:val="20"/>
                <w:szCs w:val="20"/>
                <w:highlight w:val="green"/>
                <w:lang w:val="en-GB" w:eastAsia="zh-CN"/>
                <w14:ligatures w14:val="none"/>
              </w:rPr>
            </w:pPr>
            <w:r w:rsidRPr="00FF7E92">
              <w:rPr>
                <w:rFonts w:ascii="Times" w:eastAsia="DengXian" w:hAnsi="Times" w:cs="Times New Roman" w:hint="eastAsia"/>
                <w:kern w:val="0"/>
                <w:sz w:val="20"/>
                <w:szCs w:val="20"/>
                <w:highlight w:val="green"/>
                <w:lang w:val="en-GB" w:eastAsia="zh-CN"/>
                <w14:ligatures w14:val="none"/>
              </w:rPr>
              <w:t>Agreement</w:t>
            </w:r>
          </w:p>
          <w:p w14:paraId="57C6C473" w14:textId="77777777" w:rsidR="00FF7E92" w:rsidRPr="00FF7E92" w:rsidRDefault="00FF7E92" w:rsidP="00FF7E92">
            <w:pPr>
              <w:spacing w:after="0"/>
              <w:rPr>
                <w:rFonts w:ascii="Times" w:eastAsia="DengXian" w:hAnsi="Times" w:cs="Times New Roman"/>
                <w:kern w:val="0"/>
                <w:sz w:val="20"/>
                <w:szCs w:val="20"/>
                <w:lang w:val="en-GB" w:eastAsia="zh-CN"/>
                <w14:ligatures w14:val="none"/>
              </w:rPr>
            </w:pPr>
            <w:r w:rsidRPr="00FF7E92">
              <w:rPr>
                <w:rFonts w:ascii="Times" w:eastAsia="Times New Roman" w:hAnsi="Times" w:cs="Times New Roman"/>
                <w:kern w:val="0"/>
                <w:sz w:val="20"/>
                <w:szCs w:val="20"/>
                <w:lang w:val="en-GB"/>
                <w14:ligatures w14:val="none"/>
              </w:rPr>
              <w:t>For UE sided model in beam management, support</w:t>
            </w:r>
            <w:r w:rsidRPr="00FF7E92">
              <w:rPr>
                <w:rFonts w:ascii="Times" w:eastAsia="Times New Roman" w:hAnsi="Times" w:cs="Times New Roman"/>
                <w:color w:val="FF0000"/>
                <w:kern w:val="0"/>
                <w:sz w:val="20"/>
                <w:szCs w:val="20"/>
                <w:lang w:val="en-GB"/>
                <w14:ligatures w14:val="none"/>
              </w:rPr>
              <w:t xml:space="preserve"> </w:t>
            </w:r>
            <w:r w:rsidRPr="00FF7E92">
              <w:rPr>
                <w:rFonts w:ascii="Times" w:eastAsia="Times New Roman" w:hAnsi="Times" w:cs="Times New Roman"/>
                <w:kern w:val="0"/>
                <w:sz w:val="20"/>
                <w:szCs w:val="20"/>
                <w:lang w:val="en-GB"/>
                <w14:ligatures w14:val="none"/>
              </w:rPr>
              <w:t xml:space="preserve">associated </w:t>
            </w:r>
            <w:proofErr w:type="gramStart"/>
            <w:r w:rsidRPr="00FF7E92">
              <w:rPr>
                <w:rFonts w:ascii="Times" w:eastAsia="Times New Roman" w:hAnsi="Times" w:cs="Times New Roman"/>
                <w:kern w:val="0"/>
                <w:sz w:val="20"/>
                <w:szCs w:val="20"/>
                <w:lang w:val="en-GB"/>
                <w14:ligatures w14:val="none"/>
              </w:rPr>
              <w:t>ID</w:t>
            </w:r>
            <w:proofErr w:type="gramEnd"/>
          </w:p>
          <w:p w14:paraId="7F6B5287" w14:textId="77777777" w:rsidR="00FF7E92" w:rsidRPr="00FF7E92" w:rsidRDefault="00FF7E92" w:rsidP="005925D5">
            <w:pPr>
              <w:numPr>
                <w:ilvl w:val="0"/>
                <w:numId w:val="87"/>
              </w:numPr>
              <w:tabs>
                <w:tab w:val="left" w:pos="360"/>
                <w:tab w:val="left" w:pos="709"/>
              </w:tabs>
              <w:spacing w:after="0"/>
              <w:rPr>
                <w:rFonts w:ascii="Times" w:eastAsia="Times New Roman" w:hAnsi="Times" w:cs="Times New Roman"/>
                <w:kern w:val="0"/>
                <w:sz w:val="20"/>
                <w:szCs w:val="20"/>
                <w:highlight w:val="darkYellow"/>
                <w:lang w:val="en-GB"/>
                <w14:ligatures w14:val="none"/>
              </w:rPr>
            </w:pPr>
            <w:r w:rsidRPr="00FF7E92">
              <w:rPr>
                <w:rFonts w:ascii="Times" w:eastAsia="DengXian" w:hAnsi="Times" w:cs="Times New Roman" w:hint="eastAsia"/>
                <w:kern w:val="0"/>
                <w:sz w:val="20"/>
                <w:szCs w:val="20"/>
                <w:highlight w:val="darkYellow"/>
                <w:lang w:val="en-GB" w:eastAsia="zh-CN"/>
                <w14:ligatures w14:val="none"/>
              </w:rPr>
              <w:t>[Working Assumption]</w:t>
            </w:r>
          </w:p>
          <w:p w14:paraId="534A14AE" w14:textId="77777777" w:rsidR="00FF7E92" w:rsidRPr="00FF7E92" w:rsidRDefault="00FF7E92" w:rsidP="005925D5">
            <w:pPr>
              <w:numPr>
                <w:ilvl w:val="1"/>
                <w:numId w:val="87"/>
              </w:numPr>
              <w:tabs>
                <w:tab w:val="left" w:pos="360"/>
                <w:tab w:val="left" w:pos="709"/>
              </w:tabs>
              <w:spacing w:after="0"/>
              <w:rPr>
                <w:rFonts w:ascii="Times" w:eastAsia="Times New Roman" w:hAnsi="Times" w:cs="Times New Roman"/>
                <w:kern w:val="0"/>
                <w:sz w:val="20"/>
                <w:szCs w:val="20"/>
                <w:highlight w:val="darkYellow"/>
                <w:lang w:val="en-GB"/>
                <w14:ligatures w14:val="none"/>
              </w:rPr>
            </w:pPr>
            <w:r w:rsidRPr="00FF7E92">
              <w:rPr>
                <w:rFonts w:ascii="Times" w:eastAsia="Times New Roman" w:hAnsi="Times" w:cs="Times New Roman"/>
                <w:kern w:val="0"/>
                <w:sz w:val="20"/>
                <w:szCs w:val="20"/>
                <w:highlight w:val="darkYellow"/>
                <w:lang w:val="en-GB"/>
                <w14:ligatures w14:val="none"/>
              </w:rPr>
              <w:t>The associated ID</w:t>
            </w:r>
            <w:r w:rsidRPr="00FF7E92">
              <w:rPr>
                <w:rFonts w:ascii="Times" w:eastAsia="DengXian" w:hAnsi="Times" w:cs="Times New Roman" w:hint="eastAsia"/>
                <w:kern w:val="0"/>
                <w:sz w:val="20"/>
                <w:szCs w:val="20"/>
                <w:highlight w:val="darkYellow"/>
                <w:lang w:val="en-GB" w:eastAsia="zh-CN"/>
                <w14:ligatures w14:val="none"/>
              </w:rPr>
              <w:t xml:space="preserve"> </w:t>
            </w:r>
            <w:r w:rsidRPr="00FF7E92">
              <w:rPr>
                <w:rFonts w:ascii="Times" w:eastAsia="Times New Roman" w:hAnsi="Times" w:cs="Times New Roman"/>
                <w:kern w:val="0"/>
                <w:sz w:val="20"/>
                <w:szCs w:val="20"/>
                <w:highlight w:val="darkYellow"/>
                <w:lang w:val="en-GB"/>
                <w14:ligatures w14:val="none"/>
              </w:rPr>
              <w:t>at least can be configured</w:t>
            </w:r>
            <w:r w:rsidRPr="00FF7E92">
              <w:rPr>
                <w:rFonts w:ascii="Times" w:eastAsia="DengXian" w:hAnsi="Times" w:cs="Times New Roman" w:hint="eastAsia"/>
                <w:kern w:val="0"/>
                <w:sz w:val="20"/>
                <w:szCs w:val="20"/>
                <w:highlight w:val="darkYellow"/>
                <w:lang w:val="en-GB" w:eastAsia="zh-CN"/>
                <w14:ligatures w14:val="none"/>
              </w:rPr>
              <w:t xml:space="preserve"> </w:t>
            </w:r>
            <w:r w:rsidRPr="00FF7E92">
              <w:rPr>
                <w:rFonts w:ascii="Times" w:eastAsia="Times New Roman" w:hAnsi="Times" w:cs="Times New Roman"/>
                <w:kern w:val="0"/>
                <w:sz w:val="20"/>
                <w:szCs w:val="20"/>
                <w:highlight w:val="darkYellow"/>
                <w:lang w:val="en-GB"/>
                <w14:ligatures w14:val="none"/>
              </w:rPr>
              <w:t xml:space="preserve">within CSI </w:t>
            </w:r>
            <w:proofErr w:type="gramStart"/>
            <w:r w:rsidRPr="00FF7E92">
              <w:rPr>
                <w:rFonts w:ascii="Times" w:eastAsia="Times New Roman" w:hAnsi="Times" w:cs="Times New Roman"/>
                <w:kern w:val="0"/>
                <w:sz w:val="20"/>
                <w:szCs w:val="20"/>
                <w:highlight w:val="darkYellow"/>
                <w:lang w:val="en-GB"/>
                <w14:ligatures w14:val="none"/>
              </w:rPr>
              <w:t>framework</w:t>
            </w:r>
            <w:proofErr w:type="gramEnd"/>
            <w:r w:rsidRPr="00FF7E92">
              <w:rPr>
                <w:rFonts w:ascii="Times" w:eastAsia="Times New Roman" w:hAnsi="Times" w:cs="Times New Roman"/>
                <w:kern w:val="0"/>
                <w:sz w:val="20"/>
                <w:szCs w:val="20"/>
                <w:highlight w:val="darkYellow"/>
                <w:lang w:val="en-GB"/>
                <w14:ligatures w14:val="none"/>
              </w:rPr>
              <w:t xml:space="preserve"> </w:t>
            </w:r>
          </w:p>
          <w:p w14:paraId="5C0838FE" w14:textId="77777777" w:rsidR="00FF7E92" w:rsidRPr="00FF7E92" w:rsidRDefault="00FF7E92" w:rsidP="005925D5">
            <w:pPr>
              <w:numPr>
                <w:ilvl w:val="2"/>
                <w:numId w:val="87"/>
              </w:numPr>
              <w:tabs>
                <w:tab w:val="left" w:pos="360"/>
                <w:tab w:val="left" w:pos="1080"/>
              </w:tabs>
              <w:spacing w:after="0"/>
              <w:rPr>
                <w:rFonts w:ascii="Times" w:eastAsia="Times New Roman" w:hAnsi="Times" w:cs="Times New Roman"/>
                <w:kern w:val="0"/>
                <w:sz w:val="20"/>
                <w:szCs w:val="20"/>
                <w:highlight w:val="darkYellow"/>
                <w:lang w:val="en-GB" w:eastAsia="x-none"/>
                <w14:ligatures w14:val="none"/>
              </w:rPr>
            </w:pPr>
            <w:r w:rsidRPr="00FF7E92">
              <w:rPr>
                <w:rFonts w:ascii="Times" w:eastAsia="Batang" w:hAnsi="Times" w:cs="Times New Roman"/>
                <w:kern w:val="0"/>
                <w:sz w:val="20"/>
                <w:szCs w:val="20"/>
                <w:highlight w:val="darkYellow"/>
                <w:lang w:eastAsia="x-none"/>
                <w14:ligatures w14:val="none"/>
              </w:rPr>
              <w:t xml:space="preserve">FFS on </w:t>
            </w:r>
            <w:proofErr w:type="gramStart"/>
            <w:r w:rsidRPr="00FF7E92">
              <w:rPr>
                <w:rFonts w:ascii="Times" w:eastAsia="Batang" w:hAnsi="Times" w:cs="Times New Roman"/>
                <w:kern w:val="0"/>
                <w:sz w:val="20"/>
                <w:szCs w:val="20"/>
                <w:highlight w:val="darkYellow"/>
                <w:lang w:eastAsia="x-none"/>
                <w14:ligatures w14:val="none"/>
              </w:rPr>
              <w:t>details</w:t>
            </w:r>
            <w:proofErr w:type="gramEnd"/>
          </w:p>
          <w:p w14:paraId="427F43B0" w14:textId="77777777" w:rsidR="00FF7E92" w:rsidRPr="00FF7E92" w:rsidRDefault="00FF7E92" w:rsidP="005925D5">
            <w:pPr>
              <w:numPr>
                <w:ilvl w:val="2"/>
                <w:numId w:val="87"/>
              </w:numPr>
              <w:tabs>
                <w:tab w:val="left" w:pos="360"/>
                <w:tab w:val="left" w:pos="1080"/>
              </w:tabs>
              <w:spacing w:after="0"/>
              <w:rPr>
                <w:rFonts w:ascii="Times" w:eastAsia="Times New Roman" w:hAnsi="Times" w:cs="Times New Roman"/>
                <w:kern w:val="0"/>
                <w:sz w:val="20"/>
                <w:szCs w:val="20"/>
                <w:highlight w:val="darkYellow"/>
                <w:lang w:val="en-GB" w:eastAsia="x-none"/>
                <w14:ligatures w14:val="none"/>
              </w:rPr>
            </w:pPr>
            <w:r w:rsidRPr="00FF7E92">
              <w:rPr>
                <w:rFonts w:ascii="Times" w:eastAsia="Batang" w:hAnsi="Times" w:cs="Times New Roman"/>
                <w:kern w:val="0"/>
                <w:sz w:val="20"/>
                <w:szCs w:val="20"/>
                <w:highlight w:val="darkYellow"/>
                <w:lang w:eastAsia="x-none"/>
                <w14:ligatures w14:val="none"/>
              </w:rPr>
              <w:t>FFS on whether/how to configure/indicate the associated ID via other signal(s) and/or in other procedure(s)/framework(s)</w:t>
            </w:r>
          </w:p>
          <w:p w14:paraId="2754817E" w14:textId="77777777" w:rsidR="00FF7E92" w:rsidRPr="00FF7E92" w:rsidRDefault="00FF7E92" w:rsidP="005925D5">
            <w:pPr>
              <w:numPr>
                <w:ilvl w:val="0"/>
                <w:numId w:val="87"/>
              </w:numPr>
              <w:tabs>
                <w:tab w:val="left" w:pos="360"/>
              </w:tabs>
              <w:spacing w:after="0"/>
              <w:ind w:left="709"/>
              <w:rPr>
                <w:rFonts w:ascii="Times" w:eastAsia="Times New Roman" w:hAnsi="Times" w:cs="Times New Roman"/>
                <w:kern w:val="0"/>
                <w:sz w:val="20"/>
                <w:szCs w:val="20"/>
                <w:lang w:eastAsia="zh-CN"/>
                <w14:ligatures w14:val="none"/>
              </w:rPr>
            </w:pPr>
            <w:r w:rsidRPr="00FF7E92">
              <w:rPr>
                <w:rFonts w:ascii="Times" w:eastAsia="Times New Roman" w:hAnsi="Times" w:cs="Times New Roman"/>
                <w:kern w:val="0"/>
                <w:sz w:val="20"/>
                <w:szCs w:val="20"/>
                <w:lang w:eastAsia="zh-CN"/>
                <w14:ligatures w14:val="none"/>
              </w:rPr>
              <w:t xml:space="preserve">UE may assume the </w:t>
            </w:r>
            <w:r w:rsidRPr="00FF7E92">
              <w:rPr>
                <w:rFonts w:ascii="Times" w:eastAsia="DengXian" w:hAnsi="Times" w:cs="Times New Roman" w:hint="eastAsia"/>
                <w:kern w:val="0"/>
                <w:sz w:val="20"/>
                <w:szCs w:val="20"/>
                <w:lang w:eastAsia="zh-CN"/>
                <w14:ligatures w14:val="none"/>
              </w:rPr>
              <w:t xml:space="preserve">similar </w:t>
            </w:r>
            <w:r w:rsidRPr="00FF7E92">
              <w:rPr>
                <w:rFonts w:ascii="Times" w:eastAsia="Times New Roman" w:hAnsi="Times" w:cs="Times New Roman"/>
                <w:kern w:val="0"/>
                <w:sz w:val="20"/>
                <w:szCs w:val="20"/>
                <w:lang w:eastAsia="zh-CN"/>
                <w14:ligatures w14:val="none"/>
              </w:rPr>
              <w:t xml:space="preserve">properties of a DL Tx beam or beam set/list associated with the same associated </w:t>
            </w:r>
            <w:proofErr w:type="gramStart"/>
            <w:r w:rsidRPr="00FF7E92">
              <w:rPr>
                <w:rFonts w:ascii="Times" w:eastAsia="Times New Roman" w:hAnsi="Times" w:cs="Times New Roman"/>
                <w:kern w:val="0"/>
                <w:sz w:val="20"/>
                <w:szCs w:val="20"/>
                <w:lang w:eastAsia="zh-CN"/>
                <w14:ligatures w14:val="none"/>
              </w:rPr>
              <w:t>ID</w:t>
            </w:r>
            <w:proofErr w:type="gramEnd"/>
          </w:p>
          <w:p w14:paraId="37C55746" w14:textId="6146681E" w:rsidR="00FF7E92" w:rsidRPr="00762194" w:rsidRDefault="00FF7E92" w:rsidP="005925D5">
            <w:pPr>
              <w:numPr>
                <w:ilvl w:val="1"/>
                <w:numId w:val="86"/>
              </w:numPr>
              <w:spacing w:after="180"/>
              <w:rPr>
                <w:rFonts w:ascii="Times" w:eastAsia="Batang" w:hAnsi="Times" w:cs="Times New Roman"/>
                <w:kern w:val="0"/>
                <w:sz w:val="20"/>
                <w:szCs w:val="20"/>
                <w:lang w:val="en-GB" w:eastAsia="x-none"/>
                <w14:ligatures w14:val="none"/>
              </w:rPr>
            </w:pPr>
            <w:r w:rsidRPr="00FF7E92">
              <w:rPr>
                <w:rFonts w:ascii="Times" w:eastAsia="Batang" w:hAnsi="Times" w:cs="Times New Roman"/>
                <w:kern w:val="0"/>
                <w:sz w:val="20"/>
                <w:szCs w:val="20"/>
                <w:lang w:val="en-GB" w:eastAsia="x-none"/>
                <w14:ligatures w14:val="none"/>
              </w:rPr>
              <w:t xml:space="preserve">FFS: whether/how to define </w:t>
            </w:r>
            <w:r w:rsidRPr="00FF7E92">
              <w:rPr>
                <w:rFonts w:ascii="Times" w:eastAsia="Batang" w:hAnsi="Times" w:cs="Times New Roman"/>
                <w:i/>
                <w:iCs/>
                <w:kern w:val="0"/>
                <w:sz w:val="20"/>
                <w:szCs w:val="20"/>
                <w:lang w:val="en-GB" w:eastAsia="x-none"/>
                <w14:ligatures w14:val="none"/>
              </w:rPr>
              <w:t>similar properties</w:t>
            </w:r>
            <w:r w:rsidRPr="00FF7E92">
              <w:rPr>
                <w:rFonts w:ascii="Times" w:eastAsia="Batang" w:hAnsi="Times" w:cs="Times New Roman"/>
                <w:kern w:val="0"/>
                <w:sz w:val="20"/>
                <w:szCs w:val="20"/>
                <w:lang w:val="en-GB" w:eastAsia="x-none"/>
                <w14:ligatures w14:val="none"/>
              </w:rPr>
              <w:t xml:space="preserve"> of a DL Tx beam or beam set/list</w:t>
            </w:r>
          </w:p>
        </w:tc>
      </w:tr>
    </w:tbl>
    <w:p w14:paraId="3430211D" w14:textId="77777777" w:rsidR="00D52BD0" w:rsidRDefault="00D52BD0" w:rsidP="00D52BD0"/>
    <w:p w14:paraId="35731945" w14:textId="0BB569C5" w:rsidR="00D52BD0" w:rsidRDefault="00D52BD0" w:rsidP="00D52BD0">
      <w:r>
        <w:t>In RAN1#11</w:t>
      </w:r>
      <w:r w:rsidR="00762194">
        <w:t>8</w:t>
      </w:r>
      <w:r>
        <w:t xml:space="preserve">, the following working assumption was </w:t>
      </w:r>
      <w:r w:rsidR="00762194">
        <w:t>confirmed</w:t>
      </w:r>
      <w:r>
        <w:t xml:space="preserve"> under agenda item 9.1.3.3.</w:t>
      </w:r>
    </w:p>
    <w:tbl>
      <w:tblPr>
        <w:tblStyle w:val="TableGrid"/>
        <w:tblW w:w="9990" w:type="dxa"/>
        <w:tblInd w:w="-5" w:type="dxa"/>
        <w:tblLook w:val="04A0" w:firstRow="1" w:lastRow="0" w:firstColumn="1" w:lastColumn="0" w:noHBand="0" w:noVBand="1"/>
      </w:tblPr>
      <w:tblGrid>
        <w:gridCol w:w="9990"/>
      </w:tblGrid>
      <w:tr w:rsidR="00D52BD0" w14:paraId="14156E4C" w14:textId="77777777">
        <w:tc>
          <w:tcPr>
            <w:tcW w:w="9990" w:type="dxa"/>
          </w:tcPr>
          <w:p w14:paraId="47EC7DFA" w14:textId="77777777" w:rsidR="00FF7E92" w:rsidRPr="00587BF1" w:rsidRDefault="00FF7E92" w:rsidP="00FF7E92">
            <w:pPr>
              <w:rPr>
                <w:rFonts w:ascii="Times" w:eastAsia="Batang" w:hAnsi="Times"/>
                <w:b/>
                <w:bCs/>
                <w:iCs/>
                <w:sz w:val="20"/>
                <w:highlight w:val="green"/>
                <w:lang w:val="en-GB" w:eastAsia="x-none"/>
              </w:rPr>
            </w:pPr>
            <w:r w:rsidRPr="00587BF1">
              <w:rPr>
                <w:rFonts w:ascii="Times" w:eastAsia="Batang" w:hAnsi="Times" w:hint="eastAsia"/>
                <w:b/>
                <w:bCs/>
                <w:iCs/>
                <w:sz w:val="20"/>
                <w:highlight w:val="green"/>
                <w:lang w:val="en-GB" w:eastAsia="x-none"/>
              </w:rPr>
              <w:t>Agreement</w:t>
            </w:r>
          </w:p>
          <w:p w14:paraId="56A9C3D9" w14:textId="77777777" w:rsidR="00FF7E92" w:rsidRPr="00FF7E92" w:rsidRDefault="00FF7E92" w:rsidP="00FF7E92">
            <w:pPr>
              <w:rPr>
                <w:rFonts w:ascii="Times" w:eastAsia="DengXian" w:hAnsi="Times"/>
                <w:iCs/>
                <w:sz w:val="20"/>
                <w:lang w:val="en-GB" w:eastAsia="zh-CN"/>
              </w:rPr>
            </w:pPr>
            <w:r w:rsidRPr="00FF7E92">
              <w:rPr>
                <w:rFonts w:ascii="Times" w:eastAsia="DengXian" w:hAnsi="Times"/>
                <w:iCs/>
                <w:sz w:val="20"/>
                <w:lang w:val="en-GB" w:eastAsia="zh-CN"/>
              </w:rPr>
              <w:t xml:space="preserve">Confirm the </w:t>
            </w:r>
            <w:r w:rsidRPr="00FF7E92">
              <w:rPr>
                <w:rFonts w:ascii="Times" w:eastAsia="DengXian" w:hAnsi="Times" w:hint="eastAsia"/>
                <w:iCs/>
                <w:sz w:val="20"/>
                <w:lang w:val="en-GB" w:eastAsia="zh-CN"/>
              </w:rPr>
              <w:t>following Working assumption.</w:t>
            </w:r>
          </w:p>
          <w:p w14:paraId="49CB487A" w14:textId="77777777" w:rsidR="00FF7E92" w:rsidRPr="00FF7E92" w:rsidRDefault="00FF7E92" w:rsidP="00FF7E92">
            <w:pPr>
              <w:rPr>
                <w:rFonts w:ascii="Times" w:eastAsia="DengXian" w:hAnsi="Times"/>
                <w:iCs/>
                <w:sz w:val="20"/>
                <w:highlight w:val="darkYellow"/>
                <w:lang w:val="en-GB" w:eastAsia="zh-CN"/>
              </w:rPr>
            </w:pPr>
            <w:r w:rsidRPr="00FF7E92">
              <w:rPr>
                <w:rFonts w:ascii="Times" w:eastAsia="DengXian" w:hAnsi="Times" w:hint="eastAsia"/>
                <w:iCs/>
                <w:sz w:val="20"/>
                <w:highlight w:val="darkYellow"/>
                <w:lang w:val="en-GB" w:eastAsia="zh-CN"/>
              </w:rPr>
              <w:t>Working Assumption</w:t>
            </w:r>
          </w:p>
          <w:p w14:paraId="16A858B3" w14:textId="77777777" w:rsidR="00FF7E92" w:rsidRPr="00FF7E92" w:rsidRDefault="00FF7E92" w:rsidP="00FF7E92">
            <w:pPr>
              <w:rPr>
                <w:rFonts w:ascii="Times" w:eastAsia="Batang" w:hAnsi="Times"/>
                <w:iCs/>
                <w:sz w:val="20"/>
                <w:lang w:val="en-GB" w:eastAsia="x-none"/>
              </w:rPr>
            </w:pPr>
            <w:r w:rsidRPr="00FF7E92">
              <w:rPr>
                <w:rFonts w:ascii="Times" w:eastAsia="Batang" w:hAnsi="Times"/>
                <w:iCs/>
                <w:sz w:val="20"/>
                <w:lang w:val="en-GB" w:eastAsia="x-none"/>
              </w:rPr>
              <w:t>Regarding the associated ID for Rel-19, the UE assum</w:t>
            </w:r>
            <w:r w:rsidRPr="00FF7E92">
              <w:rPr>
                <w:rFonts w:ascii="Times" w:eastAsia="DengXian" w:hAnsi="Times" w:hint="eastAsia"/>
                <w:iCs/>
                <w:sz w:val="20"/>
                <w:lang w:val="en-GB" w:eastAsia="zh-CN"/>
              </w:rPr>
              <w:t xml:space="preserve">es that </w:t>
            </w:r>
            <w:r w:rsidRPr="00FF7E92">
              <w:rPr>
                <w:rFonts w:ascii="Times" w:eastAsia="Batang" w:hAnsi="Times"/>
                <w:iCs/>
                <w:sz w:val="20"/>
                <w:lang w:val="en-GB" w:eastAsia="x-none"/>
              </w:rPr>
              <w:t>NW-side additional condition</w:t>
            </w:r>
            <w:r w:rsidRPr="00FF7E92">
              <w:rPr>
                <w:rFonts w:ascii="Times" w:eastAsia="DengXian" w:hAnsi="Times" w:hint="eastAsia"/>
                <w:iCs/>
                <w:sz w:val="20"/>
                <w:lang w:val="en-GB" w:eastAsia="zh-CN"/>
              </w:rPr>
              <w:t>s</w:t>
            </w:r>
            <w:r w:rsidRPr="00FF7E92">
              <w:rPr>
                <w:rFonts w:ascii="Times" w:eastAsia="Batang" w:hAnsi="Times"/>
                <w:iCs/>
                <w:sz w:val="20"/>
                <w:lang w:val="en-GB" w:eastAsia="x-none"/>
              </w:rPr>
              <w:t xml:space="preserve"> with the same associated ID </w:t>
            </w:r>
            <w:r w:rsidRPr="00FF7E92">
              <w:rPr>
                <w:rFonts w:ascii="Times" w:eastAsia="DengXian" w:hAnsi="Times" w:hint="eastAsia"/>
                <w:iCs/>
                <w:sz w:val="20"/>
                <w:lang w:val="en-GB" w:eastAsia="zh-CN"/>
              </w:rPr>
              <w:t>are</w:t>
            </w:r>
            <w:r w:rsidRPr="00FF7E92">
              <w:rPr>
                <w:rFonts w:ascii="Times" w:eastAsia="Batang" w:hAnsi="Times"/>
                <w:iCs/>
                <w:sz w:val="20"/>
                <w:lang w:val="en-GB" w:eastAsia="x-none"/>
              </w:rPr>
              <w:t xml:space="preserve"> </w:t>
            </w:r>
            <w:r w:rsidRPr="00FF7E92">
              <w:rPr>
                <w:rFonts w:ascii="Times" w:eastAsia="DengXian" w:hAnsi="Times" w:hint="eastAsia"/>
                <w:iCs/>
                <w:sz w:val="20"/>
                <w:lang w:val="en-GB" w:eastAsia="zh-CN"/>
              </w:rPr>
              <w:t xml:space="preserve">consistent </w:t>
            </w:r>
            <w:r w:rsidRPr="00FF7E92">
              <w:rPr>
                <w:rFonts w:ascii="Times" w:eastAsia="Batang" w:hAnsi="Times"/>
                <w:iCs/>
                <w:sz w:val="20"/>
                <w:lang w:val="en-GB" w:eastAsia="x-none"/>
              </w:rPr>
              <w:t xml:space="preserve">at least within a </w:t>
            </w:r>
            <w:proofErr w:type="gramStart"/>
            <w:r w:rsidRPr="00FF7E92">
              <w:rPr>
                <w:rFonts w:ascii="Times" w:eastAsia="Batang" w:hAnsi="Times"/>
                <w:iCs/>
                <w:sz w:val="20"/>
                <w:lang w:val="en-GB" w:eastAsia="x-none"/>
              </w:rPr>
              <w:t>cell</w:t>
            </w:r>
            <w:proofErr w:type="gramEnd"/>
            <w:r w:rsidRPr="00FF7E92">
              <w:rPr>
                <w:rFonts w:ascii="Times" w:eastAsia="Batang" w:hAnsi="Times"/>
                <w:iCs/>
                <w:sz w:val="20"/>
                <w:lang w:val="en-GB" w:eastAsia="x-none"/>
              </w:rPr>
              <w:t xml:space="preserve">  </w:t>
            </w:r>
          </w:p>
          <w:p w14:paraId="1D9FBCA9" w14:textId="231011B9" w:rsidR="00FF7E92" w:rsidRPr="00FF7E92" w:rsidRDefault="00FF7E92" w:rsidP="005925D5">
            <w:pPr>
              <w:numPr>
                <w:ilvl w:val="0"/>
                <w:numId w:val="72"/>
              </w:numPr>
              <w:spacing w:after="0" w:line="300" w:lineRule="auto"/>
              <w:contextualSpacing/>
              <w:jc w:val="both"/>
              <w:rPr>
                <w:rFonts w:ascii="Times" w:eastAsia="Batang" w:hAnsi="Times"/>
                <w:b/>
                <w:bCs/>
                <w:iCs/>
                <w:sz w:val="20"/>
                <w:lang w:val="en-GB" w:eastAsia="x-none"/>
              </w:rPr>
            </w:pPr>
            <w:r w:rsidRPr="00FF7E92">
              <w:rPr>
                <w:rFonts w:ascii="Times" w:eastAsia="Batang" w:hAnsi="Times"/>
                <w:iCs/>
                <w:sz w:val="20"/>
                <w:lang w:val="en-GB" w:eastAsia="x-none"/>
              </w:rPr>
              <w:t>FFS: whether/how UE assumption can be applicable for multiple cells (including the feasibility study)</w:t>
            </w:r>
          </w:p>
        </w:tc>
      </w:tr>
    </w:tbl>
    <w:p w14:paraId="1535175A" w14:textId="77777777" w:rsidR="00D52BD0" w:rsidRDefault="00D52BD0" w:rsidP="00D52BD0"/>
    <w:p w14:paraId="48A0C15E" w14:textId="11E4763F" w:rsidR="0078132B" w:rsidRDefault="0078132B" w:rsidP="00D52BD0"/>
    <w:p w14:paraId="30CDA4F3" w14:textId="290E895A" w:rsidR="00D52BD0" w:rsidRDefault="00D52BD0" w:rsidP="00D52BD0">
      <w:r>
        <w:t xml:space="preserve">One difference between the positioning use case and beam management use case is, </w:t>
      </w:r>
      <w:r w:rsidR="00BE02A1">
        <w:t xml:space="preserve">for BM </w:t>
      </w:r>
      <w:r>
        <w:t xml:space="preserve">the model covers the beams </w:t>
      </w:r>
      <w:proofErr w:type="gramStart"/>
      <w:r>
        <w:t>in a given</w:t>
      </w:r>
      <w:proofErr w:type="gramEnd"/>
      <w:r>
        <w:t xml:space="preserve"> cell</w:t>
      </w:r>
      <w:r w:rsidR="00BE02A1">
        <w:t xml:space="preserve"> only</w:t>
      </w:r>
      <w:r>
        <w:t xml:space="preserve">, while multiple cells/TRPs are involved in the model for positioning. Also, the number of TRPs that are needed for generating model input can vary, if a model for positioning is trained to support a varying number of TRPs. </w:t>
      </w:r>
    </w:p>
    <w:p w14:paraId="5C3DBC2B" w14:textId="77777777" w:rsidR="00D52BD0" w:rsidRDefault="00D52BD0" w:rsidP="00D52BD0"/>
    <w:p w14:paraId="2EC3088E" w14:textId="28A768CF" w:rsidR="00D52BD0" w:rsidRDefault="00D52BD0" w:rsidP="00D52BD0">
      <w:proofErr w:type="gramStart"/>
      <w:r>
        <w:t>Thus</w:t>
      </w:r>
      <w:proofErr w:type="gramEnd"/>
      <w:r>
        <w:t xml:space="preserve"> for the positioning use case, the coverage of associated ID should be discussed separately. In our view,</w:t>
      </w:r>
      <w:r w:rsidRPr="00BF7E5C">
        <w:t xml:space="preserve"> </w:t>
      </w:r>
      <w:r>
        <w:t>the consistency between training and inference should be checked for each TRP separately, including the NW-side conditions explicit</w:t>
      </w:r>
      <w:r w:rsidR="00BE02A1">
        <w:t>ly</w:t>
      </w:r>
      <w:r>
        <w:t xml:space="preserve"> </w:t>
      </w:r>
      <w:proofErr w:type="spellStart"/>
      <w:r>
        <w:t>signalled</w:t>
      </w:r>
      <w:proofErr w:type="spellEnd"/>
      <w:r>
        <w:t xml:space="preserve"> (e.g., PRS bandwidth) and the NW-side additional conditions which are covered by associated IDs.  </w:t>
      </w:r>
    </w:p>
    <w:p w14:paraId="0B2C048F" w14:textId="77777777" w:rsidR="00D52BD0" w:rsidRDefault="00D52BD0" w:rsidP="00D52BD0"/>
    <w:p w14:paraId="32B794AD" w14:textId="442D466D" w:rsidR="00D52BD0" w:rsidRDefault="00D52BD0" w:rsidP="00D52BD0">
      <w:r>
        <w:t xml:space="preserve">Regarding the associated ID, it is </w:t>
      </w:r>
      <w:r w:rsidR="00BE02A1">
        <w:t xml:space="preserve">to be </w:t>
      </w:r>
      <w:r>
        <w:t xml:space="preserve">defined per TRP, i.e., for a given TRP j, the UE assumes that the NW-side additional conditions with the same associated ID are consistent within the TRP j. </w:t>
      </w:r>
    </w:p>
    <w:p w14:paraId="47CF8990" w14:textId="77777777" w:rsidR="00D52BD0" w:rsidRDefault="00D52BD0" w:rsidP="005925D5">
      <w:pPr>
        <w:pStyle w:val="ListParagraph"/>
        <w:numPr>
          <w:ilvl w:val="0"/>
          <w:numId w:val="73"/>
        </w:numPr>
      </w:pPr>
      <w:r>
        <w:t xml:space="preserve">If for a given TRP j, the same associated ID is used between training and inference, then TRP j may be included in model inference by the UE. </w:t>
      </w:r>
    </w:p>
    <w:p w14:paraId="7FDD358C" w14:textId="77777777" w:rsidR="00D52BD0" w:rsidRDefault="00D52BD0" w:rsidP="005925D5">
      <w:pPr>
        <w:pStyle w:val="ListParagraph"/>
        <w:numPr>
          <w:ilvl w:val="0"/>
          <w:numId w:val="73"/>
        </w:numPr>
      </w:pPr>
      <w:r>
        <w:t xml:space="preserve">If for a given TRP </w:t>
      </w:r>
      <w:proofErr w:type="spellStart"/>
      <w:r>
        <w:t>i</w:t>
      </w:r>
      <w:proofErr w:type="spellEnd"/>
      <w:r>
        <w:t xml:space="preserve">, different associated IDs are used between training and inference, then TRP </w:t>
      </w:r>
      <w:proofErr w:type="spellStart"/>
      <w:r>
        <w:t>i</w:t>
      </w:r>
      <w:proofErr w:type="spellEnd"/>
      <w:r>
        <w:t xml:space="preserve"> should not be included in model inference by the UE.</w:t>
      </w:r>
    </w:p>
    <w:p w14:paraId="645C2CB3" w14:textId="77777777" w:rsidR="00D52BD0" w:rsidRDefault="00D52BD0" w:rsidP="00D52BD0"/>
    <w:p w14:paraId="087C917C" w14:textId="77777777" w:rsidR="00D52BD0" w:rsidRDefault="00D52BD0" w:rsidP="00D52BD0">
      <w:r>
        <w:t>RAN1 should further discuss the range of values for associated ID (hence the number of bits to represent the associated ID).</w:t>
      </w:r>
    </w:p>
    <w:p w14:paraId="50230FDC" w14:textId="0B51CFEF" w:rsidR="00D34A58" w:rsidRDefault="00D34A58" w:rsidP="00D34A58">
      <w:pPr>
        <w:pStyle w:val="Proposal"/>
      </w:pPr>
      <w:bookmarkStart w:id="1839" w:name="_Toc181982001"/>
      <w:r>
        <w:t xml:space="preserve">For Case 1, to ensure </w:t>
      </w:r>
      <w:r w:rsidRPr="00964596">
        <w:t xml:space="preserve">the consistency of NW-side additional </w:t>
      </w:r>
      <w:proofErr w:type="gramStart"/>
      <w:r w:rsidRPr="00964596">
        <w:t>condition</w:t>
      </w:r>
      <w:r>
        <w:t xml:space="preserve"> </w:t>
      </w:r>
      <w:r w:rsidR="008511A3">
        <w:t xml:space="preserve"> </w:t>
      </w:r>
      <w:r w:rsidRPr="00964596">
        <w:t>across</w:t>
      </w:r>
      <w:proofErr w:type="gramEnd"/>
      <w:r w:rsidRPr="00964596">
        <w:t xml:space="preserve"> training and inference</w:t>
      </w:r>
      <w:r>
        <w:t xml:space="preserve">, </w:t>
      </w:r>
      <w:r w:rsidR="00986300">
        <w:t>s</w:t>
      </w:r>
      <w:r>
        <w:t>upport associated ID for indicating NW conditions/configurations.</w:t>
      </w:r>
      <w:bookmarkEnd w:id="1839"/>
    </w:p>
    <w:p w14:paraId="6C7E6B07" w14:textId="77777777" w:rsidR="00D52BD0" w:rsidRDefault="00D52BD0" w:rsidP="00D52BD0">
      <w:pPr>
        <w:pStyle w:val="Proposal"/>
      </w:pPr>
      <w:bookmarkStart w:id="1840" w:name="_Toc181982002"/>
      <w:r>
        <w:lastRenderedPageBreak/>
        <w:t>For AI/ML based positioning, the consistency between training and inference is checked for each TRP separately.</w:t>
      </w:r>
      <w:bookmarkEnd w:id="1840"/>
      <w:r>
        <w:t xml:space="preserve"> </w:t>
      </w:r>
    </w:p>
    <w:p w14:paraId="48DCD724" w14:textId="77777777" w:rsidR="00D52BD0" w:rsidRDefault="00D52BD0" w:rsidP="00D52BD0">
      <w:pPr>
        <w:pStyle w:val="Proposal"/>
      </w:pPr>
      <w:bookmarkStart w:id="1841" w:name="_Toc181982003"/>
      <w:r>
        <w:t>For a given TRP j, the UE assumes that the NW-side additional conditions with the same associated ID are consistent within the TRP j.</w:t>
      </w:r>
      <w:bookmarkEnd w:id="1841"/>
      <w:r>
        <w:t xml:space="preserve"> </w:t>
      </w:r>
    </w:p>
    <w:p w14:paraId="3E003676" w14:textId="77777777" w:rsidR="00444A3E" w:rsidRDefault="00444A3E" w:rsidP="00F04267"/>
    <w:p w14:paraId="6EB69DA3" w14:textId="4D2C9D26" w:rsidR="00444A3E" w:rsidRPr="004151D0" w:rsidRDefault="00444A3E" w:rsidP="00CB4CC9">
      <w:pPr>
        <w:pStyle w:val="Heading3"/>
      </w:pPr>
      <w:bookmarkStart w:id="1842" w:name="_Ref181977548"/>
      <w:bookmarkStart w:id="1843" w:name="_Toc181981337"/>
      <w:r w:rsidRPr="004151D0">
        <w:t xml:space="preserve">Consistency </w:t>
      </w:r>
      <w:r w:rsidR="00C63AEF">
        <w:t xml:space="preserve">of </w:t>
      </w:r>
      <w:r>
        <w:t xml:space="preserve">measurements reported </w:t>
      </w:r>
      <w:r w:rsidR="00C63AEF">
        <w:t xml:space="preserve">between </w:t>
      </w:r>
      <w:r>
        <w:t>model</w:t>
      </w:r>
      <w:r w:rsidRPr="004151D0">
        <w:t xml:space="preserve"> inference and </w:t>
      </w:r>
      <w:r>
        <w:t xml:space="preserve">model </w:t>
      </w:r>
      <w:proofErr w:type="gramStart"/>
      <w:r w:rsidRPr="004151D0">
        <w:t>training</w:t>
      </w:r>
      <w:bookmarkEnd w:id="1842"/>
      <w:bookmarkEnd w:id="1843"/>
      <w:proofErr w:type="gramEnd"/>
    </w:p>
    <w:p w14:paraId="1CAE887B" w14:textId="77777777" w:rsidR="00444A3E" w:rsidRDefault="00444A3E" w:rsidP="00F04267"/>
    <w:p w14:paraId="6BEA0F16" w14:textId="3695B28E" w:rsidR="00F04267" w:rsidRDefault="00F04267" w:rsidP="00F04267">
      <w:r>
        <w:t xml:space="preserve">For the consistency between the RSs used during training and inference, similarly it could be left to network deployment choice at least for cases 1/2a/3a. Although there could be several types of UE deployed in the network and each could be using e.g. a different bandwidth during training, parameters can be controlled by network implementation to remain static during both training and inference. The UE can also ensure the measurement bandwidth is consistent with the bandwidth used for training. For case 3b and 2b, the LMF gather the measurements and the </w:t>
      </w:r>
      <w:proofErr w:type="spellStart"/>
      <w:r>
        <w:t>gNB</w:t>
      </w:r>
      <w:proofErr w:type="spellEnd"/>
      <w:r>
        <w:t>/UE may not have been involved with the model training.  It is thus important that the LMF signals what measurement bandwidth to use to provide model input.</w:t>
      </w:r>
    </w:p>
    <w:p w14:paraId="0D51C0EC" w14:textId="16011A22" w:rsidR="00F04267" w:rsidRDefault="00F04267" w:rsidP="002938DE">
      <w:pPr>
        <w:pStyle w:val="Observation"/>
      </w:pPr>
      <w:bookmarkStart w:id="1844" w:name="_Toc181981918"/>
      <w:r>
        <w:t>For Cases with LMF-side model (</w:t>
      </w:r>
      <w:r w:rsidR="00E35C7E">
        <w:t xml:space="preserve">Case </w:t>
      </w:r>
      <w:r>
        <w:t>2b/3b), the measurements reported for model input must be consistent with the ones used with training data.</w:t>
      </w:r>
      <w:bookmarkEnd w:id="1844"/>
    </w:p>
    <w:p w14:paraId="1E03A5AC" w14:textId="3B3517A7" w:rsidR="00F04267" w:rsidRDefault="00F04267" w:rsidP="00154F22">
      <w:pPr>
        <w:pStyle w:val="Proposal"/>
      </w:pPr>
      <w:bookmarkStart w:id="1845" w:name="_Toc181982004"/>
      <w:r w:rsidRPr="00736203">
        <w:t xml:space="preserve">For measurements reported to the LMF in case </w:t>
      </w:r>
      <w:r>
        <w:t>2</w:t>
      </w:r>
      <w:r w:rsidRPr="00736203">
        <w:t>b/</w:t>
      </w:r>
      <w:r>
        <w:t>3</w:t>
      </w:r>
      <w:r w:rsidRPr="00736203">
        <w:t xml:space="preserve">b, support the LMF to indicate the </w:t>
      </w:r>
      <w:r>
        <w:t xml:space="preserve">PRS/SRS </w:t>
      </w:r>
      <w:r w:rsidRPr="00736203">
        <w:t>measurement bandwidth.</w:t>
      </w:r>
      <w:bookmarkEnd w:id="1845"/>
      <w:r w:rsidRPr="00736203">
        <w:t xml:space="preserve"> </w:t>
      </w:r>
    </w:p>
    <w:p w14:paraId="60C3E0C4" w14:textId="211915AC" w:rsidR="00792A87" w:rsidRDefault="00792A87" w:rsidP="00792A87">
      <w:pPr>
        <w:pStyle w:val="Heading2"/>
      </w:pPr>
      <w:bookmarkStart w:id="1846" w:name="_Toc181981338"/>
      <w:r w:rsidRPr="004151D0">
        <w:t xml:space="preserve">Consistency </w:t>
      </w:r>
      <w:r>
        <w:t xml:space="preserve">of </w:t>
      </w:r>
      <w:r w:rsidR="00265C0B">
        <w:t xml:space="preserve">network side conditions for </w:t>
      </w:r>
      <w:r w:rsidR="006A1C46">
        <w:t>C</w:t>
      </w:r>
      <w:r w:rsidR="00265C0B">
        <w:t>ase 1</w:t>
      </w:r>
      <w:bookmarkEnd w:id="1846"/>
    </w:p>
    <w:p w14:paraId="1FAF0A89" w14:textId="13F6BAF5" w:rsidR="00265C0B" w:rsidRDefault="00265C0B" w:rsidP="00265C0B">
      <w:r>
        <w:t xml:space="preserve">During RAN1#118b, the </w:t>
      </w:r>
      <w:proofErr w:type="spellStart"/>
      <w:r>
        <w:t>signalling</w:t>
      </w:r>
      <w:proofErr w:type="spellEnd"/>
      <w:r>
        <w:t xml:space="preserve"> of network side information was extensively discussed. One contentious point was to identify what information the </w:t>
      </w:r>
      <w:r w:rsidR="001259E2">
        <w:t xml:space="preserve">UE should be entitled to for the purpose of model training, and thus should be received </w:t>
      </w:r>
      <w:r w:rsidR="00440D0E">
        <w:t>explicitly</w:t>
      </w:r>
      <w:r w:rsidR="00C20ABD">
        <w:t xml:space="preserve"> as e.g. a parameter value, and what information is only necessary to check for consistency between </w:t>
      </w:r>
      <w:r w:rsidR="00D1367F">
        <w:t>inference and training phases</w:t>
      </w:r>
      <w:r w:rsidR="009909F3">
        <w:t xml:space="preserve"> (hence sufficient to be covered by associated ID)</w:t>
      </w:r>
      <w:r w:rsidR="00D1367F">
        <w:t>.</w:t>
      </w:r>
    </w:p>
    <w:p w14:paraId="51915BA0" w14:textId="77777777" w:rsidR="00627460" w:rsidRDefault="001C3B64" w:rsidP="00265C0B">
      <w:r>
        <w:t xml:space="preserve">During UE based positioning, legacy methods support two types of assistance data: </w:t>
      </w:r>
    </w:p>
    <w:p w14:paraId="58806A03" w14:textId="649217D4" w:rsidR="00627460" w:rsidRDefault="00BC57F6" w:rsidP="00627460">
      <w:pPr>
        <w:pStyle w:val="ListParagraph"/>
        <w:numPr>
          <w:ilvl w:val="0"/>
          <w:numId w:val="14"/>
        </w:numPr>
      </w:pPr>
      <w:r w:rsidRPr="00627460">
        <w:t>DL-PRS assistance data</w:t>
      </w:r>
      <w:r w:rsidR="00DC23F9">
        <w:t xml:space="preserve"> (</w:t>
      </w:r>
      <w:r w:rsidR="00DC23F9" w:rsidRPr="00CE21AB">
        <w:rPr>
          <w:i/>
        </w:rPr>
        <w:t>nr-DL-PRS-</w:t>
      </w:r>
      <w:proofErr w:type="spellStart"/>
      <w:r w:rsidR="00DC23F9" w:rsidRPr="00CE21AB">
        <w:rPr>
          <w:i/>
        </w:rPr>
        <w:t>AssistanceData</w:t>
      </w:r>
      <w:proofErr w:type="spellEnd"/>
      <w:r w:rsidR="00DC23F9">
        <w:t>)</w:t>
      </w:r>
      <w:r w:rsidRPr="00627460">
        <w:t>, which is provided to receive the PRS signals</w:t>
      </w:r>
      <w:r w:rsidR="009909F3">
        <w:t>.</w:t>
      </w:r>
    </w:p>
    <w:p w14:paraId="446CC3FA" w14:textId="77777777" w:rsidR="00DC23F9" w:rsidRDefault="00627460" w:rsidP="00627460">
      <w:pPr>
        <w:pStyle w:val="ListParagraph"/>
        <w:numPr>
          <w:ilvl w:val="0"/>
          <w:numId w:val="14"/>
        </w:numPr>
      </w:pPr>
      <w:r>
        <w:t>C</w:t>
      </w:r>
      <w:r w:rsidR="00BC57F6" w:rsidRPr="00627460">
        <w:t>alculation assistance data</w:t>
      </w:r>
      <w:r>
        <w:t xml:space="preserve"> (</w:t>
      </w:r>
      <w:r w:rsidRPr="00CE21AB">
        <w:rPr>
          <w:i/>
        </w:rPr>
        <w:t>nr-</w:t>
      </w:r>
      <w:proofErr w:type="spellStart"/>
      <w:r w:rsidRPr="00CE21AB">
        <w:rPr>
          <w:i/>
        </w:rPr>
        <w:t>PositionCalculationAssistance</w:t>
      </w:r>
      <w:proofErr w:type="spellEnd"/>
      <w:r>
        <w:t>)</w:t>
      </w:r>
      <w:r w:rsidR="00BC57F6" w:rsidRPr="00627460">
        <w:t xml:space="preserve">, which is provided to enable the positioning method computation of the position. </w:t>
      </w:r>
    </w:p>
    <w:p w14:paraId="6F16A4AB" w14:textId="77777777" w:rsidR="00DC23F9" w:rsidRDefault="00DC23F9" w:rsidP="00DC23F9"/>
    <w:p w14:paraId="0494A06C" w14:textId="4176733E" w:rsidR="00D1367F" w:rsidRDefault="00627460" w:rsidP="00265C0B">
      <w:r w:rsidRPr="00DC23F9">
        <w:t>The latter assistance data is heavily dependent on the positioning method.</w:t>
      </w:r>
      <w:r w:rsidR="00DC23F9">
        <w:t xml:space="preserve"> </w:t>
      </w:r>
      <w:r w:rsidR="00D1367F">
        <w:t>Case 1 is a UE based positioning case</w:t>
      </w:r>
      <w:r w:rsidR="00516557">
        <w:t>.</w:t>
      </w:r>
      <w:r w:rsidR="00D1367F">
        <w:t xml:space="preserve"> </w:t>
      </w:r>
      <w:r w:rsidR="00516557">
        <w:t>F</w:t>
      </w:r>
      <w:r w:rsidR="00D1367F">
        <w:t>or legacy positioning</w:t>
      </w:r>
      <w:r w:rsidR="00516557">
        <w:t>,</w:t>
      </w:r>
      <w:r w:rsidR="00D1367F">
        <w:t xml:space="preserve"> so far DL-TDOA and DL-AOD </w:t>
      </w:r>
      <w:r w:rsidR="00516557">
        <w:t>can be supported, respectively, in UE-based manner</w:t>
      </w:r>
      <w:r w:rsidR="00D1367F">
        <w:t xml:space="preserve">. </w:t>
      </w:r>
      <w:r w:rsidR="00CD770E">
        <w:t xml:space="preserve">As discussed in section 1 of this contribution, only time-based methods have been discussed in the SI phase, and we thus assume only assistance data from time-based methods as baseline for </w:t>
      </w:r>
      <w:r w:rsidR="00CA1400">
        <w:t>C</w:t>
      </w:r>
      <w:r w:rsidR="00CD770E">
        <w:t>ase 1.  Furthermore, one should consider what is strictly necessary for case 1, which is</w:t>
      </w:r>
      <w:r w:rsidR="00806135">
        <w:t>, due to its AI</w:t>
      </w:r>
      <w:r w:rsidR="00EA45D2">
        <w:t>/</w:t>
      </w:r>
      <w:r w:rsidR="00806135">
        <w:t xml:space="preserve">ML </w:t>
      </w:r>
      <w:proofErr w:type="gramStart"/>
      <w:r w:rsidR="00806135">
        <w:t xml:space="preserve">nature, </w:t>
      </w:r>
      <w:r w:rsidR="00CD770E">
        <w:t xml:space="preserve"> a</w:t>
      </w:r>
      <w:proofErr w:type="gramEnd"/>
      <w:r w:rsidR="00CD770E">
        <w:t xml:space="preserve"> fingerprinting</w:t>
      </w:r>
      <w:r w:rsidR="00806135">
        <w:t xml:space="preserve"> method. </w:t>
      </w:r>
      <w:r w:rsidR="00081C63">
        <w:t>This most notably changes the need the UE has in terms of calculation assistance data.</w:t>
      </w:r>
    </w:p>
    <w:p w14:paraId="147E0808" w14:textId="242205A8" w:rsidR="00806135" w:rsidRDefault="00806135" w:rsidP="00806135">
      <w:pPr>
        <w:pStyle w:val="Observation"/>
      </w:pPr>
      <w:bookmarkStart w:id="1847" w:name="_Toc181981919"/>
      <w:r>
        <w:t>For Case 1, the SI only considered time-based fingerprinting approaches</w:t>
      </w:r>
      <w:r w:rsidR="00516557">
        <w:t>.</w:t>
      </w:r>
      <w:bookmarkEnd w:id="1847"/>
    </w:p>
    <w:p w14:paraId="31D79765" w14:textId="10FE1E87" w:rsidR="00B549E8" w:rsidRDefault="00A75D7F" w:rsidP="00265C0B">
      <w:r>
        <w:t>Based on the available assistance data candidates in UE based DL-TDOA, we have the following observation:</w:t>
      </w:r>
    </w:p>
    <w:p w14:paraId="3332CF45" w14:textId="75AF0CFD" w:rsidR="00D77AFF" w:rsidRDefault="00EA45D2" w:rsidP="00265C0B">
      <w:r>
        <w:t>IEs</w:t>
      </w:r>
      <w:r w:rsidR="00D77AFF">
        <w:t xml:space="preserve"> </w:t>
      </w:r>
      <w:r w:rsidR="00B22AE0">
        <w:t xml:space="preserve">for which knowing the value of the parameter has </w:t>
      </w:r>
      <w:r w:rsidR="00D77AFF">
        <w:t>unclear use for fingerprinting</w:t>
      </w:r>
      <w:r w:rsidR="00466475">
        <w:t xml:space="preserve"> (</w:t>
      </w:r>
      <w:r>
        <w:t xml:space="preserve">hence </w:t>
      </w:r>
      <w:r w:rsidR="00466475">
        <w:t>consistency indication is enough)</w:t>
      </w:r>
      <w:r w:rsidR="00D77AFF">
        <w:t>:</w:t>
      </w:r>
    </w:p>
    <w:p w14:paraId="23F7D21F" w14:textId="44BB8041" w:rsidR="00806135" w:rsidRDefault="00A75D7F" w:rsidP="00125136">
      <w:pPr>
        <w:pStyle w:val="ListParagraph"/>
        <w:numPr>
          <w:ilvl w:val="0"/>
          <w:numId w:val="14"/>
        </w:numPr>
      </w:pPr>
      <w:r w:rsidRPr="00CE21AB">
        <w:rPr>
          <w:u w:val="single"/>
        </w:rPr>
        <w:t>TRP location</w:t>
      </w:r>
      <w:r w:rsidR="00140557" w:rsidRPr="10372817">
        <w:rPr>
          <w:u w:val="single"/>
        </w:rPr>
        <w:t xml:space="preserve"> (nr-TRP-</w:t>
      </w:r>
      <w:proofErr w:type="spellStart"/>
      <w:r w:rsidR="00140557" w:rsidRPr="10372817">
        <w:rPr>
          <w:u w:val="single"/>
        </w:rPr>
        <w:t>LocationInfo</w:t>
      </w:r>
      <w:proofErr w:type="spellEnd"/>
      <w:r w:rsidR="00140557" w:rsidRPr="10372817">
        <w:rPr>
          <w:u w:val="single"/>
        </w:rPr>
        <w:t>)</w:t>
      </w:r>
      <w:r w:rsidRPr="00CE21AB">
        <w:rPr>
          <w:u w:val="single"/>
        </w:rPr>
        <w:t>:</w:t>
      </w:r>
      <w:r w:rsidRPr="10372817">
        <w:t xml:space="preserve"> </w:t>
      </w:r>
      <w:proofErr w:type="spellStart"/>
      <w:proofErr w:type="gramStart"/>
      <w:r w:rsidR="0039507A" w:rsidRPr="10372817">
        <w:t>Pre release</w:t>
      </w:r>
      <w:proofErr w:type="spellEnd"/>
      <w:proofErr w:type="gramEnd"/>
      <w:r w:rsidR="0039507A" w:rsidRPr="10372817">
        <w:t xml:space="preserve">-19 methods for DL-TDOA </w:t>
      </w:r>
      <w:r w:rsidR="00637EBA" w:rsidRPr="10372817">
        <w:t>compute the time of arrival based on tri</w:t>
      </w:r>
      <w:r w:rsidR="00125136">
        <w:t>-</w:t>
      </w:r>
      <w:r w:rsidR="00125136" w:rsidRPr="10372817">
        <w:t>alterations</w:t>
      </w:r>
      <w:r w:rsidR="00637EBA" w:rsidRPr="10372817">
        <w:t xml:space="preserve"> for which the coordinates of the TRPs transmitting the reference signal are needed to resolve the location equation. </w:t>
      </w:r>
      <w:r w:rsidR="00DA1EFD" w:rsidRPr="10372817">
        <w:t xml:space="preserve"> For fingerprinting, the </w:t>
      </w:r>
      <w:r w:rsidR="002C1687">
        <w:t>location coordinates</w:t>
      </w:r>
      <w:r w:rsidR="00DA1EFD" w:rsidRPr="10372817">
        <w:t xml:space="preserve"> of the TRP </w:t>
      </w:r>
      <w:r w:rsidR="002C1687">
        <w:t>are</w:t>
      </w:r>
      <w:r w:rsidR="00DA1EFD" w:rsidRPr="10372817">
        <w:t xml:space="preserve"> not </w:t>
      </w:r>
      <w:r w:rsidR="002C1687">
        <w:t>needed</w:t>
      </w:r>
      <w:r w:rsidR="00CA1432" w:rsidRPr="10372817">
        <w:t>,</w:t>
      </w:r>
      <w:r w:rsidR="002C1687">
        <w:t xml:space="preserve"> since this information is </w:t>
      </w:r>
      <w:r w:rsidR="002C1687" w:rsidRPr="003214F9">
        <w:rPr>
          <w:b/>
        </w:rPr>
        <w:t>implicitly imbedded in the label data</w:t>
      </w:r>
      <w:r w:rsidR="003214F9">
        <w:rPr>
          <w:b/>
          <w:bCs/>
        </w:rPr>
        <w:t xml:space="preserve"> </w:t>
      </w:r>
      <w:r w:rsidR="003214F9" w:rsidRPr="003214F9">
        <w:t>of the training dataset</w:t>
      </w:r>
      <w:r w:rsidR="007434AD">
        <w:t>, and never used explicitly in any calculation</w:t>
      </w:r>
      <w:r w:rsidR="002C1687">
        <w:t>.</w:t>
      </w:r>
      <w:r w:rsidR="00CA1432" w:rsidRPr="10372817">
        <w:t xml:space="preserve"> </w:t>
      </w:r>
      <w:proofErr w:type="gramStart"/>
      <w:r w:rsidR="002C1687">
        <w:t>Thus</w:t>
      </w:r>
      <w:proofErr w:type="gramEnd"/>
      <w:r w:rsidR="00CA1432" w:rsidRPr="10372817">
        <w:t xml:space="preserve"> it is </w:t>
      </w:r>
      <w:r w:rsidR="00CA1432" w:rsidRPr="10372817">
        <w:lastRenderedPageBreak/>
        <w:t xml:space="preserve">enough to know </w:t>
      </w:r>
      <w:r w:rsidR="00EF0075" w:rsidRPr="10372817">
        <w:t xml:space="preserve">whether </w:t>
      </w:r>
      <w:r w:rsidR="00CA1432" w:rsidRPr="10372817">
        <w:t xml:space="preserve">the TRP position </w:t>
      </w:r>
      <w:r w:rsidR="00EF0075" w:rsidRPr="10372817">
        <w:t>has changed</w:t>
      </w:r>
      <w:r w:rsidR="00CA1432" w:rsidRPr="10372817">
        <w:t xml:space="preserve"> during the inference phase and during the model training phase. </w:t>
      </w:r>
    </w:p>
    <w:p w14:paraId="17F73192" w14:textId="7294DDF5" w:rsidR="0065336C" w:rsidRPr="00CE21AB" w:rsidRDefault="0065336C" w:rsidP="00125136">
      <w:pPr>
        <w:pStyle w:val="ListParagraph"/>
        <w:numPr>
          <w:ilvl w:val="0"/>
          <w:numId w:val="14"/>
        </w:numPr>
      </w:pPr>
      <w:r w:rsidRPr="10372817">
        <w:rPr>
          <w:u w:val="single"/>
        </w:rPr>
        <w:t>beam direction</w:t>
      </w:r>
      <w:r w:rsidR="00140557" w:rsidRPr="10372817">
        <w:rPr>
          <w:u w:val="single"/>
        </w:rPr>
        <w:t xml:space="preserve"> (NR-DL-PRS-</w:t>
      </w:r>
      <w:proofErr w:type="spellStart"/>
      <w:r w:rsidR="00140557" w:rsidRPr="10372817">
        <w:rPr>
          <w:u w:val="single"/>
        </w:rPr>
        <w:t>BeamInfo</w:t>
      </w:r>
      <w:proofErr w:type="spellEnd"/>
      <w:r w:rsidR="00140557" w:rsidRPr="10372817">
        <w:rPr>
          <w:u w:val="single"/>
        </w:rPr>
        <w:t>)</w:t>
      </w:r>
      <w:r w:rsidR="00523C59" w:rsidRPr="10372817">
        <w:rPr>
          <w:u w:val="single"/>
        </w:rPr>
        <w:t xml:space="preserve">: </w:t>
      </w:r>
      <w:proofErr w:type="gramStart"/>
      <w:r w:rsidRPr="00CE21AB">
        <w:t>similar to</w:t>
      </w:r>
      <w:proofErr w:type="gramEnd"/>
      <w:r w:rsidRPr="00CE21AB">
        <w:t xml:space="preserve"> TRP location, as long as the beam direction is consistent between training and inference, fingerprinting can be done. </w:t>
      </w:r>
    </w:p>
    <w:p w14:paraId="4539B88B" w14:textId="733A71F3" w:rsidR="0065336C" w:rsidRDefault="00226009" w:rsidP="00A75D7F">
      <w:pPr>
        <w:pStyle w:val="ListParagraph"/>
        <w:numPr>
          <w:ilvl w:val="0"/>
          <w:numId w:val="14"/>
        </w:numPr>
      </w:pPr>
      <w:r w:rsidRPr="00CE21AB">
        <w:rPr>
          <w:u w:val="single"/>
          <w:lang w:eastAsia="ja-JP"/>
        </w:rPr>
        <w:t>RTD information</w:t>
      </w:r>
      <w:r>
        <w:rPr>
          <w:lang w:eastAsia="ja-JP"/>
        </w:rPr>
        <w:t xml:space="preserve">: </w:t>
      </w:r>
      <w:r w:rsidR="00A529DE">
        <w:rPr>
          <w:lang w:eastAsia="ja-JP"/>
        </w:rPr>
        <w:t xml:space="preserve">for fingerprinting, </w:t>
      </w:r>
      <w:r>
        <w:rPr>
          <w:lang w:eastAsia="ja-JP"/>
        </w:rPr>
        <w:t xml:space="preserve">the exact details of the RTD information between TRP </w:t>
      </w:r>
      <w:r w:rsidR="003214F9">
        <w:t>are</w:t>
      </w:r>
      <w:r w:rsidRPr="10372817">
        <w:t xml:space="preserve"> not </w:t>
      </w:r>
      <w:r w:rsidR="003214F9">
        <w:t>needed</w:t>
      </w:r>
      <w:r w:rsidR="003214F9" w:rsidRPr="10372817">
        <w:t>,</w:t>
      </w:r>
      <w:r w:rsidR="003214F9">
        <w:t xml:space="preserve"> since this information is </w:t>
      </w:r>
      <w:r w:rsidR="003214F9" w:rsidRPr="003214F9">
        <w:rPr>
          <w:b/>
          <w:bCs/>
        </w:rPr>
        <w:t>implicitly imbedded in the channel measurement data</w:t>
      </w:r>
      <w:r w:rsidR="003214F9" w:rsidRPr="003214F9">
        <w:t xml:space="preserve"> of the training dataset</w:t>
      </w:r>
      <w:r w:rsidR="003214F9">
        <w:t>, and never used explicitly in any calculation</w:t>
      </w:r>
      <w:r w:rsidR="00A529DE">
        <w:rPr>
          <w:lang w:eastAsia="ja-JP"/>
        </w:rPr>
        <w:t xml:space="preserve">. </w:t>
      </w:r>
      <w:r w:rsidR="007F08F5">
        <w:rPr>
          <w:lang w:eastAsia="ja-JP"/>
        </w:rPr>
        <w:t>Moreover, the training dataset can include a mixture of training data with a range of RTD values (i.e., a range of network synchronization error), so that the model is generalized and robust under RTD variation.</w:t>
      </w:r>
      <w:r w:rsidR="00A529DE">
        <w:rPr>
          <w:lang w:eastAsia="ja-JP"/>
        </w:rPr>
        <w:t xml:space="preserve"> It should be enough to signal that RTD information has not changed</w:t>
      </w:r>
      <w:r w:rsidR="00203FDD">
        <w:rPr>
          <w:lang w:eastAsia="ja-JP"/>
        </w:rPr>
        <w:t xml:space="preserve"> above a certain threshold, e.g., beyond the range that the model has been trained for</w:t>
      </w:r>
      <w:r w:rsidR="00A529DE">
        <w:rPr>
          <w:lang w:eastAsia="ja-JP"/>
        </w:rPr>
        <w:t xml:space="preserve">. </w:t>
      </w:r>
    </w:p>
    <w:p w14:paraId="15255DCF" w14:textId="77777777" w:rsidR="00984EFF" w:rsidRDefault="00984EFF" w:rsidP="00B22AE0"/>
    <w:p w14:paraId="7F28D63C" w14:textId="782FD87B" w:rsidR="00466475" w:rsidRPr="00CE21AB" w:rsidRDefault="00EA45D2" w:rsidP="00CE21AB">
      <w:pPr>
        <w:rPr>
          <w:lang w:eastAsia="zh-CN"/>
        </w:rPr>
      </w:pPr>
      <w:r>
        <w:t>IEs</w:t>
      </w:r>
      <w:r w:rsidR="00B22AE0" w:rsidRPr="00466475">
        <w:t xml:space="preserve"> </w:t>
      </w:r>
      <w:r w:rsidR="00466475" w:rsidRPr="00466475">
        <w:t xml:space="preserve">not </w:t>
      </w:r>
      <w:r w:rsidR="00E35C7E">
        <w:t>relevant</w:t>
      </w:r>
      <w:r w:rsidR="00466475" w:rsidRPr="00466475">
        <w:t xml:space="preserve"> to AI-ML positioning</w:t>
      </w:r>
      <w:r w:rsidR="00466475">
        <w:t xml:space="preserve"> (not needed in </w:t>
      </w:r>
      <w:r w:rsidR="00203FDD">
        <w:t>C</w:t>
      </w:r>
      <w:r w:rsidR="00466475">
        <w:t>ase 1 AD)</w:t>
      </w:r>
      <w:r w:rsidR="00466475" w:rsidRPr="00466475">
        <w:t>:</w:t>
      </w:r>
      <w:r w:rsidR="00466475" w:rsidRPr="00466475">
        <w:rPr>
          <w:u w:val="single"/>
        </w:rPr>
        <w:t xml:space="preserve"> </w:t>
      </w:r>
    </w:p>
    <w:p w14:paraId="6788B6E1" w14:textId="0FB723E2" w:rsidR="00466475" w:rsidRDefault="00466475" w:rsidP="00466475">
      <w:pPr>
        <w:pStyle w:val="ListParagraph"/>
        <w:numPr>
          <w:ilvl w:val="0"/>
          <w:numId w:val="14"/>
        </w:numPr>
      </w:pPr>
      <w:r>
        <w:rPr>
          <w:u w:val="single"/>
          <w:lang w:eastAsia="ja-JP"/>
        </w:rPr>
        <w:t>TEG information</w:t>
      </w:r>
      <w:r>
        <w:t>: TEG was designed for allowing combining measurements that were time aligned within a certain error margin.  The use of TEGs in the AI</w:t>
      </w:r>
      <w:r w:rsidR="00EA45D2">
        <w:t>/</w:t>
      </w:r>
      <w:r>
        <w:t xml:space="preserve">ML framework is not </w:t>
      </w:r>
      <w:r w:rsidR="00EA45D2">
        <w:t>justified</w:t>
      </w:r>
      <w:r>
        <w:t xml:space="preserve">. </w:t>
      </w:r>
    </w:p>
    <w:p w14:paraId="526C874F" w14:textId="26C17974" w:rsidR="001E0986" w:rsidRDefault="001E0986" w:rsidP="00466475">
      <w:pPr>
        <w:pStyle w:val="ListParagraph"/>
        <w:numPr>
          <w:ilvl w:val="0"/>
          <w:numId w:val="14"/>
        </w:numPr>
      </w:pPr>
      <w:r>
        <w:rPr>
          <w:u w:val="single"/>
          <w:lang w:eastAsia="ja-JP"/>
        </w:rPr>
        <w:t>Integrity parameters</w:t>
      </w:r>
      <w:r w:rsidRPr="00CE21AB">
        <w:t>:</w:t>
      </w:r>
      <w:r>
        <w:t xml:space="preserve"> these were added during </w:t>
      </w:r>
      <w:r w:rsidR="00EA45D2">
        <w:t>R</w:t>
      </w:r>
      <w:r>
        <w:t>el</w:t>
      </w:r>
      <w:r w:rsidR="00EA45D2">
        <w:t>-</w:t>
      </w:r>
      <w:r>
        <w:t>18 while the SI was still ongoing.</w:t>
      </w:r>
      <w:r w:rsidR="00061668">
        <w:t xml:space="preserve"> These parameters were designed to assist computation of an integrity metric for the location estimate in DL</w:t>
      </w:r>
      <w:r w:rsidR="00EA45D2">
        <w:t>-</w:t>
      </w:r>
      <w:r w:rsidR="00061668">
        <w:t xml:space="preserve">AOD and DL-TDOA. </w:t>
      </w:r>
      <w:r>
        <w:t xml:space="preserve"> </w:t>
      </w:r>
      <w:r w:rsidR="00F56E10">
        <w:t>It is not clear how these parameters could be used by the fingerprinting methods in case1.</w:t>
      </w:r>
    </w:p>
    <w:p w14:paraId="73C0597E" w14:textId="02DCD652" w:rsidR="00B22AE0" w:rsidRPr="00CE21AB" w:rsidRDefault="00B22AE0" w:rsidP="00CE21AB"/>
    <w:p w14:paraId="0F025764" w14:textId="64F6DE1C" w:rsidR="00A664FA" w:rsidRPr="00CE21AB" w:rsidRDefault="00EA45D2" w:rsidP="00CE21AB">
      <w:r w:rsidRPr="00EA45D2">
        <w:t>IEs</w:t>
      </w:r>
      <w:r w:rsidR="0065336C" w:rsidRPr="00EA45D2">
        <w:t xml:space="preserve"> </w:t>
      </w:r>
      <w:r w:rsidR="0016124D" w:rsidRPr="00EA45D2">
        <w:t>outside of DL</w:t>
      </w:r>
      <w:r w:rsidR="0016124D" w:rsidRPr="00CE21AB">
        <w:rPr>
          <w:lang w:eastAsia="zh-CN"/>
        </w:rPr>
        <w:t>-TDOA</w:t>
      </w:r>
      <w:r w:rsidR="00E62E96" w:rsidRPr="00EA45D2">
        <w:rPr>
          <w:lang w:eastAsia="zh-CN"/>
        </w:rPr>
        <w:t>, only for AOD:</w:t>
      </w:r>
    </w:p>
    <w:p w14:paraId="2836E298" w14:textId="77777777" w:rsidR="00E62E96" w:rsidRPr="00E62E96" w:rsidRDefault="00E62E96" w:rsidP="005925D5">
      <w:pPr>
        <w:pStyle w:val="ListParagraph"/>
        <w:numPr>
          <w:ilvl w:val="0"/>
          <w:numId w:val="89"/>
        </w:numPr>
      </w:pPr>
      <w:r w:rsidRPr="00EA45D2">
        <w:rPr>
          <w:u w:val="single"/>
        </w:rPr>
        <w:t>TRP beam/antenna information</w:t>
      </w:r>
      <w:r w:rsidRPr="00E62E96">
        <w:t xml:space="preserve"> (including azimuth angle, zenith angle and relative power between PRS resources per angle per TRP)</w:t>
      </w:r>
    </w:p>
    <w:p w14:paraId="5C9FAFAB" w14:textId="77777777" w:rsidR="00E62E96" w:rsidRPr="00EA45D2" w:rsidRDefault="00E62E96" w:rsidP="005925D5">
      <w:pPr>
        <w:pStyle w:val="ListParagraph"/>
        <w:numPr>
          <w:ilvl w:val="0"/>
          <w:numId w:val="89"/>
        </w:numPr>
        <w:rPr>
          <w:u w:val="single"/>
        </w:rPr>
      </w:pPr>
      <w:r w:rsidRPr="00EA45D2">
        <w:rPr>
          <w:u w:val="single"/>
        </w:rPr>
        <w:t xml:space="preserve">Expected Angle Assistance </w:t>
      </w:r>
      <w:proofErr w:type="gramStart"/>
      <w:r w:rsidRPr="00EA45D2">
        <w:rPr>
          <w:u w:val="single"/>
        </w:rPr>
        <w:t>information</w:t>
      </w:r>
      <w:proofErr w:type="gramEnd"/>
    </w:p>
    <w:p w14:paraId="638B7E75" w14:textId="752313C7" w:rsidR="00792A87" w:rsidRPr="00EA45D2" w:rsidRDefault="00E62E96" w:rsidP="005925D5">
      <w:pPr>
        <w:pStyle w:val="ListParagraph"/>
        <w:numPr>
          <w:ilvl w:val="0"/>
          <w:numId w:val="89"/>
        </w:numPr>
        <w:rPr>
          <w:u w:val="single"/>
        </w:rPr>
      </w:pPr>
      <w:r w:rsidRPr="00EA45D2">
        <w:rPr>
          <w:u w:val="single"/>
        </w:rPr>
        <w:t>PRS priority list</w:t>
      </w:r>
    </w:p>
    <w:p w14:paraId="4D526969" w14:textId="740291BB" w:rsidR="00283134" w:rsidRDefault="00283134" w:rsidP="00283134">
      <w:r>
        <w:t xml:space="preserve">These </w:t>
      </w:r>
      <w:r w:rsidR="007D162A">
        <w:t>IEs</w:t>
      </w:r>
      <w:r>
        <w:t xml:space="preserve"> are only delivered for angle</w:t>
      </w:r>
      <w:r w:rsidR="00B14960">
        <w:t>-</w:t>
      </w:r>
      <w:r>
        <w:t>based methods</w:t>
      </w:r>
      <w:r w:rsidR="005209EB">
        <w:t xml:space="preserve">. </w:t>
      </w:r>
      <w:r w:rsidR="00EA45D2">
        <w:t>As discussed earlier, all evaluations were done based on timing measurements, not angle measurements. Thus DL-</w:t>
      </w:r>
      <w:r w:rsidR="005209EB">
        <w:t xml:space="preserve">AOD </w:t>
      </w:r>
      <w:r w:rsidR="00EA45D2">
        <w:t>should not be taken</w:t>
      </w:r>
      <w:r w:rsidR="005209EB">
        <w:t xml:space="preserve"> as a baseline method for case 1, </w:t>
      </w:r>
      <w:r w:rsidR="00EA45D2">
        <w:t xml:space="preserve">and the related IEs </w:t>
      </w:r>
      <w:r w:rsidR="005209EB">
        <w:t xml:space="preserve">are </w:t>
      </w:r>
      <w:r w:rsidR="00EA45D2">
        <w:t>not justified for Case 1</w:t>
      </w:r>
      <w:r w:rsidR="005209EB">
        <w:t xml:space="preserve">. </w:t>
      </w:r>
    </w:p>
    <w:p w14:paraId="36E137A3" w14:textId="5728C340" w:rsidR="005209EB" w:rsidRDefault="00B90D13" w:rsidP="005209EB">
      <w:pPr>
        <w:pStyle w:val="Observation"/>
      </w:pPr>
      <w:bookmarkStart w:id="1848" w:name="_Toc181981920"/>
      <w:r>
        <w:t>For case 1, t</w:t>
      </w:r>
      <w:r w:rsidR="005209EB">
        <w:t>he following parameter only need to be known to be consistent:</w:t>
      </w:r>
      <w:bookmarkEnd w:id="1848"/>
    </w:p>
    <w:p w14:paraId="31D08252" w14:textId="77777777" w:rsidR="00713120" w:rsidRPr="002B10C3" w:rsidRDefault="00713120" w:rsidP="005925D5">
      <w:pPr>
        <w:pStyle w:val="ListParagraph"/>
        <w:numPr>
          <w:ilvl w:val="0"/>
          <w:numId w:val="90"/>
        </w:numPr>
      </w:pPr>
      <w:r w:rsidRPr="00CE21AB">
        <w:rPr>
          <w:rFonts w:eastAsiaTheme="minorEastAsia"/>
        </w:rPr>
        <w:t xml:space="preserve">Spatial direction information (e.g. azimuth, elevation etc.) of the DL-PRS Resources of the TRPs served by the </w:t>
      </w:r>
      <w:proofErr w:type="spellStart"/>
      <w:proofErr w:type="gramStart"/>
      <w:r w:rsidRPr="00CE21AB">
        <w:rPr>
          <w:rFonts w:eastAsiaTheme="minorEastAsia"/>
        </w:rPr>
        <w:t>gNB</w:t>
      </w:r>
      <w:proofErr w:type="spellEnd"/>
      <w:proofErr w:type="gramEnd"/>
    </w:p>
    <w:p w14:paraId="2724479A" w14:textId="77777777" w:rsidR="00713120" w:rsidRPr="002B10C3" w:rsidRDefault="00713120" w:rsidP="005925D5">
      <w:pPr>
        <w:pStyle w:val="ListParagraph"/>
        <w:numPr>
          <w:ilvl w:val="0"/>
          <w:numId w:val="90"/>
        </w:numPr>
      </w:pPr>
      <w:r w:rsidRPr="00CE21AB">
        <w:rPr>
          <w:rFonts w:eastAsiaTheme="minorEastAsia"/>
        </w:rPr>
        <w:t xml:space="preserve">Geographical coordinates of the TRPs served by the </w:t>
      </w:r>
      <w:proofErr w:type="spellStart"/>
      <w:r w:rsidRPr="00CE21AB">
        <w:rPr>
          <w:rFonts w:eastAsiaTheme="minorEastAsia"/>
        </w:rPr>
        <w:t>gNB</w:t>
      </w:r>
      <w:proofErr w:type="spellEnd"/>
      <w:r w:rsidRPr="00CE21AB">
        <w:rPr>
          <w:rFonts w:eastAsiaTheme="minorEastAsia"/>
        </w:rPr>
        <w:t xml:space="preserve"> (include a transmission reference location for each DL-PRS Resource ID, reference location for the transmitting antenna of the reference TRP, relative locations for transmitting antennas of other TRPs)</w:t>
      </w:r>
    </w:p>
    <w:p w14:paraId="3464D509" w14:textId="35DBA12F" w:rsidR="005209EB" w:rsidRPr="002B10C3" w:rsidRDefault="00713120" w:rsidP="005925D5">
      <w:pPr>
        <w:pStyle w:val="ListParagraph"/>
        <w:numPr>
          <w:ilvl w:val="0"/>
          <w:numId w:val="90"/>
        </w:numPr>
      </w:pPr>
      <w:r w:rsidRPr="00CE21AB">
        <w:rPr>
          <w:rFonts w:eastAsiaTheme="minorEastAsia"/>
        </w:rPr>
        <w:t>Fine Timing relative to the serving (reference) TRP of candidate NR TRPs</w:t>
      </w:r>
    </w:p>
    <w:p w14:paraId="0A20C8E2" w14:textId="77777777" w:rsidR="005209EB" w:rsidRDefault="005209EB" w:rsidP="00283134"/>
    <w:p w14:paraId="6F3C6911" w14:textId="2B751897" w:rsidR="00713120" w:rsidRDefault="00713120" w:rsidP="00713120">
      <w:pPr>
        <w:pStyle w:val="Observation"/>
      </w:pPr>
      <w:bookmarkStart w:id="1849" w:name="_Toc181981921"/>
      <w:r>
        <w:t>For case 1, the following parameter are not required for time-based finger printing:</w:t>
      </w:r>
      <w:bookmarkEnd w:id="1849"/>
    </w:p>
    <w:p w14:paraId="25EE36A7" w14:textId="77777777" w:rsidR="00327F1D" w:rsidRPr="002B10C3" w:rsidRDefault="00327F1D" w:rsidP="005925D5">
      <w:pPr>
        <w:pStyle w:val="ListParagraph"/>
        <w:numPr>
          <w:ilvl w:val="0"/>
          <w:numId w:val="90"/>
        </w:numPr>
      </w:pPr>
      <w:r w:rsidRPr="00CE21AB">
        <w:rPr>
          <w:rFonts w:eastAsiaTheme="minorEastAsia"/>
        </w:rPr>
        <w:t>The association information of DL-PRS resources with TRP Tx TEG ID</w:t>
      </w:r>
    </w:p>
    <w:p w14:paraId="32F4AF8B" w14:textId="1A9E231B" w:rsidR="00713120" w:rsidRDefault="00327F1D" w:rsidP="005925D5">
      <w:pPr>
        <w:pStyle w:val="ListParagraph"/>
        <w:numPr>
          <w:ilvl w:val="0"/>
          <w:numId w:val="90"/>
        </w:numPr>
      </w:pPr>
      <w:r w:rsidRPr="00327F1D">
        <w:t xml:space="preserve"> Data facilitating the integrity results determination of the calculated </w:t>
      </w:r>
      <w:proofErr w:type="gramStart"/>
      <w:r w:rsidRPr="00327F1D">
        <w:t>location</w:t>
      </w:r>
      <w:proofErr w:type="gramEnd"/>
    </w:p>
    <w:p w14:paraId="49A48930" w14:textId="77777777" w:rsidR="002948A8" w:rsidRPr="002948A8" w:rsidRDefault="002948A8" w:rsidP="005925D5">
      <w:pPr>
        <w:pStyle w:val="ListParagraph"/>
        <w:numPr>
          <w:ilvl w:val="0"/>
          <w:numId w:val="90"/>
        </w:numPr>
      </w:pPr>
      <w:r w:rsidRPr="002948A8">
        <w:t>TRP beam/antenna information (including azimuth angle, zenith angle and relative power between PRS resources per angle per TRP)</w:t>
      </w:r>
    </w:p>
    <w:p w14:paraId="482FC27D" w14:textId="77777777" w:rsidR="002948A8" w:rsidRPr="002948A8" w:rsidRDefault="002948A8" w:rsidP="005925D5">
      <w:pPr>
        <w:pStyle w:val="ListParagraph"/>
        <w:numPr>
          <w:ilvl w:val="0"/>
          <w:numId w:val="90"/>
        </w:numPr>
      </w:pPr>
      <w:r w:rsidRPr="002948A8">
        <w:t xml:space="preserve">Expected Angle Assistance </w:t>
      </w:r>
      <w:proofErr w:type="gramStart"/>
      <w:r w:rsidRPr="002948A8">
        <w:t>information</w:t>
      </w:r>
      <w:proofErr w:type="gramEnd"/>
    </w:p>
    <w:p w14:paraId="1B0B719B" w14:textId="6B451D42" w:rsidR="002948A8" w:rsidRDefault="002948A8" w:rsidP="005925D5">
      <w:pPr>
        <w:pStyle w:val="ListParagraph"/>
        <w:numPr>
          <w:ilvl w:val="0"/>
          <w:numId w:val="90"/>
        </w:numPr>
      </w:pPr>
      <w:r w:rsidRPr="002948A8">
        <w:t>PRS priority list</w:t>
      </w:r>
    </w:p>
    <w:p w14:paraId="3A7C1501" w14:textId="77777777" w:rsidR="00327F1D" w:rsidRDefault="00327F1D" w:rsidP="00327F1D"/>
    <w:p w14:paraId="7A9294E8" w14:textId="219DB277" w:rsidR="00327F1D" w:rsidRDefault="002948A8" w:rsidP="00327F1D">
      <w:r>
        <w:t xml:space="preserve">Based on the </w:t>
      </w:r>
      <w:r w:rsidR="009A1591">
        <w:t>observations</w:t>
      </w:r>
      <w:r>
        <w:t xml:space="preserve"> above, the following table is proposed for AD in case 1. A copy is attached as an excel document. </w:t>
      </w:r>
    </w:p>
    <w:p w14:paraId="5F597F37" w14:textId="69BD2BE3" w:rsidR="00FA1290" w:rsidRDefault="00FA1290" w:rsidP="00327F1D">
      <w:r>
        <w:t xml:space="preserve">The legend for the </w:t>
      </w:r>
      <w:r w:rsidR="003415DF">
        <w:t>rightmost column is:</w:t>
      </w:r>
    </w:p>
    <w:p w14:paraId="6753045F" w14:textId="39D438B4" w:rsidR="003415DF" w:rsidRDefault="003415DF" w:rsidP="00327F1D">
      <w:r>
        <w:t xml:space="preserve">E: include in the AD, using an </w:t>
      </w:r>
      <w:r w:rsidR="009A1591">
        <w:t>existing</w:t>
      </w:r>
      <w:r>
        <w:t xml:space="preserve"> IE</w:t>
      </w:r>
    </w:p>
    <w:p w14:paraId="66DD0A82" w14:textId="70BD833C" w:rsidR="003415DF" w:rsidRDefault="003415DF" w:rsidP="00327F1D">
      <w:r>
        <w:t>I: only indicate changes between training and inference within the consistency mechanism, e.g. associated ID.</w:t>
      </w:r>
    </w:p>
    <w:p w14:paraId="43C51BE5" w14:textId="1D901115" w:rsidR="003415DF" w:rsidRDefault="003415DF" w:rsidP="00327F1D">
      <w:r>
        <w:t xml:space="preserve">O: out of scope for </w:t>
      </w:r>
      <w:r w:rsidR="007D162A">
        <w:t>C</w:t>
      </w:r>
      <w:r>
        <w:t xml:space="preserve">ase 1 AD, not included. </w:t>
      </w:r>
    </w:p>
    <w:p w14:paraId="5F53DEF4" w14:textId="77777777" w:rsidR="002948A8" w:rsidRDefault="002948A8" w:rsidP="00327F1D"/>
    <w:p w14:paraId="40D207AC" w14:textId="0DC011C6" w:rsidR="00BF3795" w:rsidRDefault="00BF3795" w:rsidP="00BF3795">
      <w:pPr>
        <w:pStyle w:val="Caption"/>
        <w:jc w:val="center"/>
      </w:pPr>
      <w:bookmarkStart w:id="1850" w:name="_Ref181968579"/>
      <w:r>
        <w:t xml:space="preserve">Table </w:t>
      </w:r>
      <w:r>
        <w:fldChar w:fldCharType="begin"/>
      </w:r>
      <w:r>
        <w:instrText xml:space="preserve"> SEQ Table \* ARABIC </w:instrText>
      </w:r>
      <w:r>
        <w:fldChar w:fldCharType="separate"/>
      </w:r>
      <w:r w:rsidR="00B92A5C">
        <w:rPr>
          <w:noProof/>
        </w:rPr>
        <w:t>23</w:t>
      </w:r>
      <w:r>
        <w:fldChar w:fldCharType="end"/>
      </w:r>
      <w:bookmarkEnd w:id="1850"/>
      <w:r>
        <w:t>. Categorization of existing assistance data IEs for Case 1</w:t>
      </w:r>
    </w:p>
    <w:tbl>
      <w:tblPr>
        <w:tblW w:w="9871" w:type="dxa"/>
        <w:tblLook w:val="04A0" w:firstRow="1" w:lastRow="0" w:firstColumn="1" w:lastColumn="0" w:noHBand="0" w:noVBand="1"/>
      </w:tblPr>
      <w:tblGrid>
        <w:gridCol w:w="621"/>
        <w:gridCol w:w="3741"/>
        <w:gridCol w:w="3643"/>
        <w:gridCol w:w="1866"/>
      </w:tblGrid>
      <w:tr w:rsidR="0002465F" w:rsidRPr="008A1278" w14:paraId="06633F2C" w14:textId="77777777" w:rsidTr="00CE21AB">
        <w:trPr>
          <w:trHeight w:val="789"/>
        </w:trPr>
        <w:tc>
          <w:tcPr>
            <w:tcW w:w="6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FCA39"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 </w:t>
            </w:r>
          </w:p>
        </w:tc>
        <w:tc>
          <w:tcPr>
            <w:tcW w:w="3741" w:type="dxa"/>
            <w:tcBorders>
              <w:top w:val="single" w:sz="4" w:space="0" w:color="auto"/>
              <w:left w:val="nil"/>
              <w:bottom w:val="single" w:sz="4" w:space="0" w:color="auto"/>
              <w:right w:val="single" w:sz="4" w:space="0" w:color="auto"/>
            </w:tcBorders>
            <w:shd w:val="clear" w:color="auto" w:fill="auto"/>
            <w:vAlign w:val="center"/>
            <w:hideMark/>
          </w:tcPr>
          <w:p w14:paraId="40BD92D9" w14:textId="77777777" w:rsidR="0002465F" w:rsidRPr="00CE21AB" w:rsidRDefault="0002465F" w:rsidP="00FE4D1B">
            <w:pPr>
              <w:spacing w:after="0"/>
              <w:rPr>
                <w:rFonts w:eastAsia="Times New Roman" w:cstheme="minorHAnsi"/>
                <w:b/>
                <w:color w:val="000000"/>
                <w:kern w:val="0"/>
                <w:sz w:val="18"/>
                <w:szCs w:val="18"/>
                <w14:ligatures w14:val="none"/>
              </w:rPr>
            </w:pPr>
            <w:r w:rsidRPr="00CE21AB">
              <w:rPr>
                <w:rFonts w:eastAsia="Times New Roman" w:cstheme="minorHAnsi"/>
                <w:b/>
                <w:color w:val="000000"/>
                <w:kern w:val="0"/>
                <w:sz w:val="18"/>
                <w:szCs w:val="18"/>
                <w14:ligatures w14:val="none"/>
              </w:rPr>
              <w:t>Existing assistance data (supported up to Rel-18) that may be transferred from LMF to UE in UE-based DL-</w:t>
            </w:r>
            <w:proofErr w:type="spellStart"/>
            <w:r w:rsidRPr="00CE21AB">
              <w:rPr>
                <w:rFonts w:eastAsia="Times New Roman" w:cstheme="minorHAnsi"/>
                <w:b/>
                <w:color w:val="000000"/>
                <w:kern w:val="0"/>
                <w:sz w:val="18"/>
                <w:szCs w:val="18"/>
                <w14:ligatures w14:val="none"/>
              </w:rPr>
              <w:t>TdoA</w:t>
            </w:r>
            <w:proofErr w:type="spellEnd"/>
            <w:r w:rsidRPr="00CE21AB">
              <w:rPr>
                <w:rFonts w:eastAsia="Times New Roman" w:cstheme="minorHAnsi"/>
                <w:b/>
                <w:color w:val="000000"/>
                <w:kern w:val="0"/>
                <w:sz w:val="18"/>
                <w:szCs w:val="18"/>
                <w14:ligatures w14:val="none"/>
              </w:rPr>
              <w:t xml:space="preserve"> [1] or UE-</w:t>
            </w:r>
            <w:proofErr w:type="gramStart"/>
            <w:r w:rsidRPr="00CE21AB">
              <w:rPr>
                <w:rFonts w:eastAsia="Times New Roman" w:cstheme="minorHAnsi"/>
                <w:b/>
                <w:color w:val="000000"/>
                <w:kern w:val="0"/>
                <w:sz w:val="18"/>
                <w:szCs w:val="18"/>
                <w14:ligatures w14:val="none"/>
              </w:rPr>
              <w:t>based  DL</w:t>
            </w:r>
            <w:proofErr w:type="gramEnd"/>
            <w:r w:rsidRPr="00CE21AB">
              <w:rPr>
                <w:rFonts w:eastAsia="Times New Roman" w:cstheme="minorHAnsi"/>
                <w:b/>
                <w:color w:val="000000"/>
                <w:kern w:val="0"/>
                <w:sz w:val="18"/>
                <w:szCs w:val="18"/>
                <w14:ligatures w14:val="none"/>
              </w:rPr>
              <w:t>-</w:t>
            </w:r>
            <w:proofErr w:type="spellStart"/>
            <w:r w:rsidRPr="00CE21AB">
              <w:rPr>
                <w:rFonts w:eastAsia="Times New Roman" w:cstheme="minorHAnsi"/>
                <w:b/>
                <w:color w:val="000000"/>
                <w:kern w:val="0"/>
                <w:sz w:val="18"/>
                <w:szCs w:val="18"/>
                <w14:ligatures w14:val="none"/>
              </w:rPr>
              <w:t>AoD</w:t>
            </w:r>
            <w:proofErr w:type="spellEnd"/>
            <w:r w:rsidRPr="00CE21AB">
              <w:rPr>
                <w:rFonts w:eastAsia="Times New Roman" w:cstheme="minorHAnsi"/>
                <w:b/>
                <w:color w:val="000000"/>
                <w:kern w:val="0"/>
                <w:sz w:val="18"/>
                <w:szCs w:val="18"/>
                <w14:ligatures w14:val="none"/>
              </w:rPr>
              <w:t xml:space="preserve"> [2], as applicable </w:t>
            </w:r>
          </w:p>
        </w:tc>
        <w:tc>
          <w:tcPr>
            <w:tcW w:w="3643" w:type="dxa"/>
            <w:tcBorders>
              <w:top w:val="single" w:sz="4" w:space="0" w:color="auto"/>
              <w:left w:val="nil"/>
              <w:bottom w:val="single" w:sz="4" w:space="0" w:color="auto"/>
              <w:right w:val="single" w:sz="4" w:space="0" w:color="auto"/>
            </w:tcBorders>
            <w:shd w:val="clear" w:color="auto" w:fill="auto"/>
            <w:vAlign w:val="center"/>
            <w:hideMark/>
          </w:tcPr>
          <w:p w14:paraId="43B753C4" w14:textId="4E890F77" w:rsidR="0002465F" w:rsidRPr="00CE21AB" w:rsidRDefault="0002465F" w:rsidP="00FE4D1B">
            <w:pPr>
              <w:spacing w:after="0"/>
              <w:rPr>
                <w:rFonts w:eastAsia="Times New Roman" w:cstheme="minorHAnsi"/>
                <w:b/>
                <w:color w:val="000000"/>
                <w:kern w:val="0"/>
                <w:sz w:val="18"/>
                <w:szCs w:val="18"/>
                <w14:ligatures w14:val="none"/>
              </w:rPr>
            </w:pPr>
            <w:r w:rsidRPr="00CE21AB">
              <w:rPr>
                <w:rFonts w:eastAsia="Times New Roman" w:cstheme="minorHAnsi"/>
                <w:b/>
                <w:color w:val="000000"/>
                <w:kern w:val="0"/>
                <w:sz w:val="18"/>
                <w:szCs w:val="18"/>
                <w14:ligatures w14:val="none"/>
              </w:rPr>
              <w:t> Name of IE</w:t>
            </w:r>
            <w:r w:rsidR="00954BC1">
              <w:rPr>
                <w:rFonts w:eastAsia="Times New Roman" w:cstheme="minorHAnsi"/>
                <w:b/>
                <w:bCs/>
                <w:color w:val="000000"/>
                <w:kern w:val="0"/>
                <w:sz w:val="18"/>
                <w:szCs w:val="18"/>
                <w14:ligatures w14:val="none"/>
              </w:rPr>
              <w:t xml:space="preserve"> in existing 37.355 specification</w:t>
            </w:r>
          </w:p>
        </w:tc>
        <w:tc>
          <w:tcPr>
            <w:tcW w:w="1866" w:type="dxa"/>
            <w:tcBorders>
              <w:top w:val="single" w:sz="4" w:space="0" w:color="auto"/>
              <w:left w:val="nil"/>
              <w:bottom w:val="single" w:sz="4" w:space="0" w:color="auto"/>
              <w:right w:val="single" w:sz="4" w:space="0" w:color="auto"/>
            </w:tcBorders>
            <w:shd w:val="clear" w:color="auto" w:fill="auto"/>
            <w:vAlign w:val="center"/>
            <w:hideMark/>
          </w:tcPr>
          <w:p w14:paraId="30213E64" w14:textId="0DF7B15C" w:rsidR="0002465F" w:rsidRPr="00CE21AB" w:rsidRDefault="0002465F" w:rsidP="00FE4D1B">
            <w:pPr>
              <w:spacing w:after="0"/>
              <w:rPr>
                <w:rFonts w:eastAsia="Times New Roman" w:cstheme="minorHAnsi"/>
                <w:b/>
                <w:color w:val="000000"/>
                <w:kern w:val="0"/>
                <w:sz w:val="15"/>
                <w:szCs w:val="15"/>
                <w14:ligatures w14:val="none"/>
              </w:rPr>
            </w:pPr>
            <w:proofErr w:type="spellStart"/>
            <w:r w:rsidRPr="00CE21AB">
              <w:rPr>
                <w:rFonts w:eastAsia="Times New Roman" w:cstheme="minorHAnsi"/>
                <w:b/>
                <w:color w:val="000000"/>
                <w:kern w:val="0"/>
                <w:sz w:val="18"/>
                <w:szCs w:val="18"/>
                <w14:ligatures w14:val="none"/>
              </w:rPr>
              <w:t>Signalled</w:t>
            </w:r>
            <w:proofErr w:type="spellEnd"/>
            <w:r w:rsidRPr="00CE21AB">
              <w:rPr>
                <w:rFonts w:eastAsia="Times New Roman" w:cstheme="minorHAnsi"/>
                <w:b/>
                <w:color w:val="000000"/>
                <w:kern w:val="0"/>
                <w:sz w:val="18"/>
                <w:szCs w:val="18"/>
                <w14:ligatures w14:val="none"/>
              </w:rPr>
              <w:t xml:space="preserve"> </w:t>
            </w:r>
            <w:r w:rsidR="00222DC7">
              <w:rPr>
                <w:rFonts w:eastAsia="Times New Roman" w:cstheme="minorHAnsi"/>
                <w:b/>
                <w:bCs/>
                <w:color w:val="000000"/>
                <w:kern w:val="0"/>
                <w:sz w:val="18"/>
                <w:szCs w:val="18"/>
                <w14:ligatures w14:val="none"/>
              </w:rPr>
              <w:t>as</w:t>
            </w:r>
            <w:r w:rsidRPr="00CE21AB">
              <w:rPr>
                <w:rFonts w:eastAsia="Times New Roman" w:cstheme="minorHAnsi"/>
                <w:b/>
                <w:color w:val="000000"/>
                <w:kern w:val="0"/>
                <w:sz w:val="18"/>
                <w:szCs w:val="18"/>
                <w14:ligatures w14:val="none"/>
              </w:rPr>
              <w:t xml:space="preserve"> </w:t>
            </w:r>
            <w:r w:rsidR="00222DC7">
              <w:rPr>
                <w:rFonts w:eastAsia="Times New Roman" w:cstheme="minorHAnsi"/>
                <w:b/>
                <w:bCs/>
                <w:color w:val="000000"/>
                <w:kern w:val="0"/>
                <w:sz w:val="18"/>
                <w:szCs w:val="18"/>
                <w14:ligatures w14:val="none"/>
              </w:rPr>
              <w:t>C</w:t>
            </w:r>
            <w:r w:rsidRPr="00CE21AB">
              <w:rPr>
                <w:rFonts w:eastAsia="Times New Roman" w:cstheme="minorHAnsi"/>
                <w:b/>
                <w:color w:val="000000"/>
                <w:kern w:val="0"/>
                <w:sz w:val="18"/>
                <w:szCs w:val="18"/>
                <w14:ligatures w14:val="none"/>
              </w:rPr>
              <w:t>ase 1 AD</w:t>
            </w:r>
            <w:r w:rsidR="00222DC7">
              <w:rPr>
                <w:rFonts w:eastAsia="Times New Roman" w:cstheme="minorHAnsi"/>
                <w:b/>
                <w:bCs/>
                <w:color w:val="000000"/>
                <w:kern w:val="0"/>
                <w:sz w:val="18"/>
                <w:szCs w:val="18"/>
                <w14:ligatures w14:val="none"/>
              </w:rPr>
              <w:t>?</w:t>
            </w:r>
          </w:p>
        </w:tc>
      </w:tr>
      <w:tr w:rsidR="0002465F" w:rsidRPr="008A1278" w14:paraId="09587891"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287B415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w:t>
            </w:r>
          </w:p>
        </w:tc>
        <w:tc>
          <w:tcPr>
            <w:tcW w:w="3741" w:type="dxa"/>
            <w:tcBorders>
              <w:top w:val="nil"/>
              <w:left w:val="nil"/>
              <w:bottom w:val="single" w:sz="4" w:space="0" w:color="auto"/>
              <w:right w:val="single" w:sz="4" w:space="0" w:color="auto"/>
            </w:tcBorders>
            <w:shd w:val="clear" w:color="auto" w:fill="auto"/>
            <w:vAlign w:val="center"/>
            <w:hideMark/>
          </w:tcPr>
          <w:p w14:paraId="1B8695F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Physical cell IDs (PCIs), global cell IDs (GCIs), ARFCN, and PRS IDs of candidate NR TRPs for measurement</w:t>
            </w:r>
          </w:p>
        </w:tc>
        <w:tc>
          <w:tcPr>
            <w:tcW w:w="3643" w:type="dxa"/>
            <w:tcBorders>
              <w:top w:val="nil"/>
              <w:left w:val="nil"/>
              <w:bottom w:val="nil"/>
              <w:right w:val="nil"/>
            </w:tcBorders>
            <w:shd w:val="clear" w:color="auto" w:fill="auto"/>
            <w:noWrap/>
            <w:vAlign w:val="bottom"/>
            <w:hideMark/>
          </w:tcPr>
          <w:p w14:paraId="153361F9"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part of NR-DL-PRS-</w:t>
            </w:r>
            <w:proofErr w:type="spellStart"/>
            <w:r w:rsidRPr="00CE21AB">
              <w:rPr>
                <w:rFonts w:eastAsia="Times New Roman" w:cstheme="minorHAnsi"/>
                <w:color w:val="000000"/>
                <w:kern w:val="0"/>
                <w:sz w:val="18"/>
                <w:szCs w:val="18"/>
                <w14:ligatures w14:val="none"/>
              </w:rPr>
              <w:t>AssistanceDataPerTRP</w:t>
            </w:r>
            <w:proofErr w:type="spellEnd"/>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1C627CBF"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48F6D929"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2216099A"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2</w:t>
            </w:r>
          </w:p>
        </w:tc>
        <w:tc>
          <w:tcPr>
            <w:tcW w:w="3741" w:type="dxa"/>
            <w:tcBorders>
              <w:top w:val="nil"/>
              <w:left w:val="nil"/>
              <w:bottom w:val="single" w:sz="4" w:space="0" w:color="auto"/>
              <w:right w:val="single" w:sz="4" w:space="0" w:color="auto"/>
            </w:tcBorders>
            <w:shd w:val="clear" w:color="auto" w:fill="auto"/>
            <w:vAlign w:val="center"/>
            <w:hideMark/>
          </w:tcPr>
          <w:p w14:paraId="427B11E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Timing relative to the serving (reference) TRP of candidate NR TRPs</w:t>
            </w:r>
          </w:p>
        </w:tc>
        <w:tc>
          <w:tcPr>
            <w:tcW w:w="3643" w:type="dxa"/>
            <w:tcBorders>
              <w:top w:val="single" w:sz="4" w:space="0" w:color="auto"/>
              <w:left w:val="nil"/>
              <w:bottom w:val="single" w:sz="4" w:space="0" w:color="auto"/>
              <w:right w:val="single" w:sz="4" w:space="0" w:color="auto"/>
            </w:tcBorders>
            <w:shd w:val="clear" w:color="auto" w:fill="auto"/>
            <w:vAlign w:val="center"/>
            <w:hideMark/>
          </w:tcPr>
          <w:p w14:paraId="066A337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nr-DL-PRS-SFN0-Offset</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302650CF"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24F7111A" w14:textId="77777777" w:rsidTr="00CE21AB">
        <w:trPr>
          <w:trHeight w:val="196"/>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40F5E11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3</w:t>
            </w:r>
          </w:p>
        </w:tc>
        <w:tc>
          <w:tcPr>
            <w:tcW w:w="3741" w:type="dxa"/>
            <w:tcBorders>
              <w:top w:val="nil"/>
              <w:left w:val="nil"/>
              <w:bottom w:val="single" w:sz="4" w:space="0" w:color="auto"/>
              <w:right w:val="single" w:sz="4" w:space="0" w:color="auto"/>
            </w:tcBorders>
            <w:shd w:val="clear" w:color="auto" w:fill="auto"/>
            <w:vAlign w:val="center"/>
            <w:hideMark/>
          </w:tcPr>
          <w:p w14:paraId="33C84DF3"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DL-PRS configuration of candidate NR TRPs</w:t>
            </w:r>
          </w:p>
        </w:tc>
        <w:tc>
          <w:tcPr>
            <w:tcW w:w="3643" w:type="dxa"/>
            <w:tcBorders>
              <w:top w:val="nil"/>
              <w:left w:val="nil"/>
              <w:bottom w:val="single" w:sz="4" w:space="0" w:color="auto"/>
              <w:right w:val="single" w:sz="4" w:space="0" w:color="auto"/>
            </w:tcBorders>
            <w:shd w:val="clear" w:color="auto" w:fill="auto"/>
            <w:vAlign w:val="center"/>
            <w:hideMark/>
          </w:tcPr>
          <w:p w14:paraId="26633806"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NR-DL-PRS-Info</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05518F67"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7D8B692F" w14:textId="77777777" w:rsidTr="00CE21AB">
        <w:trPr>
          <w:trHeight w:val="592"/>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3557CC2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4</w:t>
            </w:r>
          </w:p>
        </w:tc>
        <w:tc>
          <w:tcPr>
            <w:tcW w:w="3741" w:type="dxa"/>
            <w:tcBorders>
              <w:top w:val="nil"/>
              <w:left w:val="nil"/>
              <w:bottom w:val="single" w:sz="4" w:space="0" w:color="auto"/>
              <w:right w:val="single" w:sz="4" w:space="0" w:color="auto"/>
            </w:tcBorders>
            <w:shd w:val="clear" w:color="auto" w:fill="auto"/>
            <w:vAlign w:val="center"/>
            <w:hideMark/>
          </w:tcPr>
          <w:p w14:paraId="043F55AD"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Indication of which DL-PRS Resource Sets across DL-PRS positioning frequency layers are linked for DL-PRS bandwidth aggregation</w:t>
            </w:r>
          </w:p>
        </w:tc>
        <w:tc>
          <w:tcPr>
            <w:tcW w:w="3643" w:type="dxa"/>
            <w:tcBorders>
              <w:top w:val="nil"/>
              <w:left w:val="nil"/>
              <w:bottom w:val="single" w:sz="4" w:space="0" w:color="auto"/>
              <w:right w:val="single" w:sz="4" w:space="0" w:color="auto"/>
            </w:tcBorders>
            <w:shd w:val="clear" w:color="auto" w:fill="auto"/>
            <w:vAlign w:val="center"/>
            <w:hideMark/>
          </w:tcPr>
          <w:p w14:paraId="0CC68419"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NR-DL-PRS-AggregationInfo-r18</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208731BA" w14:textId="77777777" w:rsidR="0002465F" w:rsidRPr="00CE21AB" w:rsidRDefault="0002465F" w:rsidP="00FE4D1B">
            <w:pPr>
              <w:spacing w:after="0"/>
              <w:rPr>
                <w:rFonts w:eastAsia="Times New Roman" w:cstheme="minorHAnsi"/>
                <w:kern w:val="0"/>
                <w:sz w:val="18"/>
                <w:szCs w:val="18"/>
                <w14:ligatures w14:val="none"/>
              </w:rPr>
            </w:pPr>
            <w:r w:rsidRPr="00CE21AB">
              <w:rPr>
                <w:rFonts w:eastAsia="Times New Roman" w:cstheme="minorHAnsi"/>
                <w:kern w:val="0"/>
                <w:sz w:val="18"/>
                <w:szCs w:val="18"/>
                <w14:ligatures w14:val="none"/>
              </w:rPr>
              <w:t>E</w:t>
            </w:r>
          </w:p>
        </w:tc>
      </w:tr>
      <w:tr w:rsidR="0002465F" w:rsidRPr="008A1278" w14:paraId="4EC1ABE7"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684F2E40"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5</w:t>
            </w:r>
          </w:p>
        </w:tc>
        <w:tc>
          <w:tcPr>
            <w:tcW w:w="3741" w:type="dxa"/>
            <w:tcBorders>
              <w:top w:val="nil"/>
              <w:left w:val="nil"/>
              <w:bottom w:val="single" w:sz="4" w:space="0" w:color="auto"/>
              <w:right w:val="single" w:sz="4" w:space="0" w:color="auto"/>
            </w:tcBorders>
            <w:shd w:val="clear" w:color="auto" w:fill="auto"/>
            <w:vAlign w:val="center"/>
            <w:hideMark/>
          </w:tcPr>
          <w:p w14:paraId="40AE48F5"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SSB information of the TRPs (the time/frequency occupancy of SSBs)</w:t>
            </w:r>
          </w:p>
        </w:tc>
        <w:tc>
          <w:tcPr>
            <w:tcW w:w="3643" w:type="dxa"/>
            <w:tcBorders>
              <w:top w:val="nil"/>
              <w:left w:val="nil"/>
              <w:bottom w:val="single" w:sz="4" w:space="0" w:color="auto"/>
              <w:right w:val="single" w:sz="4" w:space="0" w:color="auto"/>
            </w:tcBorders>
            <w:shd w:val="clear" w:color="auto" w:fill="auto"/>
            <w:vAlign w:val="center"/>
            <w:hideMark/>
          </w:tcPr>
          <w:p w14:paraId="7931B49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 nr-SSB-Config-r16 (part of TRP AD)</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4A9B9C2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2CA4338F" w14:textId="77777777" w:rsidTr="00CE21AB">
        <w:trPr>
          <w:trHeight w:val="592"/>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76EC97CE"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6</w:t>
            </w:r>
          </w:p>
        </w:tc>
        <w:tc>
          <w:tcPr>
            <w:tcW w:w="3741" w:type="dxa"/>
            <w:tcBorders>
              <w:top w:val="nil"/>
              <w:left w:val="nil"/>
              <w:bottom w:val="single" w:sz="4" w:space="0" w:color="auto"/>
              <w:right w:val="single" w:sz="4" w:space="0" w:color="auto"/>
            </w:tcBorders>
            <w:shd w:val="clear" w:color="auto" w:fill="auto"/>
            <w:vAlign w:val="center"/>
            <w:hideMark/>
          </w:tcPr>
          <w:p w14:paraId="6D88A056"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 xml:space="preserve">Spatial direction information (e.g. azimuth, elevation etc.) of the DL-PRS Resources of the TRPs served by the </w:t>
            </w:r>
            <w:proofErr w:type="spellStart"/>
            <w:r w:rsidRPr="00CE21AB">
              <w:rPr>
                <w:rFonts w:eastAsia="Times New Roman" w:cstheme="minorHAnsi"/>
                <w:color w:val="000000"/>
                <w:kern w:val="0"/>
                <w:sz w:val="18"/>
                <w:szCs w:val="18"/>
                <w14:ligatures w14:val="none"/>
              </w:rPr>
              <w:t>gNB</w:t>
            </w:r>
            <w:proofErr w:type="spellEnd"/>
          </w:p>
        </w:tc>
        <w:tc>
          <w:tcPr>
            <w:tcW w:w="3643" w:type="dxa"/>
            <w:tcBorders>
              <w:top w:val="nil"/>
              <w:left w:val="nil"/>
              <w:bottom w:val="single" w:sz="4" w:space="0" w:color="auto"/>
              <w:right w:val="single" w:sz="4" w:space="0" w:color="auto"/>
            </w:tcBorders>
            <w:shd w:val="clear" w:color="auto" w:fill="auto"/>
            <w:vAlign w:val="center"/>
            <w:hideMark/>
          </w:tcPr>
          <w:p w14:paraId="2D7BEFAA"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NR-DL-PRS-BeamInfo-r16</w:t>
            </w:r>
          </w:p>
        </w:tc>
        <w:tc>
          <w:tcPr>
            <w:tcW w:w="186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2D41130"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I</w:t>
            </w:r>
          </w:p>
        </w:tc>
      </w:tr>
      <w:tr w:rsidR="0002465F" w:rsidRPr="008A1278" w14:paraId="3A6B2613" w14:textId="77777777" w:rsidTr="00CE21AB">
        <w:trPr>
          <w:trHeight w:val="987"/>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325AB59D"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7</w:t>
            </w:r>
          </w:p>
        </w:tc>
        <w:tc>
          <w:tcPr>
            <w:tcW w:w="3741" w:type="dxa"/>
            <w:tcBorders>
              <w:top w:val="nil"/>
              <w:left w:val="nil"/>
              <w:bottom w:val="single" w:sz="4" w:space="0" w:color="auto"/>
              <w:right w:val="single" w:sz="4" w:space="0" w:color="auto"/>
            </w:tcBorders>
            <w:shd w:val="clear" w:color="auto" w:fill="auto"/>
            <w:vAlign w:val="center"/>
            <w:hideMark/>
          </w:tcPr>
          <w:p w14:paraId="5CF6188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 xml:space="preserve">Geographical coordinates of the TRPs served by the </w:t>
            </w:r>
            <w:proofErr w:type="spellStart"/>
            <w:r w:rsidRPr="00CE21AB">
              <w:rPr>
                <w:rFonts w:eastAsia="Times New Roman" w:cstheme="minorHAnsi"/>
                <w:color w:val="000000"/>
                <w:kern w:val="0"/>
                <w:sz w:val="18"/>
                <w:szCs w:val="18"/>
                <w14:ligatures w14:val="none"/>
              </w:rPr>
              <w:t>gNB</w:t>
            </w:r>
            <w:proofErr w:type="spellEnd"/>
            <w:r w:rsidRPr="00CE21AB">
              <w:rPr>
                <w:rFonts w:eastAsia="Times New Roman" w:cstheme="minorHAnsi"/>
                <w:color w:val="000000"/>
                <w:kern w:val="0"/>
                <w:sz w:val="18"/>
                <w:szCs w:val="18"/>
                <w14:ligatures w14:val="none"/>
              </w:rPr>
              <w:t xml:space="preserve"> (include a transmission reference location for each DL-PRS Resource ID, reference location for the transmitting antenna of the reference TRP, relative locations for transmitting antennas of other TRPs)</w:t>
            </w:r>
          </w:p>
        </w:tc>
        <w:tc>
          <w:tcPr>
            <w:tcW w:w="3643" w:type="dxa"/>
            <w:tcBorders>
              <w:top w:val="nil"/>
              <w:left w:val="nil"/>
              <w:bottom w:val="single" w:sz="4" w:space="0" w:color="auto"/>
              <w:right w:val="single" w:sz="4" w:space="0" w:color="auto"/>
            </w:tcBorders>
            <w:shd w:val="clear" w:color="auto" w:fill="auto"/>
            <w:vAlign w:val="center"/>
            <w:hideMark/>
          </w:tcPr>
          <w:p w14:paraId="68171036"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nr-TRP-</w:t>
            </w:r>
            <w:proofErr w:type="spellStart"/>
            <w:r w:rsidRPr="00CE21AB">
              <w:rPr>
                <w:rFonts w:eastAsia="Times New Roman" w:cstheme="minorHAnsi"/>
                <w:color w:val="000000"/>
                <w:kern w:val="0"/>
                <w:sz w:val="18"/>
                <w:szCs w:val="18"/>
                <w14:ligatures w14:val="none"/>
              </w:rPr>
              <w:t>LocationInfo</w:t>
            </w:r>
            <w:proofErr w:type="spellEnd"/>
          </w:p>
        </w:tc>
        <w:tc>
          <w:tcPr>
            <w:tcW w:w="186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C5DED7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I</w:t>
            </w:r>
          </w:p>
        </w:tc>
      </w:tr>
      <w:tr w:rsidR="0002465F" w:rsidRPr="008A1278" w14:paraId="64EF4D80" w14:textId="77777777" w:rsidTr="00CE21AB">
        <w:trPr>
          <w:trHeight w:val="250"/>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3BA083E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8</w:t>
            </w:r>
          </w:p>
        </w:tc>
        <w:tc>
          <w:tcPr>
            <w:tcW w:w="3741" w:type="dxa"/>
            <w:tcBorders>
              <w:top w:val="nil"/>
              <w:left w:val="nil"/>
              <w:bottom w:val="single" w:sz="4" w:space="0" w:color="auto"/>
              <w:right w:val="single" w:sz="4" w:space="0" w:color="auto"/>
            </w:tcBorders>
            <w:shd w:val="clear" w:color="auto" w:fill="auto"/>
            <w:vAlign w:val="center"/>
            <w:hideMark/>
          </w:tcPr>
          <w:p w14:paraId="17F0854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Fine Timing relative to the serving (reference) TRP of candidate NR TRPs</w:t>
            </w:r>
          </w:p>
        </w:tc>
        <w:tc>
          <w:tcPr>
            <w:tcW w:w="3643" w:type="dxa"/>
            <w:tcBorders>
              <w:top w:val="nil"/>
              <w:left w:val="nil"/>
              <w:bottom w:val="single" w:sz="4" w:space="0" w:color="auto"/>
              <w:right w:val="single" w:sz="4" w:space="0" w:color="auto"/>
            </w:tcBorders>
            <w:shd w:val="clear" w:color="auto" w:fill="auto"/>
            <w:vAlign w:val="center"/>
            <w:hideMark/>
          </w:tcPr>
          <w:p w14:paraId="01354777"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NR-RTD-Info-r16</w:t>
            </w:r>
          </w:p>
        </w:tc>
        <w:tc>
          <w:tcPr>
            <w:tcW w:w="186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F69B271" w14:textId="77777777" w:rsidR="0002465F" w:rsidRPr="00CE21AB" w:rsidRDefault="0002465F" w:rsidP="00FE4D1B">
            <w:pPr>
              <w:spacing w:after="0"/>
              <w:rPr>
                <w:rFonts w:eastAsia="Times New Roman" w:cstheme="minorHAnsi"/>
                <w:kern w:val="0"/>
                <w:sz w:val="18"/>
                <w:szCs w:val="18"/>
                <w14:ligatures w14:val="none"/>
              </w:rPr>
            </w:pPr>
            <w:r w:rsidRPr="00CE21AB">
              <w:rPr>
                <w:rFonts w:eastAsia="Times New Roman" w:cstheme="minorHAnsi"/>
                <w:kern w:val="0"/>
                <w:sz w:val="18"/>
                <w:szCs w:val="18"/>
                <w14:ligatures w14:val="none"/>
              </w:rPr>
              <w:t>I</w:t>
            </w:r>
          </w:p>
        </w:tc>
      </w:tr>
      <w:tr w:rsidR="0002465F" w:rsidRPr="008A1278" w14:paraId="2C7AE57C" w14:textId="77777777" w:rsidTr="00CE21AB">
        <w:trPr>
          <w:trHeight w:val="196"/>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4B7D070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9</w:t>
            </w:r>
          </w:p>
        </w:tc>
        <w:tc>
          <w:tcPr>
            <w:tcW w:w="3741" w:type="dxa"/>
            <w:tcBorders>
              <w:top w:val="nil"/>
              <w:left w:val="nil"/>
              <w:bottom w:val="single" w:sz="4" w:space="0" w:color="auto"/>
              <w:right w:val="single" w:sz="4" w:space="0" w:color="auto"/>
            </w:tcBorders>
            <w:shd w:val="clear" w:color="auto" w:fill="auto"/>
            <w:vAlign w:val="center"/>
            <w:hideMark/>
          </w:tcPr>
          <w:p w14:paraId="1683AE7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PRS-only TP indication</w:t>
            </w:r>
          </w:p>
        </w:tc>
        <w:tc>
          <w:tcPr>
            <w:tcW w:w="3643" w:type="dxa"/>
            <w:tcBorders>
              <w:top w:val="nil"/>
              <w:left w:val="nil"/>
              <w:bottom w:val="single" w:sz="4" w:space="0" w:color="auto"/>
              <w:right w:val="single" w:sz="4" w:space="0" w:color="auto"/>
            </w:tcBorders>
            <w:shd w:val="clear" w:color="auto" w:fill="auto"/>
            <w:vAlign w:val="center"/>
            <w:hideMark/>
          </w:tcPr>
          <w:p w14:paraId="54C844DF"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prs-OnlyTP-r16</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0B8FF371"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6359C294"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01C28FB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10</w:t>
            </w:r>
          </w:p>
        </w:tc>
        <w:tc>
          <w:tcPr>
            <w:tcW w:w="3741" w:type="dxa"/>
            <w:tcBorders>
              <w:top w:val="nil"/>
              <w:left w:val="nil"/>
              <w:bottom w:val="single" w:sz="4" w:space="0" w:color="auto"/>
              <w:right w:val="single" w:sz="4" w:space="0" w:color="auto"/>
            </w:tcBorders>
            <w:shd w:val="clear" w:color="auto" w:fill="auto"/>
            <w:vAlign w:val="center"/>
            <w:hideMark/>
          </w:tcPr>
          <w:p w14:paraId="200F5919"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The association information of DL-PRS resources with TRP Tx TEG ID</w:t>
            </w:r>
          </w:p>
        </w:tc>
        <w:tc>
          <w:tcPr>
            <w:tcW w:w="3643" w:type="dxa"/>
            <w:tcBorders>
              <w:top w:val="nil"/>
              <w:left w:val="nil"/>
              <w:bottom w:val="single" w:sz="4" w:space="0" w:color="auto"/>
              <w:right w:val="single" w:sz="4" w:space="0" w:color="auto"/>
            </w:tcBorders>
            <w:shd w:val="clear" w:color="auto" w:fill="auto"/>
            <w:vAlign w:val="center"/>
            <w:hideMark/>
          </w:tcPr>
          <w:p w14:paraId="07D9E37A"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NR-DL-PRS-TRP-TEG-Info-r17</w:t>
            </w:r>
          </w:p>
        </w:tc>
        <w:tc>
          <w:tcPr>
            <w:tcW w:w="186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B2E8966" w14:textId="77777777" w:rsidR="0002465F" w:rsidRPr="00CE21AB" w:rsidRDefault="0002465F" w:rsidP="00FE4D1B">
            <w:pPr>
              <w:spacing w:after="0"/>
              <w:rPr>
                <w:rFonts w:eastAsia="Times New Roman" w:cstheme="minorHAnsi"/>
                <w:kern w:val="0"/>
                <w:sz w:val="18"/>
                <w:szCs w:val="18"/>
                <w14:ligatures w14:val="none"/>
              </w:rPr>
            </w:pPr>
            <w:r w:rsidRPr="00CE21AB">
              <w:rPr>
                <w:rFonts w:eastAsia="Times New Roman" w:cstheme="minorHAnsi"/>
                <w:kern w:val="0"/>
                <w:sz w:val="18"/>
                <w:szCs w:val="18"/>
                <w14:ligatures w14:val="none"/>
              </w:rPr>
              <w:t>I</w:t>
            </w:r>
          </w:p>
        </w:tc>
      </w:tr>
      <w:tr w:rsidR="0002465F" w:rsidRPr="008A1278" w14:paraId="482AC43F" w14:textId="77777777" w:rsidTr="00CE21AB">
        <w:trPr>
          <w:trHeight w:val="196"/>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058A8E45"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11</w:t>
            </w:r>
          </w:p>
        </w:tc>
        <w:tc>
          <w:tcPr>
            <w:tcW w:w="3741" w:type="dxa"/>
            <w:tcBorders>
              <w:top w:val="nil"/>
              <w:left w:val="nil"/>
              <w:bottom w:val="single" w:sz="4" w:space="0" w:color="auto"/>
              <w:right w:val="single" w:sz="4" w:space="0" w:color="auto"/>
            </w:tcBorders>
            <w:shd w:val="clear" w:color="auto" w:fill="auto"/>
            <w:vAlign w:val="center"/>
            <w:hideMark/>
          </w:tcPr>
          <w:p w14:paraId="2F80B320"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LOS/NLOS indicators</w:t>
            </w:r>
          </w:p>
        </w:tc>
        <w:tc>
          <w:tcPr>
            <w:tcW w:w="3643" w:type="dxa"/>
            <w:tcBorders>
              <w:top w:val="nil"/>
              <w:left w:val="nil"/>
              <w:bottom w:val="single" w:sz="4" w:space="0" w:color="auto"/>
              <w:right w:val="single" w:sz="4" w:space="0" w:color="auto"/>
            </w:tcBorders>
            <w:shd w:val="clear" w:color="auto" w:fill="auto"/>
            <w:vAlign w:val="center"/>
            <w:hideMark/>
          </w:tcPr>
          <w:p w14:paraId="7764A61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LOS-NLOS-Indicator-r17</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73A2D0A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2A72A352" w14:textId="77777777" w:rsidTr="00CE21AB">
        <w:trPr>
          <w:trHeight w:val="592"/>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2BB7863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12</w:t>
            </w:r>
          </w:p>
        </w:tc>
        <w:tc>
          <w:tcPr>
            <w:tcW w:w="3741" w:type="dxa"/>
            <w:tcBorders>
              <w:top w:val="nil"/>
              <w:left w:val="nil"/>
              <w:bottom w:val="single" w:sz="4" w:space="0" w:color="auto"/>
              <w:right w:val="single" w:sz="4" w:space="0" w:color="auto"/>
            </w:tcBorders>
            <w:shd w:val="clear" w:color="auto" w:fill="auto"/>
            <w:vAlign w:val="center"/>
            <w:hideMark/>
          </w:tcPr>
          <w:p w14:paraId="3AA4EA4F"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On-Demand DL-PRS-Configurations, possibly together with information on which configurations are available for DL-PRS bandwidth aggregation</w:t>
            </w:r>
          </w:p>
        </w:tc>
        <w:tc>
          <w:tcPr>
            <w:tcW w:w="3643" w:type="dxa"/>
            <w:tcBorders>
              <w:top w:val="nil"/>
              <w:left w:val="nil"/>
              <w:bottom w:val="single" w:sz="4" w:space="0" w:color="auto"/>
              <w:right w:val="single" w:sz="4" w:space="0" w:color="auto"/>
            </w:tcBorders>
            <w:shd w:val="clear" w:color="auto" w:fill="auto"/>
            <w:vAlign w:val="center"/>
            <w:hideMark/>
          </w:tcPr>
          <w:p w14:paraId="63BDBBFA"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nr-On-Demand-DL-PRS-Configurations-r17</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3BAB01D9"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2465F" w:rsidRPr="008A1278" w14:paraId="545FFE60" w14:textId="77777777" w:rsidTr="00CE21AB">
        <w:trPr>
          <w:trHeight w:val="48"/>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0AF05131"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13</w:t>
            </w:r>
          </w:p>
        </w:tc>
        <w:tc>
          <w:tcPr>
            <w:tcW w:w="3741" w:type="dxa"/>
            <w:tcBorders>
              <w:top w:val="nil"/>
              <w:left w:val="nil"/>
              <w:bottom w:val="single" w:sz="4" w:space="0" w:color="auto"/>
              <w:right w:val="single" w:sz="4" w:space="0" w:color="auto"/>
            </w:tcBorders>
            <w:shd w:val="clear" w:color="auto" w:fill="auto"/>
            <w:vAlign w:val="center"/>
            <w:hideMark/>
          </w:tcPr>
          <w:p w14:paraId="40677475"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Validity Area of the Assistance Data</w:t>
            </w:r>
          </w:p>
        </w:tc>
        <w:tc>
          <w:tcPr>
            <w:tcW w:w="3643" w:type="dxa"/>
            <w:tcBorders>
              <w:top w:val="nil"/>
              <w:left w:val="nil"/>
              <w:bottom w:val="single" w:sz="4" w:space="0" w:color="auto"/>
              <w:right w:val="single" w:sz="4" w:space="0" w:color="auto"/>
            </w:tcBorders>
            <w:shd w:val="clear" w:color="auto" w:fill="auto"/>
            <w:vAlign w:val="center"/>
            <w:hideMark/>
          </w:tcPr>
          <w:p w14:paraId="687A88C4" w14:textId="3C88C272" w:rsidR="0002465F" w:rsidRPr="00CE21AB" w:rsidRDefault="0002465F" w:rsidP="00CE21A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assistanceDataValidityArea-r17</w:t>
            </w:r>
          </w:p>
          <w:p w14:paraId="5BEB740F" w14:textId="77777777" w:rsidR="0002465F" w:rsidRPr="00CE21AB" w:rsidRDefault="0002465F" w:rsidP="00CE21AB">
            <w:pPr>
              <w:rPr>
                <w:rFonts w:eastAsia="Times New Roman" w:cstheme="minorHAnsi"/>
                <w:sz w:val="18"/>
                <w:szCs w:val="18"/>
              </w:rPr>
            </w:pP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588729EB"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w:t>
            </w:r>
          </w:p>
        </w:tc>
      </w:tr>
      <w:tr w:rsidR="00052778" w:rsidRPr="008A1278" w14:paraId="0DFAD8B5" w14:textId="77777777" w:rsidTr="00CE21AB">
        <w:trPr>
          <w:trHeight w:val="592"/>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01AE993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14</w:t>
            </w:r>
          </w:p>
        </w:tc>
        <w:tc>
          <w:tcPr>
            <w:tcW w:w="3741" w:type="dxa"/>
            <w:tcBorders>
              <w:top w:val="nil"/>
              <w:left w:val="nil"/>
              <w:bottom w:val="single" w:sz="4" w:space="0" w:color="auto"/>
              <w:right w:val="single" w:sz="4" w:space="0" w:color="auto"/>
            </w:tcBorders>
            <w:shd w:val="clear" w:color="auto" w:fill="auto"/>
            <w:vAlign w:val="center"/>
            <w:hideMark/>
          </w:tcPr>
          <w:p w14:paraId="2237D15B"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PRU measurements together with the location information of the PRU</w:t>
            </w:r>
          </w:p>
        </w:tc>
        <w:tc>
          <w:tcPr>
            <w:tcW w:w="3643" w:type="dxa"/>
            <w:tcBorders>
              <w:top w:val="nil"/>
              <w:left w:val="nil"/>
              <w:bottom w:val="single" w:sz="4" w:space="0" w:color="auto"/>
              <w:right w:val="single" w:sz="4" w:space="0" w:color="auto"/>
            </w:tcBorders>
            <w:shd w:val="clear" w:color="auto" w:fill="auto"/>
            <w:vAlign w:val="center"/>
            <w:hideMark/>
          </w:tcPr>
          <w:p w14:paraId="526760C2"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NR-PRU-DL-Info</w:t>
            </w:r>
          </w:p>
        </w:tc>
        <w:tc>
          <w:tcPr>
            <w:tcW w:w="1866" w:type="dxa"/>
            <w:tcBorders>
              <w:top w:val="single" w:sz="4" w:space="0" w:color="auto"/>
              <w:left w:val="single" w:sz="4" w:space="0" w:color="auto"/>
              <w:bottom w:val="single" w:sz="4" w:space="0" w:color="auto"/>
              <w:right w:val="single" w:sz="4" w:space="0" w:color="auto"/>
            </w:tcBorders>
            <w:shd w:val="clear" w:color="000000" w:fill="B5E6A2"/>
            <w:noWrap/>
            <w:vAlign w:val="bottom"/>
            <w:hideMark/>
          </w:tcPr>
          <w:p w14:paraId="7992C0C9" w14:textId="77777777" w:rsidR="0002465F" w:rsidRPr="00CE21AB" w:rsidRDefault="0002465F" w:rsidP="00FE4D1B">
            <w:pPr>
              <w:spacing w:after="0"/>
              <w:rPr>
                <w:rFonts w:eastAsia="Times New Roman" w:cstheme="minorHAnsi"/>
                <w:kern w:val="0"/>
                <w:sz w:val="18"/>
                <w:szCs w:val="18"/>
                <w14:ligatures w14:val="none"/>
              </w:rPr>
            </w:pPr>
            <w:r w:rsidRPr="00CE21AB">
              <w:rPr>
                <w:rFonts w:eastAsia="Times New Roman" w:cstheme="minorHAnsi"/>
                <w:kern w:val="0"/>
                <w:sz w:val="18"/>
                <w:szCs w:val="18"/>
                <w14:ligatures w14:val="none"/>
              </w:rPr>
              <w:t>E</w:t>
            </w:r>
          </w:p>
        </w:tc>
      </w:tr>
      <w:tr w:rsidR="0002465F" w:rsidRPr="008A1278" w14:paraId="25934FC6" w14:textId="77777777" w:rsidTr="00CE21AB">
        <w:trPr>
          <w:trHeight w:val="2176"/>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6B584AA1"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15</w:t>
            </w:r>
          </w:p>
        </w:tc>
        <w:tc>
          <w:tcPr>
            <w:tcW w:w="3741" w:type="dxa"/>
            <w:tcBorders>
              <w:top w:val="nil"/>
              <w:left w:val="nil"/>
              <w:bottom w:val="single" w:sz="4" w:space="0" w:color="auto"/>
              <w:right w:val="single" w:sz="4" w:space="0" w:color="auto"/>
            </w:tcBorders>
            <w:shd w:val="clear" w:color="auto" w:fill="auto"/>
            <w:vAlign w:val="center"/>
            <w:hideMark/>
          </w:tcPr>
          <w:p w14:paraId="3533E92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Data facilitating the integrity results determination of the calculated location</w:t>
            </w:r>
          </w:p>
        </w:tc>
        <w:tc>
          <w:tcPr>
            <w:tcW w:w="3643" w:type="dxa"/>
            <w:tcBorders>
              <w:top w:val="nil"/>
              <w:left w:val="nil"/>
              <w:bottom w:val="single" w:sz="4" w:space="0" w:color="auto"/>
              <w:right w:val="single" w:sz="4" w:space="0" w:color="auto"/>
            </w:tcBorders>
            <w:shd w:val="clear" w:color="auto" w:fill="auto"/>
            <w:vAlign w:val="center"/>
            <w:hideMark/>
          </w:tcPr>
          <w:p w14:paraId="2383DE13"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within NR-</w:t>
            </w:r>
            <w:proofErr w:type="spellStart"/>
            <w:r w:rsidRPr="00CE21AB">
              <w:rPr>
                <w:rFonts w:eastAsia="Times New Roman" w:cstheme="minorHAnsi"/>
                <w:color w:val="000000"/>
                <w:kern w:val="0"/>
                <w:sz w:val="18"/>
                <w:szCs w:val="18"/>
                <w14:ligatures w14:val="none"/>
              </w:rPr>
              <w:t>PositionCalculationAssistance</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IntegrityServiceParameters</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IntegrityServiceAlert</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IntegrityRiskParameters</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IntegrityParametersTRP</w:t>
            </w:r>
            <w:proofErr w:type="spellEnd"/>
            <w:r w:rsidRPr="00CE21AB">
              <w:rPr>
                <w:rFonts w:eastAsia="Times New Roman" w:cstheme="minorHAnsi"/>
                <w:color w:val="000000"/>
                <w:kern w:val="0"/>
                <w:sz w:val="18"/>
                <w:szCs w:val="18"/>
                <w14:ligatures w14:val="none"/>
              </w:rPr>
              <w:t>-</w:t>
            </w:r>
            <w:proofErr w:type="spellStart"/>
            <w:r w:rsidRPr="00CE21AB">
              <w:rPr>
                <w:rFonts w:eastAsia="Times New Roman" w:cstheme="minorHAnsi"/>
                <w:color w:val="000000"/>
                <w:kern w:val="0"/>
                <w:sz w:val="18"/>
                <w:szCs w:val="18"/>
                <w14:ligatures w14:val="none"/>
              </w:rPr>
              <w:t>LocationInfo</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IntegrityParametersDL</w:t>
            </w:r>
            <w:proofErr w:type="spellEnd"/>
            <w:r w:rsidRPr="00CE21AB">
              <w:rPr>
                <w:rFonts w:eastAsia="Times New Roman" w:cstheme="minorHAnsi"/>
                <w:color w:val="000000"/>
                <w:kern w:val="0"/>
                <w:sz w:val="18"/>
                <w:szCs w:val="18"/>
                <w14:ligatures w14:val="none"/>
              </w:rPr>
              <w:t>-PRS-</w:t>
            </w:r>
            <w:proofErr w:type="spellStart"/>
            <w:r w:rsidRPr="00CE21AB">
              <w:rPr>
                <w:rFonts w:eastAsia="Times New Roman" w:cstheme="minorHAnsi"/>
                <w:color w:val="000000"/>
                <w:kern w:val="0"/>
                <w:sz w:val="18"/>
                <w:szCs w:val="18"/>
                <w14:ligatures w14:val="none"/>
              </w:rPr>
              <w:t>BeamInfo</w:t>
            </w:r>
            <w:proofErr w:type="spellEnd"/>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IntegrityParametersRTD</w:t>
            </w:r>
            <w:proofErr w:type="spellEnd"/>
            <w:r w:rsidRPr="00CE21AB">
              <w:rPr>
                <w:rFonts w:eastAsia="Times New Roman" w:cstheme="minorHAnsi"/>
                <w:color w:val="000000"/>
                <w:kern w:val="0"/>
                <w:sz w:val="18"/>
                <w:szCs w:val="18"/>
                <w14:ligatures w14:val="none"/>
              </w:rPr>
              <w:t>-Info</w:t>
            </w:r>
            <w:r w:rsidRPr="00CE21AB">
              <w:rPr>
                <w:rFonts w:eastAsia="Times New Roman" w:cstheme="minorHAnsi"/>
                <w:color w:val="000000"/>
                <w:kern w:val="0"/>
                <w:sz w:val="18"/>
                <w:szCs w:val="18"/>
                <w14:ligatures w14:val="none"/>
              </w:rPr>
              <w:br/>
              <w:t>nr-</w:t>
            </w:r>
            <w:proofErr w:type="spellStart"/>
            <w:r w:rsidRPr="00CE21AB">
              <w:rPr>
                <w:rFonts w:eastAsia="Times New Roman" w:cstheme="minorHAnsi"/>
                <w:color w:val="000000"/>
                <w:kern w:val="0"/>
                <w:sz w:val="18"/>
                <w:szCs w:val="18"/>
                <w14:ligatures w14:val="none"/>
              </w:rPr>
              <w:t>IntegrityParametersTRP</w:t>
            </w:r>
            <w:proofErr w:type="spellEnd"/>
            <w:r w:rsidRPr="00CE21AB">
              <w:rPr>
                <w:rFonts w:eastAsia="Times New Roman" w:cstheme="minorHAnsi"/>
                <w:color w:val="000000"/>
                <w:kern w:val="0"/>
                <w:sz w:val="18"/>
                <w:szCs w:val="18"/>
                <w14:ligatures w14:val="none"/>
              </w:rPr>
              <w:t>-</w:t>
            </w:r>
            <w:proofErr w:type="spellStart"/>
            <w:r w:rsidRPr="00CE21AB">
              <w:rPr>
                <w:rFonts w:eastAsia="Times New Roman" w:cstheme="minorHAnsi"/>
                <w:color w:val="000000"/>
                <w:kern w:val="0"/>
                <w:sz w:val="18"/>
                <w:szCs w:val="18"/>
                <w14:ligatures w14:val="none"/>
              </w:rPr>
              <w:t>BeamAntennaInfo</w:t>
            </w:r>
            <w:proofErr w:type="spellEnd"/>
          </w:p>
        </w:tc>
        <w:tc>
          <w:tcPr>
            <w:tcW w:w="1866" w:type="dxa"/>
            <w:tcBorders>
              <w:top w:val="single" w:sz="4" w:space="0" w:color="auto"/>
              <w:left w:val="single" w:sz="4" w:space="0" w:color="auto"/>
              <w:bottom w:val="single" w:sz="4" w:space="0" w:color="auto"/>
              <w:right w:val="single" w:sz="4" w:space="0" w:color="auto"/>
            </w:tcBorders>
            <w:shd w:val="clear" w:color="000000" w:fill="DAE9F8"/>
            <w:noWrap/>
            <w:vAlign w:val="bottom"/>
            <w:hideMark/>
          </w:tcPr>
          <w:p w14:paraId="6F40D75F"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O</w:t>
            </w:r>
          </w:p>
        </w:tc>
      </w:tr>
      <w:tr w:rsidR="0002465F" w:rsidRPr="008A1278" w14:paraId="7B7B4EFF" w14:textId="77777777" w:rsidTr="00CE21AB">
        <w:trPr>
          <w:trHeight w:val="592"/>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1F6826F0"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16</w:t>
            </w:r>
          </w:p>
        </w:tc>
        <w:tc>
          <w:tcPr>
            <w:tcW w:w="3741" w:type="dxa"/>
            <w:tcBorders>
              <w:top w:val="nil"/>
              <w:left w:val="nil"/>
              <w:bottom w:val="single" w:sz="4" w:space="0" w:color="auto"/>
              <w:right w:val="single" w:sz="4" w:space="0" w:color="auto"/>
            </w:tcBorders>
            <w:shd w:val="clear" w:color="auto" w:fill="auto"/>
            <w:vAlign w:val="center"/>
            <w:hideMark/>
          </w:tcPr>
          <w:p w14:paraId="79AA8E04"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TRP beam/antenna information (including azimuth angle, zenith angle and relative power between PRS resources per angle per TRP)</w:t>
            </w:r>
          </w:p>
        </w:tc>
        <w:tc>
          <w:tcPr>
            <w:tcW w:w="3643" w:type="dxa"/>
            <w:tcBorders>
              <w:top w:val="nil"/>
              <w:left w:val="nil"/>
              <w:bottom w:val="single" w:sz="4" w:space="0" w:color="auto"/>
              <w:right w:val="single" w:sz="4" w:space="0" w:color="auto"/>
            </w:tcBorders>
            <w:shd w:val="clear" w:color="auto" w:fill="auto"/>
            <w:vAlign w:val="center"/>
            <w:hideMark/>
          </w:tcPr>
          <w:p w14:paraId="1F171E93"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NR-TRP-BeamAntennaInfo-r17</w:t>
            </w:r>
          </w:p>
        </w:tc>
        <w:tc>
          <w:tcPr>
            <w:tcW w:w="1866" w:type="dxa"/>
            <w:tcBorders>
              <w:top w:val="single" w:sz="4" w:space="0" w:color="auto"/>
              <w:left w:val="single" w:sz="4" w:space="0" w:color="auto"/>
              <w:bottom w:val="single" w:sz="4" w:space="0" w:color="auto"/>
              <w:right w:val="single" w:sz="4" w:space="0" w:color="auto"/>
            </w:tcBorders>
            <w:shd w:val="clear" w:color="000000" w:fill="DAE9F8"/>
            <w:noWrap/>
            <w:vAlign w:val="bottom"/>
            <w:hideMark/>
          </w:tcPr>
          <w:p w14:paraId="34A3658B"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O</w:t>
            </w:r>
          </w:p>
        </w:tc>
      </w:tr>
      <w:tr w:rsidR="0002465F" w:rsidRPr="008A1278" w14:paraId="0167B21E"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4492941B"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17</w:t>
            </w:r>
          </w:p>
        </w:tc>
        <w:tc>
          <w:tcPr>
            <w:tcW w:w="3741" w:type="dxa"/>
            <w:tcBorders>
              <w:top w:val="nil"/>
              <w:left w:val="nil"/>
              <w:bottom w:val="single" w:sz="4" w:space="0" w:color="auto"/>
              <w:right w:val="single" w:sz="4" w:space="0" w:color="auto"/>
            </w:tcBorders>
            <w:shd w:val="clear" w:color="auto" w:fill="auto"/>
            <w:vAlign w:val="center"/>
            <w:hideMark/>
          </w:tcPr>
          <w:p w14:paraId="4648B93C"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Expected Angle Assistance information</w:t>
            </w:r>
          </w:p>
        </w:tc>
        <w:tc>
          <w:tcPr>
            <w:tcW w:w="3643" w:type="dxa"/>
            <w:tcBorders>
              <w:top w:val="nil"/>
              <w:left w:val="nil"/>
              <w:bottom w:val="single" w:sz="4" w:space="0" w:color="auto"/>
              <w:right w:val="single" w:sz="4" w:space="0" w:color="auto"/>
            </w:tcBorders>
            <w:shd w:val="clear" w:color="auto" w:fill="auto"/>
            <w:vAlign w:val="center"/>
            <w:hideMark/>
          </w:tcPr>
          <w:p w14:paraId="6EF6FC13"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nr-DL-PRS-</w:t>
            </w:r>
            <w:proofErr w:type="spellStart"/>
            <w:r w:rsidRPr="00CE21AB">
              <w:rPr>
                <w:rFonts w:eastAsia="Times New Roman" w:cstheme="minorHAnsi"/>
                <w:color w:val="000000"/>
                <w:kern w:val="0"/>
                <w:sz w:val="18"/>
                <w:szCs w:val="18"/>
                <w14:ligatures w14:val="none"/>
              </w:rPr>
              <w:t>ExpectedAoD</w:t>
            </w:r>
            <w:proofErr w:type="spellEnd"/>
            <w:r w:rsidRPr="00CE21AB">
              <w:rPr>
                <w:rFonts w:eastAsia="Times New Roman" w:cstheme="minorHAnsi"/>
                <w:color w:val="000000"/>
                <w:kern w:val="0"/>
                <w:sz w:val="18"/>
                <w:szCs w:val="18"/>
                <w14:ligatures w14:val="none"/>
              </w:rPr>
              <w:t>-or-</w:t>
            </w:r>
            <w:proofErr w:type="spellStart"/>
            <w:r w:rsidRPr="00CE21AB">
              <w:rPr>
                <w:rFonts w:eastAsia="Times New Roman" w:cstheme="minorHAnsi"/>
                <w:color w:val="000000"/>
                <w:kern w:val="0"/>
                <w:sz w:val="18"/>
                <w:szCs w:val="18"/>
                <w14:ligatures w14:val="none"/>
              </w:rPr>
              <w:t>AoA</w:t>
            </w:r>
            <w:proofErr w:type="spellEnd"/>
          </w:p>
        </w:tc>
        <w:tc>
          <w:tcPr>
            <w:tcW w:w="1866" w:type="dxa"/>
            <w:tcBorders>
              <w:top w:val="single" w:sz="4" w:space="0" w:color="auto"/>
              <w:left w:val="single" w:sz="4" w:space="0" w:color="auto"/>
              <w:bottom w:val="single" w:sz="4" w:space="0" w:color="auto"/>
              <w:right w:val="single" w:sz="4" w:space="0" w:color="auto"/>
            </w:tcBorders>
            <w:shd w:val="clear" w:color="000000" w:fill="DAE9F8"/>
            <w:noWrap/>
            <w:vAlign w:val="bottom"/>
            <w:hideMark/>
          </w:tcPr>
          <w:p w14:paraId="385A75D8"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O</w:t>
            </w:r>
          </w:p>
        </w:tc>
      </w:tr>
      <w:tr w:rsidR="0002465F" w:rsidRPr="008A1278" w14:paraId="6587B60E" w14:textId="77777777" w:rsidTr="00CE21AB">
        <w:trPr>
          <w:trHeight w:val="394"/>
        </w:trPr>
        <w:tc>
          <w:tcPr>
            <w:tcW w:w="621" w:type="dxa"/>
            <w:tcBorders>
              <w:top w:val="nil"/>
              <w:left w:val="single" w:sz="4" w:space="0" w:color="auto"/>
              <w:bottom w:val="single" w:sz="4" w:space="0" w:color="auto"/>
              <w:right w:val="single" w:sz="4" w:space="0" w:color="auto"/>
            </w:tcBorders>
            <w:shd w:val="clear" w:color="auto" w:fill="auto"/>
            <w:noWrap/>
            <w:vAlign w:val="bottom"/>
            <w:hideMark/>
          </w:tcPr>
          <w:p w14:paraId="0228E9CA"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18</w:t>
            </w:r>
          </w:p>
        </w:tc>
        <w:tc>
          <w:tcPr>
            <w:tcW w:w="3741" w:type="dxa"/>
            <w:tcBorders>
              <w:top w:val="nil"/>
              <w:left w:val="nil"/>
              <w:bottom w:val="single" w:sz="4" w:space="0" w:color="auto"/>
              <w:right w:val="single" w:sz="4" w:space="0" w:color="auto"/>
            </w:tcBorders>
            <w:shd w:val="clear" w:color="auto" w:fill="auto"/>
            <w:vAlign w:val="center"/>
            <w:hideMark/>
          </w:tcPr>
          <w:p w14:paraId="769DA965"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PRS priority list</w:t>
            </w:r>
          </w:p>
        </w:tc>
        <w:tc>
          <w:tcPr>
            <w:tcW w:w="3643" w:type="dxa"/>
            <w:tcBorders>
              <w:top w:val="nil"/>
              <w:left w:val="nil"/>
              <w:bottom w:val="single" w:sz="4" w:space="0" w:color="auto"/>
              <w:right w:val="single" w:sz="4" w:space="0" w:color="auto"/>
            </w:tcBorders>
            <w:shd w:val="clear" w:color="auto" w:fill="auto"/>
            <w:vAlign w:val="center"/>
            <w:hideMark/>
          </w:tcPr>
          <w:p w14:paraId="19788A2E"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dl-PRS-ResourcePrioritySubset-r17</w:t>
            </w:r>
          </w:p>
        </w:tc>
        <w:tc>
          <w:tcPr>
            <w:tcW w:w="1866" w:type="dxa"/>
            <w:tcBorders>
              <w:top w:val="single" w:sz="4" w:space="0" w:color="auto"/>
              <w:left w:val="single" w:sz="4" w:space="0" w:color="auto"/>
              <w:bottom w:val="single" w:sz="4" w:space="0" w:color="auto"/>
              <w:right w:val="single" w:sz="4" w:space="0" w:color="auto"/>
            </w:tcBorders>
            <w:shd w:val="clear" w:color="000000" w:fill="DAE9F8"/>
            <w:noWrap/>
            <w:vAlign w:val="bottom"/>
            <w:hideMark/>
          </w:tcPr>
          <w:p w14:paraId="6C7527E0" w14:textId="77777777" w:rsidR="0002465F" w:rsidRPr="00CE21AB" w:rsidRDefault="0002465F" w:rsidP="00FE4D1B">
            <w:pPr>
              <w:spacing w:after="0"/>
              <w:rPr>
                <w:rFonts w:eastAsia="Times New Roman" w:cstheme="minorHAnsi"/>
                <w:color w:val="000000"/>
                <w:kern w:val="0"/>
                <w:sz w:val="18"/>
                <w:szCs w:val="18"/>
                <w14:ligatures w14:val="none"/>
              </w:rPr>
            </w:pPr>
            <w:r w:rsidRPr="00CE21AB">
              <w:rPr>
                <w:rFonts w:eastAsia="Times New Roman" w:cstheme="minorHAnsi"/>
                <w:color w:val="000000"/>
                <w:kern w:val="0"/>
                <w:sz w:val="18"/>
                <w:szCs w:val="18"/>
                <w14:ligatures w14:val="none"/>
              </w:rPr>
              <w:t>O</w:t>
            </w:r>
          </w:p>
        </w:tc>
      </w:tr>
    </w:tbl>
    <w:p w14:paraId="4571E208" w14:textId="77777777" w:rsidR="002948A8" w:rsidRPr="002B10C3" w:rsidRDefault="002948A8" w:rsidP="00CE21AB"/>
    <w:p w14:paraId="38FBDB51" w14:textId="77777777" w:rsidR="00CD1347" w:rsidRDefault="00CD1347" w:rsidP="00CD1347">
      <w:pPr>
        <w:pStyle w:val="Proposal"/>
      </w:pPr>
      <w:bookmarkStart w:id="1851" w:name="_Toc181982005"/>
      <w:r>
        <w:lastRenderedPageBreak/>
        <w:t>For Case 1, the IEs categorized as “E” (i.e., explicit) are provided as assistance data from LMF to UE.</w:t>
      </w:r>
      <w:bookmarkEnd w:id="1851"/>
    </w:p>
    <w:p w14:paraId="31197CE8" w14:textId="77777777" w:rsidR="00CD1347" w:rsidRDefault="00CD1347" w:rsidP="00CD1347">
      <w:pPr>
        <w:pStyle w:val="Proposal"/>
      </w:pPr>
      <w:bookmarkStart w:id="1852" w:name="_Toc181982006"/>
      <w:r>
        <w:t>For Case 1, associated ID is introduced to indicate whether the IEs categorized as “I” (i.e., implicit) are consistent between training and inference.</w:t>
      </w:r>
      <w:bookmarkEnd w:id="1852"/>
    </w:p>
    <w:p w14:paraId="39D998E3" w14:textId="77777777" w:rsidR="00CD1347" w:rsidRPr="002B10C3" w:rsidRDefault="00CD1347" w:rsidP="00CD1347">
      <w:pPr>
        <w:pStyle w:val="Proposal"/>
      </w:pPr>
      <w:bookmarkStart w:id="1853" w:name="_Toc181982007"/>
      <w:r>
        <w:t>For Case 1, the IEs categorized as “O” are not provided from LMF to UE, neither explicitly nor implicitly via associated ID.</w:t>
      </w:r>
      <w:bookmarkEnd w:id="1853"/>
    </w:p>
    <w:p w14:paraId="619F5F88" w14:textId="77777777" w:rsidR="00CD1347" w:rsidRDefault="00CD1347" w:rsidP="00CE21AB"/>
    <w:p w14:paraId="375D782F" w14:textId="5A303A46" w:rsidR="00C01F33" w:rsidRPr="00E215F0" w:rsidRDefault="00C01F33" w:rsidP="00CE0424">
      <w:pPr>
        <w:pStyle w:val="Heading1"/>
        <w:rPr>
          <w:lang w:val="en-US"/>
        </w:rPr>
      </w:pPr>
      <w:bookmarkStart w:id="1854" w:name="_Toc166157546"/>
      <w:bookmarkStart w:id="1855" w:name="_Toc165991023"/>
      <w:bookmarkStart w:id="1856" w:name="_Toc181981339"/>
      <w:bookmarkEnd w:id="1854"/>
      <w:r w:rsidRPr="00E215F0">
        <w:rPr>
          <w:lang w:val="en-US"/>
        </w:rPr>
        <w:t>Conclusion</w:t>
      </w:r>
      <w:bookmarkEnd w:id="1855"/>
      <w:bookmarkEnd w:id="1856"/>
    </w:p>
    <w:p w14:paraId="17D87799" w14:textId="77777777" w:rsidR="008E065E" w:rsidRDefault="008E065E" w:rsidP="00024894">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7D6879FA" w14:textId="238B3637" w:rsidR="00E633DB" w:rsidRDefault="006F65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\f O \n \h \z \t "Observation" \c </w:instrText>
      </w:r>
      <w:r>
        <w:rPr>
          <w:bCs/>
        </w:rPr>
        <w:fldChar w:fldCharType="separate"/>
      </w:r>
      <w:hyperlink w:anchor="_Toc181981864" w:history="1">
        <w:r w:rsidR="00E633DB" w:rsidRPr="00D3793E">
          <w:rPr>
            <w:rStyle w:val="Hyperlink"/>
            <w:noProof/>
          </w:rPr>
          <w:t>Observation 1</w:t>
        </w:r>
        <w:r w:rsidR="00E633DB">
          <w:rPr>
            <w:rFonts w:asciiTheme="minorHAnsi" w:eastAsiaTheme="minorEastAsia" w:hAnsiTheme="minorHAnsi"/>
            <w:b w:val="0"/>
            <w:noProof/>
            <w:sz w:val="22"/>
          </w:rPr>
          <w:tab/>
        </w:r>
        <w:r w:rsidR="00E633DB" w:rsidRPr="00D3793E">
          <w:rPr>
            <w:rStyle w:val="Hyperlink"/>
            <w:noProof/>
          </w:rPr>
          <w:t>The template for specifying Case 1 should be decided by RAN WG, choosing between existing DL-TDOA, DL-AoD or a new procedure as the baseline procedure.</w:t>
        </w:r>
      </w:hyperlink>
    </w:p>
    <w:p w14:paraId="2C1C57F2" w14:textId="097A03DA" w:rsidR="00E633DB" w:rsidRDefault="00E633DB">
      <w:pPr>
        <w:pStyle w:val="TableofFigures"/>
        <w:tabs>
          <w:tab w:val="right" w:leader="dot" w:pos="9962"/>
        </w:tabs>
        <w:rPr>
          <w:rFonts w:asciiTheme="minorHAnsi" w:eastAsiaTheme="minorEastAsia" w:hAnsiTheme="minorHAnsi"/>
          <w:b w:val="0"/>
          <w:noProof/>
          <w:sz w:val="22"/>
        </w:rPr>
      </w:pPr>
      <w:hyperlink w:anchor="_Toc181981865" w:history="1">
        <w:r w:rsidRPr="00D3793E">
          <w:rPr>
            <w:rStyle w:val="Hyperlink"/>
            <w:noProof/>
          </w:rPr>
          <w:t>Observation 2</w:t>
        </w:r>
        <w:r>
          <w:rPr>
            <w:rFonts w:asciiTheme="minorHAnsi" w:eastAsiaTheme="minorEastAsia" w:hAnsiTheme="minorHAnsi"/>
            <w:b w:val="0"/>
            <w:noProof/>
            <w:sz w:val="22"/>
          </w:rPr>
          <w:tab/>
        </w:r>
        <w:r w:rsidRPr="00D3793E">
          <w:rPr>
            <w:rStyle w:val="Hyperlink"/>
            <w:noProof/>
          </w:rPr>
          <w:t>For Case 1/2a (i.e., UE-side model), channel measurement generation process is collocated in the same node with the AI/ML models. The exact details of the model inputs are implementation issues at least for model inference.</w:t>
        </w:r>
      </w:hyperlink>
    </w:p>
    <w:p w14:paraId="56669696" w14:textId="7800C002" w:rsidR="00E633DB" w:rsidRDefault="00E633DB">
      <w:pPr>
        <w:pStyle w:val="TableofFigures"/>
        <w:tabs>
          <w:tab w:val="right" w:leader="dot" w:pos="9962"/>
        </w:tabs>
        <w:rPr>
          <w:rFonts w:asciiTheme="minorHAnsi" w:eastAsiaTheme="minorEastAsia" w:hAnsiTheme="minorHAnsi"/>
          <w:b w:val="0"/>
          <w:noProof/>
          <w:sz w:val="22"/>
        </w:rPr>
      </w:pPr>
      <w:hyperlink w:anchor="_Toc181981866" w:history="1">
        <w:r w:rsidRPr="00D3793E">
          <w:rPr>
            <w:rStyle w:val="Hyperlink"/>
            <w:noProof/>
          </w:rPr>
          <w:t>Observation 3</w:t>
        </w:r>
        <w:r>
          <w:rPr>
            <w:rFonts w:asciiTheme="minorHAnsi" w:eastAsiaTheme="minorEastAsia" w:hAnsiTheme="minorHAnsi"/>
            <w:b w:val="0"/>
            <w:noProof/>
            <w:sz w:val="22"/>
          </w:rPr>
          <w:tab/>
        </w:r>
        <w:r w:rsidRPr="00D3793E">
          <w:rPr>
            <w:rStyle w:val="Hyperlink"/>
            <w:noProof/>
          </w:rPr>
          <w:t>For Case 3b (1st priority) and Case 2b (2nd priority), due to the LMF sided model, there is a need to clarify the target model input formats to be supported for the AI/ML positioning models.</w:t>
        </w:r>
      </w:hyperlink>
    </w:p>
    <w:p w14:paraId="38ABD0C2" w14:textId="6CCF4D36" w:rsidR="00E633DB" w:rsidRDefault="00E633DB">
      <w:pPr>
        <w:pStyle w:val="TableofFigures"/>
        <w:tabs>
          <w:tab w:val="right" w:leader="dot" w:pos="9962"/>
        </w:tabs>
        <w:rPr>
          <w:rFonts w:asciiTheme="minorHAnsi" w:eastAsiaTheme="minorEastAsia" w:hAnsiTheme="minorHAnsi"/>
          <w:b w:val="0"/>
          <w:noProof/>
          <w:sz w:val="22"/>
        </w:rPr>
      </w:pPr>
      <w:hyperlink w:anchor="_Toc181981867" w:history="1">
        <w:r w:rsidRPr="00D3793E">
          <w:rPr>
            <w:rStyle w:val="Hyperlink"/>
            <w:noProof/>
          </w:rPr>
          <w:t>Observation 4</w:t>
        </w:r>
        <w:r>
          <w:rPr>
            <w:rFonts w:asciiTheme="minorHAnsi" w:eastAsiaTheme="minorEastAsia" w:hAnsiTheme="minorHAnsi"/>
            <w:b w:val="0"/>
            <w:noProof/>
            <w:sz w:val="22"/>
          </w:rPr>
          <w:tab/>
        </w:r>
        <w:r w:rsidRPr="00D3793E">
          <w:rPr>
            <w:rStyle w:val="Hyperlink"/>
            <w:noProof/>
          </w:rPr>
          <w:t>Option B and option C may not result in additional information available for reporting.</w:t>
        </w:r>
      </w:hyperlink>
    </w:p>
    <w:p w14:paraId="32747B45" w14:textId="7DF95B58" w:rsidR="00E633DB" w:rsidRDefault="00E633DB">
      <w:pPr>
        <w:pStyle w:val="TableofFigures"/>
        <w:tabs>
          <w:tab w:val="right" w:leader="dot" w:pos="9962"/>
        </w:tabs>
        <w:rPr>
          <w:rFonts w:asciiTheme="minorHAnsi" w:eastAsiaTheme="minorEastAsia" w:hAnsiTheme="minorHAnsi"/>
          <w:b w:val="0"/>
          <w:noProof/>
          <w:sz w:val="22"/>
        </w:rPr>
      </w:pPr>
      <w:hyperlink w:anchor="_Toc181981868" w:history="1">
        <w:r w:rsidRPr="00D3793E">
          <w:rPr>
            <w:rStyle w:val="Hyperlink"/>
            <w:noProof/>
          </w:rPr>
          <w:t>Observation 5</w:t>
        </w:r>
        <w:r>
          <w:rPr>
            <w:rFonts w:asciiTheme="minorHAnsi" w:eastAsiaTheme="minorEastAsia" w:hAnsiTheme="minorHAnsi"/>
            <w:b w:val="0"/>
            <w:noProof/>
            <w:sz w:val="22"/>
          </w:rPr>
          <w:tab/>
        </w:r>
        <w:r w:rsidRPr="00D3793E">
          <w:rPr>
            <w:rStyle w:val="Hyperlink"/>
            <w:noProof/>
          </w:rPr>
          <w:t xml:space="preserve">The positioning accuracy of the AI/ML model is not sensitive to channel estimation method when the timing of the first detected path is used to determine the start of </w:t>
        </w:r>
        <m:oMath>
          <m:r>
            <m:rPr>
              <m:sty m:val="bi"/>
            </m:rPr>
            <w:rPr>
              <w:rStyle w:val="Hyperlink"/>
              <w:rFonts w:ascii="Cambria Math" w:hAnsi="Cambria Math"/>
              <w:noProof/>
            </w:rPr>
            <m:t>N</m:t>
          </m:r>
          <m:r>
            <m:rPr>
              <m:sty m:val="bi"/>
            </m:rPr>
            <w:rPr>
              <w:rStyle w:val="Hyperlink"/>
              <w:rFonts w:ascii="Cambria Math" w:hAnsi="Cambria Math"/>
              <w:noProof/>
              <w:vertAlign w:val="subscript"/>
            </w:rPr>
            <m:t>t</m:t>
          </m:r>
        </m:oMath>
        <w:r w:rsidRPr="00D3793E">
          <w:rPr>
            <w:rStyle w:val="Hyperlink"/>
            <w:noProof/>
          </w:rPr>
          <w:t xml:space="preserve"> samples.</w:t>
        </w:r>
      </w:hyperlink>
    </w:p>
    <w:p w14:paraId="39A9C2E9" w14:textId="3C71EF86" w:rsidR="00E633DB" w:rsidRDefault="00E633DB">
      <w:pPr>
        <w:pStyle w:val="TableofFigures"/>
        <w:tabs>
          <w:tab w:val="right" w:leader="dot" w:pos="9962"/>
        </w:tabs>
        <w:rPr>
          <w:rFonts w:asciiTheme="minorHAnsi" w:eastAsiaTheme="minorEastAsia" w:hAnsiTheme="minorHAnsi"/>
          <w:b w:val="0"/>
          <w:noProof/>
          <w:sz w:val="22"/>
        </w:rPr>
      </w:pPr>
      <w:hyperlink w:anchor="_Toc181981869" w:history="1">
        <w:r w:rsidRPr="00D3793E">
          <w:rPr>
            <w:rStyle w:val="Hyperlink"/>
            <w:noProof/>
          </w:rPr>
          <w:t>Observation 6</w:t>
        </w:r>
        <w:r>
          <w:rPr>
            <w:rFonts w:asciiTheme="minorHAnsi" w:eastAsiaTheme="minorEastAsia" w:hAnsiTheme="minorHAnsi"/>
            <w:b w:val="0"/>
            <w:noProof/>
            <w:sz w:val="22"/>
          </w:rPr>
          <w:tab/>
        </w:r>
        <w:r w:rsidRPr="00D3793E">
          <w:rPr>
            <w:rStyle w:val="Hyperlink"/>
            <w:noProof/>
          </w:rPr>
          <w:t xml:space="preserve">Setting </w:t>
        </w:r>
        <m:oMath>
          <m:r>
            <m:rPr>
              <m:sty m:val="bi"/>
            </m:rPr>
            <w:rPr>
              <w:rStyle w:val="Hyperlink"/>
              <w:rFonts w:ascii="Cambria Math" w:hAnsi="Cambria Math"/>
              <w:noProof/>
            </w:rPr>
            <m:t>d = 0</m:t>
          </m:r>
        </m:oMath>
        <w:r w:rsidRPr="00D3793E">
          <w:rPr>
            <w:rStyle w:val="Hyperlink"/>
            <w:noProof/>
          </w:rPr>
          <w:t xml:space="preserve">, i.e., starting the </w:t>
        </w:r>
        <m:oMath>
          <m:r>
            <m:rPr>
              <m:sty m:val="bi"/>
            </m:rPr>
            <w:rPr>
              <w:rStyle w:val="Hyperlink"/>
              <w:rFonts w:ascii="Cambria Math" w:hAnsi="Cambria Math"/>
              <w:noProof/>
            </w:rPr>
            <m:t>Nt</m:t>
          </m:r>
        </m:oMath>
        <w:r w:rsidRPr="00D3793E">
          <w:rPr>
            <w:rStyle w:val="Hyperlink"/>
            <w:noProof/>
          </w:rPr>
          <w:t xml:space="preserve"> samples at the timing of the first detected path, provides the same or better accuracy compared to </w:t>
        </w:r>
        <m:oMath>
          <m:r>
            <m:rPr>
              <m:sty m:val="bi"/>
            </m:rPr>
            <w:rPr>
              <w:rStyle w:val="Hyperlink"/>
              <w:rFonts w:ascii="Cambria Math" w:hAnsi="Cambria Math"/>
              <w:noProof/>
            </w:rPr>
            <m:t>d = 3</m:t>
          </m:r>
        </m:oMath>
        <w:r w:rsidRPr="00D3793E">
          <w:rPr>
            <w:rStyle w:val="Hyperlink"/>
            <w:noProof/>
          </w:rPr>
          <w:t xml:space="preserve"> , i.e., starting the </w:t>
        </w:r>
        <m:oMath>
          <m:r>
            <m:rPr>
              <m:sty m:val="bi"/>
            </m:rPr>
            <w:rPr>
              <w:rStyle w:val="Hyperlink"/>
              <w:rFonts w:ascii="Cambria Math" w:hAnsi="Cambria Math"/>
              <w:noProof/>
            </w:rPr>
            <m:t>Nt</m:t>
          </m:r>
        </m:oMath>
        <w:r w:rsidRPr="00D3793E">
          <w:rPr>
            <w:rStyle w:val="Hyperlink"/>
            <w:noProof/>
          </w:rPr>
          <w:t xml:space="preserve"> samples 3 samples before the timing of the first detected path.</w:t>
        </w:r>
      </w:hyperlink>
    </w:p>
    <w:p w14:paraId="40A72B01" w14:textId="3B1116FC" w:rsidR="00E633DB" w:rsidRDefault="00E633DB">
      <w:pPr>
        <w:pStyle w:val="TableofFigures"/>
        <w:tabs>
          <w:tab w:val="right" w:leader="dot" w:pos="9962"/>
        </w:tabs>
        <w:rPr>
          <w:rFonts w:asciiTheme="minorHAnsi" w:eastAsiaTheme="minorEastAsia" w:hAnsiTheme="minorHAnsi"/>
          <w:b w:val="0"/>
          <w:noProof/>
          <w:sz w:val="22"/>
        </w:rPr>
      </w:pPr>
      <w:hyperlink w:anchor="_Toc181981870" w:history="1">
        <w:r w:rsidRPr="00D3793E">
          <w:rPr>
            <w:rStyle w:val="Hyperlink"/>
            <w:noProof/>
          </w:rPr>
          <w:t>Observation 7</w:t>
        </w:r>
        <w:r>
          <w:rPr>
            <w:rFonts w:asciiTheme="minorHAnsi" w:eastAsiaTheme="minorEastAsia" w:hAnsiTheme="minorHAnsi"/>
            <w:b w:val="0"/>
            <w:noProof/>
            <w:sz w:val="22"/>
          </w:rPr>
          <w:tab/>
        </w:r>
        <w:r w:rsidRPr="00D3793E">
          <w:rPr>
            <w:rStyle w:val="Hyperlink"/>
            <w:noProof/>
          </w:rPr>
          <w:t>The size N</w:t>
        </w:r>
        <w:r w:rsidRPr="00D3793E">
          <w:rPr>
            <w:rStyle w:val="Hyperlink"/>
            <w:noProof/>
            <w:vertAlign w:val="subscript"/>
          </w:rPr>
          <w:t>t</w:t>
        </w:r>
        <w:r w:rsidRPr="00D3793E">
          <w:rPr>
            <w:rStyle w:val="Hyperlink"/>
            <w:noProof/>
          </w:rPr>
          <w:t xml:space="preserve"> can be &lt;=1/2 the measurement range M</w:t>
        </w:r>
        <w:r w:rsidRPr="00D3793E">
          <w:rPr>
            <w:rStyle w:val="Hyperlink"/>
            <w:noProof/>
            <w:vertAlign w:val="subscript"/>
          </w:rPr>
          <w:t>t</w:t>
        </w:r>
        <w:r w:rsidRPr="00D3793E">
          <w:rPr>
            <w:rStyle w:val="Hyperlink"/>
            <w:noProof/>
          </w:rPr>
          <w:t xml:space="preserve"> without significantly degrading the positioning accuracy.</w:t>
        </w:r>
      </w:hyperlink>
    </w:p>
    <w:p w14:paraId="68298E57" w14:textId="650DD24F" w:rsidR="00E633DB" w:rsidRDefault="00E633DB">
      <w:pPr>
        <w:pStyle w:val="TableofFigures"/>
        <w:tabs>
          <w:tab w:val="right" w:leader="dot" w:pos="9962"/>
        </w:tabs>
        <w:rPr>
          <w:rFonts w:asciiTheme="minorHAnsi" w:eastAsiaTheme="minorEastAsia" w:hAnsiTheme="minorHAnsi"/>
          <w:b w:val="0"/>
          <w:noProof/>
          <w:sz w:val="22"/>
        </w:rPr>
      </w:pPr>
      <w:hyperlink w:anchor="_Toc181981871" w:history="1">
        <w:r w:rsidRPr="00D3793E">
          <w:rPr>
            <w:rStyle w:val="Hyperlink"/>
            <w:noProof/>
          </w:rPr>
          <w:t>Observation 8</w:t>
        </w:r>
        <w:r>
          <w:rPr>
            <w:rFonts w:asciiTheme="minorHAnsi" w:eastAsiaTheme="minorEastAsia" w:hAnsiTheme="minorHAnsi"/>
            <w:b w:val="0"/>
            <w:noProof/>
            <w:sz w:val="22"/>
          </w:rPr>
          <w:tab/>
        </w:r>
        <w:r w:rsidRPr="00D3793E">
          <w:rPr>
            <w:rStyle w:val="Hyperlink"/>
            <w:noProof/>
          </w:rPr>
          <w:t xml:space="preserve">Setting </w:t>
        </w:r>
        <m:oMath>
          <m:r>
            <m:rPr>
              <m:sty m:val="bi"/>
            </m:rPr>
            <w:rPr>
              <w:rStyle w:val="Hyperlink"/>
              <w:rFonts w:ascii="Cambria Math" w:hAnsi="Cambria Math"/>
              <w:noProof/>
            </w:rPr>
            <m:t>N</m:t>
          </m:r>
          <m:r>
            <m:rPr>
              <m:sty m:val="bi"/>
            </m:rPr>
            <w:rPr>
              <w:rStyle w:val="Hyperlink"/>
              <w:rFonts w:ascii="Cambria Math" w:hAnsi="Cambria Math"/>
              <w:noProof/>
              <w:vertAlign w:val="subscript"/>
            </w:rPr>
            <m:t>t</m:t>
          </m:r>
          <m:r>
            <m:rPr>
              <m:sty m:val="bi"/>
            </m:rPr>
            <w:rPr>
              <w:rStyle w:val="Hyperlink"/>
              <w:rFonts w:ascii="Cambria Math" w:hAnsi="Cambria Math"/>
              <w:noProof/>
            </w:rPr>
            <m:t>=N</m:t>
          </m:r>
          <m:r>
            <m:rPr>
              <m:sty m:val="bi"/>
            </m:rPr>
            <w:rPr>
              <w:rStyle w:val="Hyperlink"/>
              <w:rFonts w:ascii="Cambria Math" w:hAnsi="Cambria Math"/>
              <w:noProof/>
              <w:vertAlign w:val="subscript"/>
            </w:rPr>
            <m:t>t'</m:t>
          </m:r>
        </m:oMath>
        <w:r w:rsidRPr="00D3793E">
          <w:rPr>
            <w:rStyle w:val="Hyperlink"/>
            <w:noProof/>
          </w:rPr>
          <w:t xml:space="preserve"> leads to clear performance degradation when the number of active TRPs is small (e.g., 4 TRPs), while performance degradation is minor when the number of active TRPs is adequate (e.g., 6 or 9 TRPs).</w:t>
        </w:r>
      </w:hyperlink>
    </w:p>
    <w:p w14:paraId="1D469CAA" w14:textId="5CBA9124" w:rsidR="00E633DB" w:rsidRDefault="00E633DB">
      <w:pPr>
        <w:pStyle w:val="TableofFigures"/>
        <w:tabs>
          <w:tab w:val="right" w:leader="dot" w:pos="9962"/>
        </w:tabs>
        <w:rPr>
          <w:rFonts w:asciiTheme="minorHAnsi" w:eastAsiaTheme="minorEastAsia" w:hAnsiTheme="minorHAnsi"/>
          <w:b w:val="0"/>
          <w:noProof/>
          <w:sz w:val="22"/>
        </w:rPr>
      </w:pPr>
      <w:hyperlink w:anchor="_Toc181981872" w:history="1">
        <w:r w:rsidRPr="00D3793E">
          <w:rPr>
            <w:rStyle w:val="Hyperlink"/>
            <w:noProof/>
          </w:rPr>
          <w:t>Observation 9</w:t>
        </w:r>
        <w:r>
          <w:rPr>
            <w:rFonts w:asciiTheme="minorHAnsi" w:eastAsiaTheme="minorEastAsia" w:hAnsiTheme="minorHAnsi"/>
            <w:b w:val="0"/>
            <w:noProof/>
            <w:sz w:val="22"/>
          </w:rPr>
          <w:tab/>
        </w:r>
        <w:r w:rsidRPr="00D3793E">
          <w:rPr>
            <w:rStyle w:val="Hyperlink"/>
            <w:noProof/>
          </w:rPr>
          <w:t>Unlike path-based measurement, sample-based measurement is robust to channel estimation algorithm, even though the start of N</w:t>
        </w:r>
        <w:r w:rsidRPr="00D3793E">
          <w:rPr>
            <w:rStyle w:val="Hyperlink"/>
            <w:noProof/>
            <w:vertAlign w:val="subscript"/>
          </w:rPr>
          <w:t>t</w:t>
        </w:r>
        <w:r w:rsidRPr="00D3793E">
          <w:rPr>
            <w:rStyle w:val="Hyperlink"/>
            <w:noProof/>
          </w:rPr>
          <w:t xml:space="preserve"> consecutive samples is determined using the first detected path.</w:t>
        </w:r>
      </w:hyperlink>
    </w:p>
    <w:p w14:paraId="38F4DF4E" w14:textId="622595AD" w:rsidR="00E633DB" w:rsidRDefault="00E633DB">
      <w:pPr>
        <w:pStyle w:val="TableofFigures"/>
        <w:tabs>
          <w:tab w:val="right" w:leader="dot" w:pos="9962"/>
        </w:tabs>
        <w:rPr>
          <w:rFonts w:asciiTheme="minorHAnsi" w:eastAsiaTheme="minorEastAsia" w:hAnsiTheme="minorHAnsi"/>
          <w:b w:val="0"/>
          <w:noProof/>
          <w:sz w:val="22"/>
        </w:rPr>
      </w:pPr>
      <w:hyperlink w:anchor="_Toc181981873" w:history="1">
        <w:r w:rsidRPr="00D3793E">
          <w:rPr>
            <w:rStyle w:val="Hyperlink"/>
            <w:noProof/>
          </w:rPr>
          <w:t>Observation 10</w:t>
        </w:r>
        <w:r>
          <w:rPr>
            <w:rFonts w:asciiTheme="minorHAnsi" w:eastAsiaTheme="minorEastAsia" w:hAnsiTheme="minorHAnsi"/>
            <w:b w:val="0"/>
            <w:noProof/>
            <w:sz w:val="22"/>
          </w:rPr>
          <w:tab/>
        </w:r>
        <w:r w:rsidRPr="00D3793E">
          <w:rPr>
            <w:rStyle w:val="Hyperlink"/>
            <w:noProof/>
          </w:rPr>
          <w:t>Training/test timing error distributional mismatch has the same impact on both direct sample-based reporting and Rel-17 path-based reporting.</w:t>
        </w:r>
      </w:hyperlink>
    </w:p>
    <w:p w14:paraId="252779FF" w14:textId="375CEBFC" w:rsidR="00E633DB" w:rsidRDefault="00E633DB">
      <w:pPr>
        <w:pStyle w:val="TableofFigures"/>
        <w:tabs>
          <w:tab w:val="right" w:leader="dot" w:pos="9962"/>
        </w:tabs>
        <w:rPr>
          <w:rFonts w:asciiTheme="minorHAnsi" w:eastAsiaTheme="minorEastAsia" w:hAnsiTheme="minorHAnsi"/>
          <w:b w:val="0"/>
          <w:noProof/>
          <w:sz w:val="22"/>
        </w:rPr>
      </w:pPr>
      <w:hyperlink w:anchor="_Toc181981874" w:history="1">
        <w:r w:rsidRPr="00D3793E">
          <w:rPr>
            <w:rStyle w:val="Hyperlink"/>
            <w:noProof/>
          </w:rPr>
          <w:t>Observation 11</w:t>
        </w:r>
        <w:r>
          <w:rPr>
            <w:rFonts w:asciiTheme="minorHAnsi" w:eastAsiaTheme="minorEastAsia" w:hAnsiTheme="minorHAnsi"/>
            <w:b w:val="0"/>
            <w:noProof/>
            <w:sz w:val="22"/>
          </w:rPr>
          <w:tab/>
        </w:r>
        <w:r w:rsidRPr="00D3793E">
          <w:rPr>
            <w:rStyle w:val="Hyperlink"/>
            <w:noProof/>
          </w:rPr>
          <w:t>When compared to the total-power PDP input type, the 2-port PDP input type (1) doubles the signal sizes; (2) requires higher computational complexity; and (3) achieves marginal performance improvements.</w:t>
        </w:r>
      </w:hyperlink>
    </w:p>
    <w:p w14:paraId="767FEA20" w14:textId="63F00E47" w:rsidR="00E633DB" w:rsidRDefault="00E633DB">
      <w:pPr>
        <w:pStyle w:val="TableofFigures"/>
        <w:tabs>
          <w:tab w:val="right" w:leader="dot" w:pos="9962"/>
        </w:tabs>
        <w:rPr>
          <w:rFonts w:asciiTheme="minorHAnsi" w:eastAsiaTheme="minorEastAsia" w:hAnsiTheme="minorHAnsi"/>
          <w:b w:val="0"/>
          <w:noProof/>
          <w:sz w:val="22"/>
        </w:rPr>
      </w:pPr>
      <w:hyperlink w:anchor="_Toc181981875" w:history="1">
        <w:r w:rsidRPr="00D3793E">
          <w:rPr>
            <w:rStyle w:val="Hyperlink"/>
            <w:noProof/>
          </w:rPr>
          <w:t>Observation 12</w:t>
        </w:r>
        <w:r>
          <w:rPr>
            <w:rFonts w:asciiTheme="minorHAnsi" w:eastAsiaTheme="minorEastAsia" w:hAnsiTheme="minorHAnsi"/>
            <w:b w:val="0"/>
            <w:noProof/>
            <w:sz w:val="22"/>
          </w:rPr>
          <w:tab/>
        </w:r>
        <w:r w:rsidRPr="00D3793E">
          <w:rPr>
            <w:rStyle w:val="Hyperlink"/>
            <w:noProof/>
          </w:rPr>
          <w:t>When compared to the total-power PDP input type, the 1-port PDP input type (1) discards signal power and radio channel information that is readily available, and (2) achieves lower positioning accuracy.</w:t>
        </w:r>
      </w:hyperlink>
    </w:p>
    <w:p w14:paraId="2445BA33" w14:textId="13B90EC5" w:rsidR="00E633DB" w:rsidRDefault="00E633DB">
      <w:pPr>
        <w:pStyle w:val="TableofFigures"/>
        <w:tabs>
          <w:tab w:val="right" w:leader="dot" w:pos="9962"/>
        </w:tabs>
        <w:rPr>
          <w:rFonts w:asciiTheme="minorHAnsi" w:eastAsiaTheme="minorEastAsia" w:hAnsiTheme="minorHAnsi"/>
          <w:b w:val="0"/>
          <w:noProof/>
          <w:sz w:val="22"/>
        </w:rPr>
      </w:pPr>
      <w:hyperlink w:anchor="_Toc181981876" w:history="1">
        <w:r w:rsidRPr="00D3793E">
          <w:rPr>
            <w:rStyle w:val="Hyperlink"/>
            <w:noProof/>
          </w:rPr>
          <w:t>Observation 13</w:t>
        </w:r>
        <w:r>
          <w:rPr>
            <w:rFonts w:asciiTheme="minorHAnsi" w:eastAsiaTheme="minorEastAsia" w:hAnsiTheme="minorHAnsi"/>
            <w:b w:val="0"/>
            <w:noProof/>
            <w:sz w:val="22"/>
          </w:rPr>
          <w:tab/>
        </w:r>
        <w:r w:rsidRPr="00D3793E">
          <w:rPr>
            <w:rStyle w:val="Hyperlink"/>
            <w:noProof/>
          </w:rPr>
          <w:t>While both PDP sub-samples from regular sampling grid points and legacy path-based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 The Rel-17 path-based reporting impose substantially higher computation complexity loads on the measurement nodes than the sample-based reporting approach.</w:t>
        </w:r>
      </w:hyperlink>
    </w:p>
    <w:p w14:paraId="2204F1A6" w14:textId="4D40765D" w:rsidR="00E633DB" w:rsidRDefault="00E633DB">
      <w:pPr>
        <w:pStyle w:val="TableofFigures"/>
        <w:tabs>
          <w:tab w:val="right" w:leader="dot" w:pos="9962"/>
        </w:tabs>
        <w:rPr>
          <w:rFonts w:asciiTheme="minorHAnsi" w:eastAsiaTheme="minorEastAsia" w:hAnsiTheme="minorHAnsi"/>
          <w:b w:val="0"/>
          <w:noProof/>
          <w:sz w:val="22"/>
        </w:rPr>
      </w:pPr>
      <w:hyperlink w:anchor="_Toc181981877" w:history="1">
        <w:r w:rsidRPr="00D3793E">
          <w:rPr>
            <w:rStyle w:val="Hyperlink"/>
            <w:noProof/>
          </w:rPr>
          <w:t>Observation 14</w:t>
        </w:r>
        <w:r>
          <w:rPr>
            <w:rFonts w:asciiTheme="minorHAnsi" w:eastAsiaTheme="minorEastAsia" w:hAnsiTheme="minorHAnsi"/>
            <w:b w:val="0"/>
            <w:noProof/>
            <w:sz w:val="22"/>
          </w:rPr>
          <w:tab/>
        </w:r>
        <w:r w:rsidRPr="00D3793E">
          <w:rPr>
            <w:rStyle w:val="Hyperlink"/>
            <w:noProof/>
          </w:rPr>
          <w:t>There has been no systematic study on the use of (off-grid) RSRPP reports as AI/ML model inputs in 3GPP. Without correct modeling of UE channel estimation and interpolation capabilities, the performance of (off-grid) RSRPP reports as AI/ML model inputs cn be exaggerated.</w:t>
        </w:r>
      </w:hyperlink>
    </w:p>
    <w:p w14:paraId="32B72CD8" w14:textId="37258EA6" w:rsidR="00E633DB" w:rsidRDefault="00E633DB">
      <w:pPr>
        <w:pStyle w:val="TableofFigures"/>
        <w:tabs>
          <w:tab w:val="right" w:leader="dot" w:pos="9962"/>
        </w:tabs>
        <w:rPr>
          <w:rFonts w:asciiTheme="minorHAnsi" w:eastAsiaTheme="minorEastAsia" w:hAnsiTheme="minorHAnsi"/>
          <w:b w:val="0"/>
          <w:noProof/>
          <w:sz w:val="22"/>
        </w:rPr>
      </w:pPr>
      <w:hyperlink w:anchor="_Toc181981878" w:history="1">
        <w:r w:rsidRPr="00D3793E">
          <w:rPr>
            <w:rStyle w:val="Hyperlink"/>
            <w:noProof/>
          </w:rPr>
          <w:t>Observation 15</w:t>
        </w:r>
        <w:r>
          <w:rPr>
            <w:rFonts w:asciiTheme="minorHAnsi" w:eastAsiaTheme="minorEastAsia" w:hAnsiTheme="minorHAnsi"/>
            <w:b w:val="0"/>
            <w:noProof/>
            <w:sz w:val="22"/>
          </w:rPr>
          <w:tab/>
        </w:r>
        <w:r w:rsidRPr="00D3793E">
          <w:rPr>
            <w:rStyle w:val="Hyperlink"/>
            <w:noProof/>
          </w:rPr>
          <w:t>If the UE receiver implementation issues are not studied, there will be model input distributional mismatch between training and inference phases, when different UEs with different receiver implementation are used in training vs inference.</w:t>
        </w:r>
      </w:hyperlink>
    </w:p>
    <w:p w14:paraId="38403582" w14:textId="0AFA3E81" w:rsidR="00E633DB" w:rsidRDefault="00E633DB">
      <w:pPr>
        <w:pStyle w:val="TableofFigures"/>
        <w:tabs>
          <w:tab w:val="right" w:leader="dot" w:pos="9962"/>
        </w:tabs>
        <w:rPr>
          <w:rFonts w:asciiTheme="minorHAnsi" w:eastAsiaTheme="minorEastAsia" w:hAnsiTheme="minorHAnsi"/>
          <w:b w:val="0"/>
          <w:noProof/>
          <w:sz w:val="22"/>
        </w:rPr>
      </w:pPr>
      <w:hyperlink w:anchor="_Toc181981879" w:history="1">
        <w:r w:rsidRPr="00D3793E">
          <w:rPr>
            <w:rStyle w:val="Hyperlink"/>
            <w:noProof/>
          </w:rPr>
          <w:t>Observation 16</w:t>
        </w:r>
        <w:r>
          <w:rPr>
            <w:rFonts w:asciiTheme="minorHAnsi" w:eastAsiaTheme="minorEastAsia" w:hAnsiTheme="minorHAnsi"/>
            <w:b w:val="0"/>
            <w:noProof/>
            <w:sz w:val="22"/>
          </w:rPr>
          <w:tab/>
        </w:r>
        <w:r w:rsidRPr="00D3793E">
          <w:rPr>
            <w:rStyle w:val="Hyperlink"/>
            <w:noProof/>
          </w:rPr>
          <w:t>Rel-17 path-based reporting requires much higher computational complexity for the measurement node than the sample-based reporting approach, particularly when more capable and accurate channel estimation algorithms are used.</w:t>
        </w:r>
      </w:hyperlink>
    </w:p>
    <w:p w14:paraId="12518A4E" w14:textId="56501B3C" w:rsidR="00E633DB" w:rsidRDefault="00E633DB">
      <w:pPr>
        <w:pStyle w:val="TableofFigures"/>
        <w:tabs>
          <w:tab w:val="right" w:leader="dot" w:pos="9962"/>
        </w:tabs>
        <w:rPr>
          <w:rFonts w:asciiTheme="minorHAnsi" w:eastAsiaTheme="minorEastAsia" w:hAnsiTheme="minorHAnsi"/>
          <w:b w:val="0"/>
          <w:noProof/>
          <w:sz w:val="22"/>
        </w:rPr>
      </w:pPr>
      <w:hyperlink w:anchor="_Toc181981880" w:history="1">
        <w:r w:rsidRPr="00D3793E">
          <w:rPr>
            <w:rStyle w:val="Hyperlink"/>
            <w:noProof/>
          </w:rPr>
          <w:t>Observation 17</w:t>
        </w:r>
        <w:r>
          <w:rPr>
            <w:rFonts w:asciiTheme="minorHAnsi" w:eastAsiaTheme="minorEastAsia" w:hAnsiTheme="minorHAnsi"/>
            <w:b w:val="0"/>
            <w:noProof/>
            <w:sz w:val="22"/>
          </w:rPr>
          <w:tab/>
        </w:r>
        <w:r w:rsidRPr="00D3793E">
          <w:rPr>
            <w:rStyle w:val="Hyperlink"/>
            <w:noProof/>
          </w:rPr>
          <w:t>Positioning accuracy of ML models using Rel-17 path-based reports, which are trained and tested with data generated by a specific measurement implementation, depends significantly on the signal processing capabilities of the measurement nodes.</w:t>
        </w:r>
      </w:hyperlink>
    </w:p>
    <w:p w14:paraId="5D339026" w14:textId="3F50DBB0" w:rsidR="00E633DB" w:rsidRDefault="00E633DB">
      <w:pPr>
        <w:pStyle w:val="TableofFigures"/>
        <w:tabs>
          <w:tab w:val="right" w:leader="dot" w:pos="9962"/>
        </w:tabs>
        <w:rPr>
          <w:rFonts w:asciiTheme="minorHAnsi" w:eastAsiaTheme="minorEastAsia" w:hAnsiTheme="minorHAnsi"/>
          <w:b w:val="0"/>
          <w:noProof/>
          <w:sz w:val="22"/>
        </w:rPr>
      </w:pPr>
      <w:hyperlink w:anchor="_Toc181981881" w:history="1">
        <w:r w:rsidRPr="00D3793E">
          <w:rPr>
            <w:rStyle w:val="Hyperlink"/>
            <w:noProof/>
          </w:rPr>
          <w:t>Observation 18</w:t>
        </w:r>
        <w:r>
          <w:rPr>
            <w:rFonts w:asciiTheme="minorHAnsi" w:eastAsiaTheme="minorEastAsia" w:hAnsiTheme="minorHAnsi"/>
            <w:b w:val="0"/>
            <w:noProof/>
            <w:sz w:val="22"/>
          </w:rPr>
          <w:tab/>
        </w:r>
        <w:r w:rsidRPr="00D3793E">
          <w:rPr>
            <w:rStyle w:val="Hyperlink"/>
            <w:noProof/>
          </w:rPr>
          <w:t>Models trained using Rel-17 path-based reports prepared by one channel estimator do not generalize to reports from different channel estimators.</w:t>
        </w:r>
      </w:hyperlink>
    </w:p>
    <w:p w14:paraId="1E2DFC64" w14:textId="16537FC1" w:rsidR="00E633DB" w:rsidRDefault="00E633DB">
      <w:pPr>
        <w:pStyle w:val="TableofFigures"/>
        <w:tabs>
          <w:tab w:val="right" w:leader="dot" w:pos="9962"/>
        </w:tabs>
        <w:rPr>
          <w:rFonts w:asciiTheme="minorHAnsi" w:eastAsiaTheme="minorEastAsia" w:hAnsiTheme="minorHAnsi"/>
          <w:b w:val="0"/>
          <w:noProof/>
          <w:sz w:val="22"/>
        </w:rPr>
      </w:pPr>
      <w:hyperlink w:anchor="_Toc181981882" w:history="1">
        <w:r w:rsidRPr="00D3793E">
          <w:rPr>
            <w:rStyle w:val="Hyperlink"/>
            <w:noProof/>
          </w:rPr>
          <w:t>Observation 19</w:t>
        </w:r>
        <w:r>
          <w:rPr>
            <w:rFonts w:asciiTheme="minorHAnsi" w:eastAsiaTheme="minorEastAsia" w:hAnsiTheme="minorHAnsi"/>
            <w:b w:val="0"/>
            <w:noProof/>
            <w:sz w:val="22"/>
          </w:rPr>
          <w:tab/>
        </w:r>
        <w:r w:rsidRPr="00D3793E">
          <w:rPr>
            <w:rStyle w:val="Hyperlink"/>
            <w:noProof/>
          </w:rPr>
          <w:t>Given the large dimensions and ranges of possible channel estimation algorithm design tradeoffs and algorithm behaviors, fingerprinting type ML models do not generalize to measurement reports generated from different channel estimation implementations.</w:t>
        </w:r>
      </w:hyperlink>
    </w:p>
    <w:p w14:paraId="65384219" w14:textId="169DB077" w:rsidR="00E633DB" w:rsidRDefault="00E633DB">
      <w:pPr>
        <w:pStyle w:val="TableofFigures"/>
        <w:tabs>
          <w:tab w:val="right" w:leader="dot" w:pos="9962"/>
        </w:tabs>
        <w:rPr>
          <w:rFonts w:asciiTheme="minorHAnsi" w:eastAsiaTheme="minorEastAsia" w:hAnsiTheme="minorHAnsi"/>
          <w:b w:val="0"/>
          <w:noProof/>
          <w:sz w:val="22"/>
        </w:rPr>
      </w:pPr>
      <w:hyperlink w:anchor="_Toc181981883" w:history="1">
        <w:r w:rsidRPr="00D3793E">
          <w:rPr>
            <w:rStyle w:val="Hyperlink"/>
            <w:noProof/>
          </w:rPr>
          <w:t>Observation 20</w:t>
        </w:r>
        <w:r>
          <w:rPr>
            <w:rFonts w:asciiTheme="minorHAnsi" w:eastAsiaTheme="minorEastAsia" w:hAnsiTheme="minorHAnsi"/>
            <w:b w:val="0"/>
            <w:noProof/>
            <w:sz w:val="22"/>
          </w:rPr>
          <w:tab/>
        </w:r>
        <w:r w:rsidRPr="00D3793E">
          <w:rPr>
            <w:rStyle w:val="Hyperlink"/>
            <w:noProof/>
          </w:rPr>
          <w:t>Models using path-based PDP and path-based CIR as model input are sensitive to channel estimator mismatch between training and inference phases, with higher sensitivity observed for path-based CIR.</w:t>
        </w:r>
      </w:hyperlink>
    </w:p>
    <w:p w14:paraId="3A4C94A5" w14:textId="7E13FC8C" w:rsidR="00E633DB" w:rsidRDefault="00E633DB">
      <w:pPr>
        <w:pStyle w:val="TableofFigures"/>
        <w:tabs>
          <w:tab w:val="right" w:leader="dot" w:pos="9962"/>
        </w:tabs>
        <w:rPr>
          <w:rFonts w:asciiTheme="minorHAnsi" w:eastAsiaTheme="minorEastAsia" w:hAnsiTheme="minorHAnsi"/>
          <w:b w:val="0"/>
          <w:noProof/>
          <w:sz w:val="22"/>
        </w:rPr>
      </w:pPr>
      <w:hyperlink w:anchor="_Toc181981884" w:history="1">
        <w:r w:rsidRPr="00D3793E">
          <w:rPr>
            <w:rStyle w:val="Hyperlink"/>
            <w:noProof/>
          </w:rPr>
          <w:t>Observation 21</w:t>
        </w:r>
        <w:r>
          <w:rPr>
            <w:rFonts w:asciiTheme="minorHAnsi" w:eastAsiaTheme="minorEastAsia" w:hAnsiTheme="minorHAnsi"/>
            <w:b w:val="0"/>
            <w:noProof/>
            <w:sz w:val="22"/>
          </w:rPr>
          <w:tab/>
        </w:r>
        <w:r w:rsidRPr="00D3793E">
          <w:rPr>
            <w:rStyle w:val="Hyperlink"/>
            <w:noProof/>
          </w:rPr>
          <w:t>On the basis of a same large RS bandwidth (e.g., 100 MHz), models using Rel-17 path-based measurements on average achieve similar positioning accuracy as models using sample-based measurements.</w:t>
        </w:r>
      </w:hyperlink>
    </w:p>
    <w:p w14:paraId="26EF566F" w14:textId="42BFB57F" w:rsidR="00E633DB" w:rsidRDefault="00E633DB">
      <w:pPr>
        <w:pStyle w:val="TableofFigures"/>
        <w:tabs>
          <w:tab w:val="right" w:leader="dot" w:pos="9962"/>
        </w:tabs>
        <w:rPr>
          <w:rFonts w:asciiTheme="minorHAnsi" w:eastAsiaTheme="minorEastAsia" w:hAnsiTheme="minorHAnsi"/>
          <w:b w:val="0"/>
          <w:noProof/>
          <w:sz w:val="22"/>
        </w:rPr>
      </w:pPr>
      <w:hyperlink w:anchor="_Toc181981885" w:history="1">
        <w:r w:rsidRPr="00D3793E">
          <w:rPr>
            <w:rStyle w:val="Hyperlink"/>
            <w:noProof/>
          </w:rPr>
          <w:t>Observation 22</w:t>
        </w:r>
        <w:r>
          <w:rPr>
            <w:rFonts w:asciiTheme="minorHAnsi" w:eastAsiaTheme="minorEastAsia" w:hAnsiTheme="minorHAnsi"/>
            <w:b w:val="0"/>
            <w:noProof/>
            <w:sz w:val="22"/>
          </w:rPr>
          <w:tab/>
        </w:r>
        <w:r w:rsidRPr="00D3793E">
          <w:rPr>
            <w:rStyle w:val="Hyperlink"/>
            <w:noProof/>
          </w:rPr>
          <w:t>On the basis of a same small RS bandwidth (e.g., 25 MHz), ML models using Rel-17 path-based reporting on average have 26% higher 90%tile 2D positioning error than ML models using sample-based reporting.</w:t>
        </w:r>
      </w:hyperlink>
    </w:p>
    <w:p w14:paraId="46D3A7A8" w14:textId="2C0E511C" w:rsidR="00E633DB" w:rsidRDefault="00E633DB">
      <w:pPr>
        <w:pStyle w:val="TableofFigures"/>
        <w:tabs>
          <w:tab w:val="right" w:leader="dot" w:pos="9962"/>
        </w:tabs>
        <w:rPr>
          <w:rFonts w:asciiTheme="minorHAnsi" w:eastAsiaTheme="minorEastAsia" w:hAnsiTheme="minorHAnsi"/>
          <w:b w:val="0"/>
          <w:noProof/>
          <w:sz w:val="22"/>
        </w:rPr>
      </w:pPr>
      <w:hyperlink w:anchor="_Toc181981886" w:history="1">
        <w:r w:rsidRPr="00D3793E">
          <w:rPr>
            <w:rStyle w:val="Hyperlink"/>
            <w:noProof/>
          </w:rPr>
          <w:t>Observation 23</w:t>
        </w:r>
        <w:r>
          <w:rPr>
            <w:rFonts w:asciiTheme="minorHAnsi" w:eastAsiaTheme="minorEastAsia" w:hAnsiTheme="minorHAnsi"/>
            <w:b w:val="0"/>
            <w:noProof/>
            <w:sz w:val="22"/>
          </w:rPr>
          <w:tab/>
        </w:r>
        <w:r w:rsidRPr="00D3793E">
          <w:rPr>
            <w:rStyle w:val="Hyperlink"/>
            <w:noProof/>
          </w:rPr>
          <w:t>Given the same receiver computational complexity, a measurement node can support a wider RS bandwidth for sample-based reporting than for Rel-17 path-based reporting. The wider RS bandwidth measurement reports enable better positioning accuracy for the ML models using sample-based reporting.</w:t>
        </w:r>
      </w:hyperlink>
    </w:p>
    <w:p w14:paraId="40D3AEE0" w14:textId="0B0C5393" w:rsidR="00E633DB" w:rsidRDefault="00E633DB">
      <w:pPr>
        <w:pStyle w:val="TableofFigures"/>
        <w:tabs>
          <w:tab w:val="right" w:leader="dot" w:pos="9962"/>
        </w:tabs>
        <w:rPr>
          <w:rFonts w:asciiTheme="minorHAnsi" w:eastAsiaTheme="minorEastAsia" w:hAnsiTheme="minorHAnsi"/>
          <w:b w:val="0"/>
          <w:noProof/>
          <w:sz w:val="22"/>
        </w:rPr>
      </w:pPr>
      <w:hyperlink w:anchor="_Toc181981887" w:history="1">
        <w:r w:rsidRPr="00D3793E">
          <w:rPr>
            <w:rStyle w:val="Hyperlink"/>
            <w:noProof/>
            <w:lang w:eastAsia="en-GB"/>
          </w:rPr>
          <w:t>Observation 24</w:t>
        </w:r>
        <w:r>
          <w:rPr>
            <w:rFonts w:asciiTheme="minorHAnsi" w:eastAsiaTheme="minorEastAsia" w:hAnsiTheme="minorHAnsi"/>
            <w:b w:val="0"/>
            <w:noProof/>
            <w:sz w:val="22"/>
          </w:rPr>
          <w:tab/>
        </w:r>
        <w:r w:rsidRPr="00D3793E">
          <w:rPr>
            <w:rStyle w:val="Hyperlink"/>
            <w:noProof/>
            <w:lang w:eastAsia="en-GB"/>
          </w:rPr>
          <w:t>Sample-based reporting can achieve significantly better positioning accuracy compared to path-based reporting when fewer number of TRPs are used on smaller RS bandwidth (i.e., BW=50, 25 and 12.5 MHz).</w:t>
        </w:r>
      </w:hyperlink>
    </w:p>
    <w:p w14:paraId="13E88EDC" w14:textId="5164E605" w:rsidR="00E633DB" w:rsidRDefault="00E633DB">
      <w:pPr>
        <w:pStyle w:val="TableofFigures"/>
        <w:tabs>
          <w:tab w:val="right" w:leader="dot" w:pos="9962"/>
        </w:tabs>
        <w:rPr>
          <w:rFonts w:asciiTheme="minorHAnsi" w:eastAsiaTheme="minorEastAsia" w:hAnsiTheme="minorHAnsi"/>
          <w:b w:val="0"/>
          <w:noProof/>
          <w:sz w:val="22"/>
        </w:rPr>
      </w:pPr>
      <w:hyperlink w:anchor="_Toc181981888" w:history="1">
        <w:r w:rsidRPr="00D3793E">
          <w:rPr>
            <w:rStyle w:val="Hyperlink"/>
            <w:noProof/>
            <w:lang w:eastAsia="en-GB"/>
          </w:rPr>
          <w:t>Observation 25</w:t>
        </w:r>
        <w:r>
          <w:rPr>
            <w:rFonts w:asciiTheme="minorHAnsi" w:eastAsiaTheme="minorEastAsia" w:hAnsiTheme="minorHAnsi"/>
            <w:b w:val="0"/>
            <w:noProof/>
            <w:sz w:val="22"/>
          </w:rPr>
          <w:tab/>
        </w:r>
        <w:r w:rsidRPr="00D3793E">
          <w:rPr>
            <w:rStyle w:val="Hyperlink"/>
            <w:noProof/>
            <w:lang w:eastAsia="en-GB"/>
          </w:rPr>
          <w:t>Sample-based measurement allows a substantially smaller PRS bandwidth to be configured to achieve the same positioning accuracy as path-based measurement. The PRS resource allocation savings can be 50% or more, especially for smaller number of active TRP (e.g., 3-12 TRPs).</w:t>
        </w:r>
      </w:hyperlink>
    </w:p>
    <w:p w14:paraId="5BBD4C56" w14:textId="77AA3D78" w:rsidR="00E633DB" w:rsidRDefault="00E633DB">
      <w:pPr>
        <w:pStyle w:val="TableofFigures"/>
        <w:tabs>
          <w:tab w:val="right" w:leader="dot" w:pos="9962"/>
        </w:tabs>
        <w:rPr>
          <w:rFonts w:asciiTheme="minorHAnsi" w:eastAsiaTheme="minorEastAsia" w:hAnsiTheme="minorHAnsi"/>
          <w:b w:val="0"/>
          <w:noProof/>
          <w:sz w:val="22"/>
        </w:rPr>
      </w:pPr>
      <w:hyperlink w:anchor="_Toc181981889" w:history="1">
        <w:r w:rsidRPr="00D3793E">
          <w:rPr>
            <w:rStyle w:val="Hyperlink"/>
            <w:noProof/>
            <w:lang w:eastAsia="en-GB"/>
          </w:rPr>
          <w:t>Observation 26</w:t>
        </w:r>
        <w:r>
          <w:rPr>
            <w:rFonts w:asciiTheme="minorHAnsi" w:eastAsiaTheme="minorEastAsia" w:hAnsiTheme="minorHAnsi"/>
            <w:b w:val="0"/>
            <w:noProof/>
            <w:sz w:val="22"/>
          </w:rPr>
          <w:tab/>
        </w:r>
        <w:r w:rsidRPr="00D3793E">
          <w:rPr>
            <w:rStyle w:val="Hyperlink"/>
            <w:noProof/>
            <w:lang w:eastAsia="en-GB"/>
          </w:rPr>
          <w:t>Sample-based measurement allows a substantially smaller number of reported TRPs to achieve the same positioning accuracy as path-based measurement. The reported TRP overhead savings can be 50% or more, especially for smaller BWs.</w:t>
        </w:r>
      </w:hyperlink>
    </w:p>
    <w:p w14:paraId="082664D9" w14:textId="36D1674E" w:rsidR="00E633DB" w:rsidRDefault="00E633DB">
      <w:pPr>
        <w:pStyle w:val="TableofFigures"/>
        <w:tabs>
          <w:tab w:val="right" w:leader="dot" w:pos="9962"/>
        </w:tabs>
        <w:rPr>
          <w:rFonts w:asciiTheme="minorHAnsi" w:eastAsiaTheme="minorEastAsia" w:hAnsiTheme="minorHAnsi"/>
          <w:b w:val="0"/>
          <w:noProof/>
          <w:sz w:val="22"/>
        </w:rPr>
      </w:pPr>
      <w:hyperlink w:anchor="_Toc181981890" w:history="1">
        <w:r w:rsidRPr="00D3793E">
          <w:rPr>
            <w:rStyle w:val="Hyperlink"/>
            <w:noProof/>
          </w:rPr>
          <w:t>Observation 27</w:t>
        </w:r>
        <w:r>
          <w:rPr>
            <w:rFonts w:asciiTheme="minorHAnsi" w:eastAsiaTheme="minorEastAsia" w:hAnsiTheme="minorHAnsi"/>
            <w:b w:val="0"/>
            <w:noProof/>
            <w:sz w:val="22"/>
          </w:rPr>
          <w:tab/>
        </w:r>
        <w:r w:rsidRPr="00D3793E">
          <w:rPr>
            <w:rStyle w:val="Hyperlink"/>
            <w:noProof/>
          </w:rPr>
          <w:t>Sample-based signaling can achieve better positioning accuracy and lower signaling sizes than legacy path-based signaling using substantially simpler measurement node processing.</w:t>
        </w:r>
      </w:hyperlink>
    </w:p>
    <w:p w14:paraId="43F797FF" w14:textId="1098D76F" w:rsidR="00E633DB" w:rsidRDefault="00E633DB">
      <w:pPr>
        <w:pStyle w:val="TableofFigures"/>
        <w:tabs>
          <w:tab w:val="right" w:leader="dot" w:pos="9962"/>
        </w:tabs>
        <w:rPr>
          <w:rFonts w:asciiTheme="minorHAnsi" w:eastAsiaTheme="minorEastAsia" w:hAnsiTheme="minorHAnsi"/>
          <w:b w:val="0"/>
          <w:noProof/>
          <w:sz w:val="22"/>
        </w:rPr>
      </w:pPr>
      <w:hyperlink w:anchor="_Toc181981891" w:history="1">
        <w:r w:rsidRPr="00D3793E">
          <w:rPr>
            <w:rStyle w:val="Hyperlink"/>
            <w:noProof/>
          </w:rPr>
          <w:t>Observation 28</w:t>
        </w:r>
        <w:r>
          <w:rPr>
            <w:rFonts w:asciiTheme="minorHAnsi" w:eastAsiaTheme="minorEastAsia" w:hAnsiTheme="minorHAnsi"/>
            <w:b w:val="0"/>
            <w:noProof/>
            <w:sz w:val="22"/>
          </w:rPr>
          <w:tab/>
        </w:r>
        <w:r w:rsidRPr="00D3793E">
          <w:rPr>
            <w:rStyle w:val="Hyperlink"/>
            <w:noProof/>
          </w:rPr>
          <w:t>Rel-18 CPP measurements (DL RSCPD, DL RSCP, UL RSCP) assumes LoS environment, which is contradictory with the target use case of Rel-19 AI/ML based positioning.</w:t>
        </w:r>
      </w:hyperlink>
    </w:p>
    <w:p w14:paraId="0C8EF033" w14:textId="168F2143" w:rsidR="00E633DB" w:rsidRDefault="00E633DB">
      <w:pPr>
        <w:pStyle w:val="TableofFigures"/>
        <w:tabs>
          <w:tab w:val="right" w:leader="dot" w:pos="9962"/>
        </w:tabs>
        <w:rPr>
          <w:rFonts w:asciiTheme="minorHAnsi" w:eastAsiaTheme="minorEastAsia" w:hAnsiTheme="minorHAnsi"/>
          <w:b w:val="0"/>
          <w:noProof/>
          <w:sz w:val="22"/>
        </w:rPr>
      </w:pPr>
      <w:hyperlink w:anchor="_Toc181981892" w:history="1">
        <w:r w:rsidRPr="00D3793E">
          <w:rPr>
            <w:rStyle w:val="Hyperlink"/>
            <w:noProof/>
          </w:rPr>
          <w:t>Observation 29</w:t>
        </w:r>
        <w:r>
          <w:rPr>
            <w:rFonts w:asciiTheme="minorHAnsi" w:eastAsiaTheme="minorEastAsia" w:hAnsiTheme="minorHAnsi"/>
            <w:b w:val="0"/>
            <w:noProof/>
            <w:sz w:val="22"/>
          </w:rPr>
          <w:tab/>
        </w:r>
        <w:r w:rsidRPr="00D3793E">
          <w:rPr>
            <w:rStyle w:val="Hyperlink"/>
            <w:noProof/>
          </w:rPr>
          <w:t>Single phase value for first path/sample (e.g., DL RSCPD, DL RSCP, UL RSCP) brings no observable performance benefits to PDP, but incurs substantially high deployment cost and signalling overhead.</w:t>
        </w:r>
      </w:hyperlink>
    </w:p>
    <w:p w14:paraId="62A190D8" w14:textId="52A25C73" w:rsidR="00E633DB" w:rsidRDefault="00E633DB">
      <w:pPr>
        <w:pStyle w:val="TableofFigures"/>
        <w:tabs>
          <w:tab w:val="right" w:leader="dot" w:pos="9962"/>
        </w:tabs>
        <w:rPr>
          <w:rFonts w:asciiTheme="minorHAnsi" w:eastAsiaTheme="minorEastAsia" w:hAnsiTheme="minorHAnsi"/>
          <w:b w:val="0"/>
          <w:noProof/>
          <w:sz w:val="22"/>
        </w:rPr>
      </w:pPr>
      <w:hyperlink w:anchor="_Toc181981893" w:history="1">
        <w:r w:rsidRPr="00D3793E">
          <w:rPr>
            <w:rStyle w:val="Hyperlink"/>
            <w:noProof/>
          </w:rPr>
          <w:t>Observation 30</w:t>
        </w:r>
        <w:r>
          <w:rPr>
            <w:rFonts w:asciiTheme="minorHAnsi" w:eastAsiaTheme="minorEastAsia" w:hAnsiTheme="minorHAnsi"/>
            <w:b w:val="0"/>
            <w:noProof/>
            <w:sz w:val="22"/>
          </w:rPr>
          <w:tab/>
        </w:r>
        <w:r w:rsidRPr="00D3793E">
          <w:rPr>
            <w:rStyle w:val="Hyperlink"/>
            <w:noProof/>
          </w:rPr>
          <w:t>The initial phase values of measured CIR samples may be random and contains no useful spatial dependent information for an AI/ML model to learn the association between measured CIR samples and the target positions. Without addressing such spurious information during training and inference, fingerprinting ML models using the CIR inputs can produce inaccurate position estimates.</w:t>
        </w:r>
      </w:hyperlink>
    </w:p>
    <w:p w14:paraId="6B3E90C6" w14:textId="53818EEF" w:rsidR="00E633DB" w:rsidRDefault="00E633DB">
      <w:pPr>
        <w:pStyle w:val="TableofFigures"/>
        <w:tabs>
          <w:tab w:val="right" w:leader="dot" w:pos="9962"/>
        </w:tabs>
        <w:rPr>
          <w:rFonts w:asciiTheme="minorHAnsi" w:eastAsiaTheme="minorEastAsia" w:hAnsiTheme="minorHAnsi"/>
          <w:b w:val="0"/>
          <w:noProof/>
          <w:sz w:val="22"/>
        </w:rPr>
      </w:pPr>
      <w:hyperlink w:anchor="_Toc181981894" w:history="1">
        <w:r w:rsidRPr="00D3793E">
          <w:rPr>
            <w:rStyle w:val="Hyperlink"/>
            <w:noProof/>
          </w:rPr>
          <w:t>Observation 31</w:t>
        </w:r>
        <w:r>
          <w:rPr>
            <w:rFonts w:asciiTheme="minorHAnsi" w:eastAsiaTheme="minorEastAsia" w:hAnsiTheme="minorHAnsi"/>
            <w:b w:val="0"/>
            <w:noProof/>
            <w:sz w:val="22"/>
          </w:rPr>
          <w:tab/>
        </w:r>
        <w:r w:rsidRPr="00D3793E">
          <w:rPr>
            <w:rStyle w:val="Hyperlink"/>
            <w:noProof/>
          </w:rPr>
          <w:t>CIR samples containing relative phases can be used as inputs to AI/ML models to circumvent the impact of random initial phase values of measured CIR samples.</w:t>
        </w:r>
      </w:hyperlink>
    </w:p>
    <w:p w14:paraId="5A44E1C2" w14:textId="607B8A73" w:rsidR="00E633DB" w:rsidRDefault="00E633DB">
      <w:pPr>
        <w:pStyle w:val="TableofFigures"/>
        <w:tabs>
          <w:tab w:val="right" w:leader="dot" w:pos="9962"/>
        </w:tabs>
        <w:rPr>
          <w:rFonts w:asciiTheme="minorHAnsi" w:eastAsiaTheme="minorEastAsia" w:hAnsiTheme="minorHAnsi"/>
          <w:b w:val="0"/>
          <w:noProof/>
          <w:sz w:val="22"/>
        </w:rPr>
      </w:pPr>
      <w:hyperlink w:anchor="_Toc181981895" w:history="1">
        <w:r w:rsidRPr="00D3793E">
          <w:rPr>
            <w:rStyle w:val="Hyperlink"/>
            <w:noProof/>
          </w:rPr>
          <w:t>Observation 32</w:t>
        </w:r>
        <w:r>
          <w:rPr>
            <w:rFonts w:asciiTheme="minorHAnsi" w:eastAsiaTheme="minorEastAsia" w:hAnsiTheme="minorHAnsi"/>
            <w:b w:val="0"/>
            <w:noProof/>
            <w:sz w:val="22"/>
          </w:rPr>
          <w:tab/>
        </w:r>
        <w:r w:rsidRPr="00D3793E">
          <w:rPr>
            <w:rStyle w:val="Hyperlink"/>
            <w:noProof/>
          </w:rPr>
          <w:t>For the RSCPD measurement PRU assisted phase error compensation requires PRUs to be used during training and inference, further increasing the deployment cost and signaling overhead.</w:t>
        </w:r>
      </w:hyperlink>
    </w:p>
    <w:p w14:paraId="1F95A3A0" w14:textId="5B7E32A0" w:rsidR="00E633DB" w:rsidRDefault="00E633DB">
      <w:pPr>
        <w:pStyle w:val="TableofFigures"/>
        <w:tabs>
          <w:tab w:val="right" w:leader="dot" w:pos="9962"/>
        </w:tabs>
        <w:rPr>
          <w:rFonts w:asciiTheme="minorHAnsi" w:eastAsiaTheme="minorEastAsia" w:hAnsiTheme="minorHAnsi"/>
          <w:b w:val="0"/>
          <w:noProof/>
          <w:sz w:val="22"/>
        </w:rPr>
      </w:pPr>
      <w:hyperlink w:anchor="_Toc181981896" w:history="1">
        <w:r w:rsidRPr="00D3793E">
          <w:rPr>
            <w:rStyle w:val="Hyperlink"/>
            <w:noProof/>
          </w:rPr>
          <w:t>Observation 33</w:t>
        </w:r>
        <w:r>
          <w:rPr>
            <w:rFonts w:asciiTheme="minorHAnsi" w:eastAsiaTheme="minorEastAsia" w:hAnsiTheme="minorHAnsi"/>
            <w:b w:val="0"/>
            <w:noProof/>
            <w:sz w:val="22"/>
          </w:rPr>
          <w:tab/>
        </w:r>
        <w:r w:rsidRPr="00D3793E">
          <w:rPr>
            <w:rStyle w:val="Hyperlink"/>
            <w:noProof/>
          </w:rPr>
          <w:t>For inter-path phase measurements, the model input at training and inference must know the UE TX or RX antenna phase contribution, either by reporting the antenna phase contribution to the model, removing it, or assuming the same antenna pattern is used during inference and training.</w:t>
        </w:r>
      </w:hyperlink>
    </w:p>
    <w:p w14:paraId="4AB2E3ED" w14:textId="3F312F67" w:rsidR="00E633DB" w:rsidRDefault="00E633DB">
      <w:pPr>
        <w:pStyle w:val="TableofFigures"/>
        <w:tabs>
          <w:tab w:val="right" w:leader="dot" w:pos="9962"/>
        </w:tabs>
        <w:rPr>
          <w:rFonts w:asciiTheme="minorHAnsi" w:eastAsiaTheme="minorEastAsia" w:hAnsiTheme="minorHAnsi"/>
          <w:b w:val="0"/>
          <w:noProof/>
          <w:sz w:val="22"/>
        </w:rPr>
      </w:pPr>
      <w:hyperlink w:anchor="_Toc181981897" w:history="1">
        <w:r w:rsidRPr="00D3793E">
          <w:rPr>
            <w:rStyle w:val="Hyperlink"/>
            <w:noProof/>
          </w:rPr>
          <w:t>Observation 34</w:t>
        </w:r>
        <w:r>
          <w:rPr>
            <w:rFonts w:asciiTheme="minorHAnsi" w:eastAsiaTheme="minorEastAsia" w:hAnsiTheme="minorHAnsi"/>
            <w:b w:val="0"/>
            <w:noProof/>
            <w:sz w:val="22"/>
          </w:rPr>
          <w:tab/>
        </w:r>
        <w:r w:rsidRPr="00D3793E">
          <w:rPr>
            <w:rStyle w:val="Hyperlink"/>
            <w:noProof/>
          </w:rPr>
          <w:t>It is unclear how a mobile UE would know the direction of departure / arrival and associated phase offset for each path toward a given TRP.</w:t>
        </w:r>
      </w:hyperlink>
    </w:p>
    <w:p w14:paraId="4BDEDAC8" w14:textId="22CC80F3" w:rsidR="00E633DB" w:rsidRDefault="00E633DB">
      <w:pPr>
        <w:pStyle w:val="TableofFigures"/>
        <w:tabs>
          <w:tab w:val="right" w:leader="dot" w:pos="9962"/>
        </w:tabs>
        <w:rPr>
          <w:rFonts w:asciiTheme="minorHAnsi" w:eastAsiaTheme="minorEastAsia" w:hAnsiTheme="minorHAnsi"/>
          <w:b w:val="0"/>
          <w:noProof/>
          <w:sz w:val="22"/>
        </w:rPr>
      </w:pPr>
      <w:hyperlink w:anchor="_Toc181981898" w:history="1">
        <w:r w:rsidRPr="00D3793E">
          <w:rPr>
            <w:rStyle w:val="Hyperlink"/>
            <w:noProof/>
          </w:rPr>
          <w:t>Observation 35</w:t>
        </w:r>
        <w:r>
          <w:rPr>
            <w:rFonts w:asciiTheme="minorHAnsi" w:eastAsiaTheme="minorEastAsia" w:hAnsiTheme="minorHAnsi"/>
            <w:b w:val="0"/>
            <w:noProof/>
            <w:sz w:val="22"/>
          </w:rPr>
          <w:tab/>
        </w:r>
        <w:r w:rsidRPr="00D3793E">
          <w:rPr>
            <w:rStyle w:val="Hyperlink"/>
            <w:noProof/>
          </w:rPr>
          <w:t>For small or moderate signaling sizes, PDP and DP samples can achieve better positioning accuracy than CIR samples at the same or smaller signaling size. Multi-port CIR samples can achieve higher positioning accuracy only with very large signaling requirements.</w:t>
        </w:r>
      </w:hyperlink>
    </w:p>
    <w:p w14:paraId="3F7C02C6" w14:textId="1348C7D3" w:rsidR="00E633DB" w:rsidRDefault="00E633DB">
      <w:pPr>
        <w:pStyle w:val="TableofFigures"/>
        <w:tabs>
          <w:tab w:val="right" w:leader="dot" w:pos="9962"/>
        </w:tabs>
        <w:rPr>
          <w:rFonts w:asciiTheme="minorHAnsi" w:eastAsiaTheme="minorEastAsia" w:hAnsiTheme="minorHAnsi"/>
          <w:b w:val="0"/>
          <w:noProof/>
          <w:sz w:val="22"/>
        </w:rPr>
      </w:pPr>
      <w:hyperlink w:anchor="_Toc181981899" w:history="1">
        <w:r w:rsidRPr="00D3793E">
          <w:rPr>
            <w:rStyle w:val="Hyperlink"/>
            <w:noProof/>
          </w:rPr>
          <w:t>Observation 36</w:t>
        </w:r>
        <w:r>
          <w:rPr>
            <w:rFonts w:asciiTheme="minorHAnsi" w:eastAsiaTheme="minorEastAsia" w:hAnsiTheme="minorHAnsi"/>
            <w:b w:val="0"/>
            <w:noProof/>
            <w:sz w:val="22"/>
          </w:rPr>
          <w:tab/>
        </w:r>
        <w:r w:rsidRPr="00D3793E">
          <w:rPr>
            <w:rStyle w:val="Hyperlink"/>
            <w:noProof/>
          </w:rPr>
          <w:t>For small or moderate signaling sizes, PDP and DP samples can achieve better positioning accuracy than CIR samples at the same or smaller signaling size as well as with substantially lower AI/ML model complexity.</w:t>
        </w:r>
      </w:hyperlink>
    </w:p>
    <w:p w14:paraId="138330C9" w14:textId="658696BF" w:rsidR="00E633DB" w:rsidRDefault="00E633DB">
      <w:pPr>
        <w:pStyle w:val="TableofFigures"/>
        <w:tabs>
          <w:tab w:val="right" w:leader="dot" w:pos="9962"/>
        </w:tabs>
        <w:rPr>
          <w:rFonts w:asciiTheme="minorHAnsi" w:eastAsiaTheme="minorEastAsia" w:hAnsiTheme="minorHAnsi"/>
          <w:b w:val="0"/>
          <w:noProof/>
          <w:sz w:val="22"/>
        </w:rPr>
      </w:pPr>
      <w:hyperlink w:anchor="_Toc181981900" w:history="1">
        <w:r w:rsidRPr="00D3793E">
          <w:rPr>
            <w:rStyle w:val="Hyperlink"/>
            <w:noProof/>
          </w:rPr>
          <w:t>Observation 37</w:t>
        </w:r>
        <w:r>
          <w:rPr>
            <w:rFonts w:asciiTheme="minorHAnsi" w:eastAsiaTheme="minorEastAsia" w:hAnsiTheme="minorHAnsi"/>
            <w:b w:val="0"/>
            <w:noProof/>
            <w:sz w:val="22"/>
          </w:rPr>
          <w:tab/>
        </w:r>
        <w:r w:rsidRPr="00D3793E">
          <w:rPr>
            <w:rStyle w:val="Hyperlink"/>
            <w:noProof/>
          </w:rPr>
          <w:t>For most given 90%tile 2D UE positioning error requirements, the DP samples requires the smallest signaling sizes.</w:t>
        </w:r>
      </w:hyperlink>
    </w:p>
    <w:p w14:paraId="2AF3541B" w14:textId="20A2A56E" w:rsidR="00E633DB" w:rsidRDefault="00E633DB">
      <w:pPr>
        <w:pStyle w:val="TableofFigures"/>
        <w:tabs>
          <w:tab w:val="right" w:leader="dot" w:pos="9962"/>
        </w:tabs>
        <w:rPr>
          <w:rFonts w:asciiTheme="minorHAnsi" w:eastAsiaTheme="minorEastAsia" w:hAnsiTheme="minorHAnsi"/>
          <w:b w:val="0"/>
          <w:noProof/>
          <w:sz w:val="22"/>
        </w:rPr>
      </w:pPr>
      <w:hyperlink w:anchor="_Toc181981901" w:history="1">
        <w:r w:rsidRPr="00D3793E">
          <w:rPr>
            <w:rStyle w:val="Hyperlink"/>
            <w:noProof/>
          </w:rPr>
          <w:t>Observation 38</w:t>
        </w:r>
        <w:r>
          <w:rPr>
            <w:rFonts w:asciiTheme="minorHAnsi" w:eastAsiaTheme="minorEastAsia" w:hAnsiTheme="minorHAnsi"/>
            <w:b w:val="0"/>
            <w:noProof/>
            <w:sz w:val="22"/>
          </w:rPr>
          <w:tab/>
        </w:r>
        <w:r w:rsidRPr="00D3793E">
          <w:rPr>
            <w:rStyle w:val="Hyperlink"/>
            <w:noProof/>
          </w:rPr>
          <w:t>Multi-port complex-valued CIR samples for both Case 3b (1st priority) and Case 2b (2nd priority) require very large signaling sizes, which can cause significantly negative impacts on the radio and core networks.</w:t>
        </w:r>
      </w:hyperlink>
    </w:p>
    <w:p w14:paraId="53EE556B" w14:textId="1CCB0599" w:rsidR="00E633DB" w:rsidRDefault="00E633DB">
      <w:pPr>
        <w:pStyle w:val="TableofFigures"/>
        <w:tabs>
          <w:tab w:val="right" w:leader="dot" w:pos="9962"/>
        </w:tabs>
        <w:rPr>
          <w:rFonts w:asciiTheme="minorHAnsi" w:eastAsiaTheme="minorEastAsia" w:hAnsiTheme="minorHAnsi"/>
          <w:b w:val="0"/>
          <w:noProof/>
          <w:sz w:val="22"/>
        </w:rPr>
      </w:pPr>
      <w:hyperlink w:anchor="_Toc181981902" w:history="1">
        <w:r w:rsidRPr="00D3793E">
          <w:rPr>
            <w:rStyle w:val="Hyperlink"/>
            <w:noProof/>
          </w:rPr>
          <w:t>Observation 39</w:t>
        </w:r>
        <w:r>
          <w:rPr>
            <w:rFonts w:asciiTheme="minorHAnsi" w:eastAsiaTheme="minorEastAsia" w:hAnsiTheme="minorHAnsi"/>
            <w:b w:val="0"/>
            <w:noProof/>
            <w:sz w:val="22"/>
          </w:rPr>
          <w:tab/>
        </w:r>
        <w:r w:rsidRPr="00D3793E">
          <w:rPr>
            <w:rStyle w:val="Hyperlink"/>
            <w:noProof/>
          </w:rPr>
          <w:t>With small to moderate number of samples available to an ML model, the total-power PDP input type is a very helpful induction bias to impose on the ML model based on human domain knowledge that the sample powers contain more important information about the UE positions. It’s only with very large number of samples that the model can start to tease out how to use the additional information in the sample phases on its own.</w:t>
        </w:r>
      </w:hyperlink>
    </w:p>
    <w:p w14:paraId="794FB9E4" w14:textId="7AEA3083" w:rsidR="00E633DB" w:rsidRDefault="00E633DB">
      <w:pPr>
        <w:pStyle w:val="TableofFigures"/>
        <w:tabs>
          <w:tab w:val="right" w:leader="dot" w:pos="9962"/>
        </w:tabs>
        <w:rPr>
          <w:rFonts w:asciiTheme="minorHAnsi" w:eastAsiaTheme="minorEastAsia" w:hAnsiTheme="minorHAnsi"/>
          <w:b w:val="0"/>
          <w:noProof/>
          <w:sz w:val="22"/>
        </w:rPr>
      </w:pPr>
      <w:hyperlink w:anchor="_Toc181981903" w:history="1">
        <w:r w:rsidRPr="00D3793E">
          <w:rPr>
            <w:rStyle w:val="Hyperlink"/>
            <w:noProof/>
          </w:rPr>
          <w:t>Observation 40</w:t>
        </w:r>
        <w:r>
          <w:rPr>
            <w:rFonts w:asciiTheme="minorHAnsi" w:eastAsiaTheme="minorEastAsia" w:hAnsiTheme="minorHAnsi"/>
            <w:b w:val="0"/>
            <w:noProof/>
            <w:sz w:val="22"/>
          </w:rPr>
          <w:tab/>
        </w:r>
        <w:r w:rsidRPr="00D3793E">
          <w:rPr>
            <w:rStyle w:val="Hyperlink"/>
            <w:noProof/>
          </w:rPr>
          <w:t>Dimension reduction techniques can be used to reduce the signal sizes of multi-port CIR samples. But the achievable positioning accuracy is also compromised. The overall accuracy vs overhead tradeoff situation of CIR samples is not improved by the two considered dimension reduction techniques.</w:t>
        </w:r>
      </w:hyperlink>
    </w:p>
    <w:p w14:paraId="029B5FBC" w14:textId="0643DE99" w:rsidR="00E633DB" w:rsidRDefault="00E633DB">
      <w:pPr>
        <w:pStyle w:val="TableofFigures"/>
        <w:tabs>
          <w:tab w:val="right" w:leader="dot" w:pos="9962"/>
        </w:tabs>
        <w:rPr>
          <w:rFonts w:asciiTheme="minorHAnsi" w:eastAsiaTheme="minorEastAsia" w:hAnsiTheme="minorHAnsi"/>
          <w:b w:val="0"/>
          <w:noProof/>
          <w:sz w:val="22"/>
        </w:rPr>
      </w:pPr>
      <w:hyperlink w:anchor="_Toc181981904" w:history="1">
        <w:r w:rsidRPr="00D3793E">
          <w:rPr>
            <w:rStyle w:val="Hyperlink"/>
            <w:noProof/>
          </w:rPr>
          <w:t>Observation 41</w:t>
        </w:r>
        <w:r>
          <w:rPr>
            <w:rFonts w:asciiTheme="minorHAnsi" w:eastAsiaTheme="minorEastAsia" w:hAnsiTheme="minorHAnsi"/>
            <w:b w:val="0"/>
            <w:noProof/>
            <w:sz w:val="22"/>
          </w:rPr>
          <w:tab/>
        </w:r>
        <w:r w:rsidRPr="00D3793E">
          <w:rPr>
            <w:rStyle w:val="Hyperlink"/>
            <w:noProof/>
          </w:rPr>
          <w:t>For Case 3a, the location of the AI/ML model (e.g., gNB-DU vs gNB-CU) impacts the need to specify new measurements for model input.</w:t>
        </w:r>
      </w:hyperlink>
    </w:p>
    <w:p w14:paraId="1DB4652C" w14:textId="6ABC691C" w:rsidR="00E633DB" w:rsidRDefault="00E633DB">
      <w:pPr>
        <w:pStyle w:val="TableofFigures"/>
        <w:tabs>
          <w:tab w:val="right" w:leader="dot" w:pos="9962"/>
        </w:tabs>
        <w:rPr>
          <w:rFonts w:asciiTheme="minorHAnsi" w:eastAsiaTheme="minorEastAsia" w:hAnsiTheme="minorHAnsi"/>
          <w:b w:val="0"/>
          <w:noProof/>
          <w:sz w:val="22"/>
        </w:rPr>
      </w:pPr>
      <w:hyperlink w:anchor="_Toc181981905" w:history="1">
        <w:r w:rsidRPr="00D3793E">
          <w:rPr>
            <w:rStyle w:val="Hyperlink"/>
            <w:noProof/>
          </w:rPr>
          <w:t>Observation 42</w:t>
        </w:r>
        <w:r>
          <w:rPr>
            <w:rFonts w:asciiTheme="minorHAnsi" w:eastAsiaTheme="minorEastAsia" w:hAnsiTheme="minorHAnsi"/>
            <w:b w:val="0"/>
            <w:noProof/>
            <w:sz w:val="22"/>
          </w:rPr>
          <w:tab/>
        </w:r>
        <w:r w:rsidRPr="00D3793E">
          <w:rPr>
            <w:rStyle w:val="Hyperlink"/>
            <w:noProof/>
          </w:rPr>
          <w:t>The LOS/NLOS indicator in legacy positioning report is a measure of the reliability of the measurement report.</w:t>
        </w:r>
      </w:hyperlink>
    </w:p>
    <w:p w14:paraId="2C9A1378" w14:textId="379F4492" w:rsidR="00E633DB" w:rsidRDefault="00E633DB">
      <w:pPr>
        <w:pStyle w:val="TableofFigures"/>
        <w:tabs>
          <w:tab w:val="right" w:leader="dot" w:pos="9962"/>
        </w:tabs>
        <w:rPr>
          <w:rFonts w:asciiTheme="minorHAnsi" w:eastAsiaTheme="minorEastAsia" w:hAnsiTheme="minorHAnsi"/>
          <w:b w:val="0"/>
          <w:noProof/>
          <w:sz w:val="22"/>
        </w:rPr>
      </w:pPr>
      <w:hyperlink w:anchor="_Toc181981906" w:history="1">
        <w:r w:rsidRPr="00D3793E">
          <w:rPr>
            <w:rStyle w:val="Hyperlink"/>
            <w:noProof/>
          </w:rPr>
          <w:t>Observation 43</w:t>
        </w:r>
        <w:r>
          <w:rPr>
            <w:rFonts w:asciiTheme="minorHAnsi" w:eastAsiaTheme="minorEastAsia" w:hAnsiTheme="minorHAnsi"/>
            <w:b w:val="0"/>
            <w:noProof/>
            <w:sz w:val="22"/>
          </w:rPr>
          <w:tab/>
        </w:r>
        <w:r w:rsidRPr="00D3793E">
          <w:rPr>
            <w:rStyle w:val="Hyperlink"/>
            <w:noProof/>
          </w:rPr>
          <w:t>AI/ML assisted positioning can provide measurement report of the NLOS channel with high confidence.</w:t>
        </w:r>
      </w:hyperlink>
    </w:p>
    <w:p w14:paraId="2DE99BD7" w14:textId="1BD67D58" w:rsidR="00E633DB" w:rsidRDefault="00E633DB">
      <w:pPr>
        <w:pStyle w:val="TableofFigures"/>
        <w:tabs>
          <w:tab w:val="right" w:leader="dot" w:pos="9962"/>
        </w:tabs>
        <w:rPr>
          <w:rFonts w:asciiTheme="minorHAnsi" w:eastAsiaTheme="minorEastAsia" w:hAnsiTheme="minorHAnsi"/>
          <w:b w:val="0"/>
          <w:noProof/>
          <w:sz w:val="22"/>
        </w:rPr>
      </w:pPr>
      <w:hyperlink w:anchor="_Toc181981907" w:history="1">
        <w:r w:rsidRPr="00D3793E">
          <w:rPr>
            <w:rStyle w:val="Hyperlink"/>
            <w:noProof/>
          </w:rPr>
          <w:t>Observation 44</w:t>
        </w:r>
        <w:r>
          <w:rPr>
            <w:rFonts w:asciiTheme="minorHAnsi" w:eastAsiaTheme="minorEastAsia" w:hAnsiTheme="minorHAnsi"/>
            <w:b w:val="0"/>
            <w:noProof/>
            <w:sz w:val="22"/>
          </w:rPr>
          <w:tab/>
        </w:r>
        <w:r w:rsidRPr="00D3793E">
          <w:rPr>
            <w:rStyle w:val="Hyperlink"/>
            <w:noProof/>
          </w:rPr>
          <w:t>The interpretation of a LOS indicator as reflecting the physical nature of the channel should be  the same in release 19 and legacy.</w:t>
        </w:r>
      </w:hyperlink>
    </w:p>
    <w:p w14:paraId="760C5840" w14:textId="457AF0FB" w:rsidR="00E633DB" w:rsidRDefault="00E633DB">
      <w:pPr>
        <w:pStyle w:val="TableofFigures"/>
        <w:tabs>
          <w:tab w:val="right" w:leader="dot" w:pos="9962"/>
        </w:tabs>
        <w:rPr>
          <w:rFonts w:asciiTheme="minorHAnsi" w:eastAsiaTheme="minorEastAsia" w:hAnsiTheme="minorHAnsi"/>
          <w:b w:val="0"/>
          <w:noProof/>
          <w:sz w:val="22"/>
        </w:rPr>
      </w:pPr>
      <w:hyperlink w:anchor="_Toc181981908" w:history="1">
        <w:r w:rsidRPr="00D3793E">
          <w:rPr>
            <w:rStyle w:val="Hyperlink"/>
            <w:noProof/>
          </w:rPr>
          <w:t>Observation 45</w:t>
        </w:r>
        <w:r>
          <w:rPr>
            <w:rFonts w:asciiTheme="minorHAnsi" w:eastAsiaTheme="minorEastAsia" w:hAnsiTheme="minorHAnsi"/>
            <w:b w:val="0"/>
            <w:noProof/>
            <w:sz w:val="22"/>
          </w:rPr>
          <w:tab/>
        </w:r>
        <w:r w:rsidRPr="00D3793E">
          <w:rPr>
            <w:rStyle w:val="Hyperlink"/>
            <w:noProof/>
          </w:rPr>
          <w:t>If the LMF is not involved in the model monitoring of the model generating the LOS indicator, the need for identifying a LOS indicator as generated by a model output is not clear.</w:t>
        </w:r>
      </w:hyperlink>
    </w:p>
    <w:p w14:paraId="52A28496" w14:textId="5A78A636" w:rsidR="00E633DB" w:rsidRDefault="00E633DB">
      <w:pPr>
        <w:pStyle w:val="TableofFigures"/>
        <w:tabs>
          <w:tab w:val="right" w:leader="dot" w:pos="9962"/>
        </w:tabs>
        <w:rPr>
          <w:rFonts w:asciiTheme="minorHAnsi" w:eastAsiaTheme="minorEastAsia" w:hAnsiTheme="minorHAnsi"/>
          <w:b w:val="0"/>
          <w:noProof/>
          <w:sz w:val="22"/>
        </w:rPr>
      </w:pPr>
      <w:hyperlink w:anchor="_Toc181981909" w:history="1">
        <w:r w:rsidRPr="00D3793E">
          <w:rPr>
            <w:rStyle w:val="Hyperlink"/>
            <w:noProof/>
          </w:rPr>
          <w:t>Observation 46</w:t>
        </w:r>
        <w:r>
          <w:rPr>
            <w:rFonts w:asciiTheme="minorHAnsi" w:eastAsiaTheme="minorEastAsia" w:hAnsiTheme="minorHAnsi"/>
            <w:b w:val="0"/>
            <w:noProof/>
            <w:sz w:val="22"/>
          </w:rPr>
          <w:tab/>
        </w:r>
        <w:r w:rsidRPr="00D3793E">
          <w:rPr>
            <w:rStyle w:val="Hyperlink"/>
            <w:noProof/>
          </w:rPr>
          <w:t>Current specification only support LOS indication as additional information to another measurement.</w:t>
        </w:r>
      </w:hyperlink>
    </w:p>
    <w:p w14:paraId="3FC559B7" w14:textId="07460973" w:rsidR="00E633DB" w:rsidRDefault="00E633DB">
      <w:pPr>
        <w:pStyle w:val="TableofFigures"/>
        <w:tabs>
          <w:tab w:val="right" w:leader="dot" w:pos="9962"/>
        </w:tabs>
        <w:rPr>
          <w:rFonts w:asciiTheme="minorHAnsi" w:eastAsiaTheme="minorEastAsia" w:hAnsiTheme="minorHAnsi"/>
          <w:b w:val="0"/>
          <w:noProof/>
          <w:sz w:val="22"/>
        </w:rPr>
      </w:pPr>
      <w:hyperlink w:anchor="_Toc181981910" w:history="1">
        <w:r w:rsidRPr="00D3793E">
          <w:rPr>
            <w:rStyle w:val="Hyperlink"/>
            <w:noProof/>
          </w:rPr>
          <w:t>Observation 47</w:t>
        </w:r>
        <w:r>
          <w:rPr>
            <w:rFonts w:asciiTheme="minorHAnsi" w:eastAsiaTheme="minorEastAsia" w:hAnsiTheme="minorHAnsi"/>
            <w:b w:val="0"/>
            <w:noProof/>
            <w:sz w:val="22"/>
          </w:rPr>
          <w:tab/>
        </w:r>
        <w:r w:rsidRPr="00D3793E">
          <w:rPr>
            <w:rStyle w:val="Hyperlink"/>
            <w:noProof/>
          </w:rPr>
          <w:t>For Case 2a/3a first physical path RSRPP is not an indication of quality/reliability for AI/ML generated measurement, since the model may be able to obtain accurate timing information even if the direct physical path is heavily obstructed.</w:t>
        </w:r>
      </w:hyperlink>
    </w:p>
    <w:p w14:paraId="110F988D" w14:textId="082F31FF" w:rsidR="00E633DB" w:rsidRDefault="00E633DB">
      <w:pPr>
        <w:pStyle w:val="TableofFigures"/>
        <w:tabs>
          <w:tab w:val="right" w:leader="dot" w:pos="9962"/>
        </w:tabs>
        <w:rPr>
          <w:rFonts w:asciiTheme="minorHAnsi" w:eastAsiaTheme="minorEastAsia" w:hAnsiTheme="minorHAnsi"/>
          <w:b w:val="0"/>
          <w:noProof/>
          <w:sz w:val="22"/>
        </w:rPr>
      </w:pPr>
      <w:hyperlink w:anchor="_Toc181981911" w:history="1">
        <w:r w:rsidRPr="00D3793E">
          <w:rPr>
            <w:rStyle w:val="Hyperlink"/>
            <w:noProof/>
          </w:rPr>
          <w:t>Observation 48</w:t>
        </w:r>
        <w:r>
          <w:rPr>
            <w:rFonts w:asciiTheme="minorHAnsi" w:eastAsiaTheme="minorEastAsia" w:hAnsiTheme="minorHAnsi"/>
            <w:b w:val="0"/>
            <w:noProof/>
            <w:sz w:val="22"/>
          </w:rPr>
          <w:tab/>
        </w:r>
        <w:r w:rsidRPr="00D3793E">
          <w:rPr>
            <w:rStyle w:val="Hyperlink"/>
            <w:noProof/>
          </w:rPr>
          <w:t>From the RAN1 perspective, current specification support for Part A data collection in Case 1 is sufficient.</w:t>
        </w:r>
      </w:hyperlink>
    </w:p>
    <w:p w14:paraId="1E5C0F40" w14:textId="5E082AE5" w:rsidR="00E633DB" w:rsidRDefault="00E633DB">
      <w:pPr>
        <w:pStyle w:val="TableofFigures"/>
        <w:tabs>
          <w:tab w:val="right" w:leader="dot" w:pos="9962"/>
        </w:tabs>
        <w:rPr>
          <w:rFonts w:asciiTheme="minorHAnsi" w:eastAsiaTheme="minorEastAsia" w:hAnsiTheme="minorHAnsi"/>
          <w:b w:val="0"/>
          <w:noProof/>
          <w:sz w:val="22"/>
        </w:rPr>
      </w:pPr>
      <w:hyperlink w:anchor="_Toc181981912" w:history="1">
        <w:r w:rsidRPr="00D3793E">
          <w:rPr>
            <w:rStyle w:val="Hyperlink"/>
            <w:noProof/>
          </w:rPr>
          <w:t>Observation 49</w:t>
        </w:r>
        <w:r>
          <w:rPr>
            <w:rFonts w:asciiTheme="minorHAnsi" w:eastAsiaTheme="minorEastAsia" w:hAnsiTheme="minorHAnsi"/>
            <w:b w:val="0"/>
            <w:noProof/>
            <w:sz w:val="22"/>
          </w:rPr>
          <w:tab/>
        </w:r>
        <w:r w:rsidRPr="00D3793E">
          <w:rPr>
            <w:rStyle w:val="Hyperlink"/>
            <w:noProof/>
          </w:rPr>
          <w:t>From the RAN1 perspective, Part A data collection in Case 2b and 3b is identical to measurement reporting for inference.</w:t>
        </w:r>
      </w:hyperlink>
    </w:p>
    <w:p w14:paraId="4CC1BC4D" w14:textId="3119AE3F" w:rsidR="00E633DB" w:rsidRDefault="00E633DB">
      <w:pPr>
        <w:pStyle w:val="TableofFigures"/>
        <w:tabs>
          <w:tab w:val="right" w:leader="dot" w:pos="9962"/>
        </w:tabs>
        <w:rPr>
          <w:rFonts w:asciiTheme="minorHAnsi" w:eastAsiaTheme="minorEastAsia" w:hAnsiTheme="minorHAnsi"/>
          <w:b w:val="0"/>
          <w:noProof/>
          <w:sz w:val="22"/>
        </w:rPr>
      </w:pPr>
      <w:hyperlink w:anchor="_Toc181981913" w:history="1">
        <w:r w:rsidRPr="00D3793E">
          <w:rPr>
            <w:rStyle w:val="Hyperlink"/>
            <w:noProof/>
          </w:rPr>
          <w:t>Observation 50</w:t>
        </w:r>
        <w:r>
          <w:rPr>
            <w:rFonts w:asciiTheme="minorHAnsi" w:eastAsiaTheme="minorEastAsia" w:hAnsiTheme="minorHAnsi"/>
            <w:b w:val="0"/>
            <w:noProof/>
            <w:sz w:val="22"/>
          </w:rPr>
          <w:tab/>
        </w:r>
        <w:r w:rsidRPr="00D3793E">
          <w:rPr>
            <w:rStyle w:val="Hyperlink"/>
            <w:noProof/>
          </w:rPr>
          <w:t>From the RAN1 perspective, Part A data collection in Case 3a is either up to the network implementation or identical to measurement reporting for inference.</w:t>
        </w:r>
      </w:hyperlink>
    </w:p>
    <w:p w14:paraId="3F61BCB3" w14:textId="13FA46F9" w:rsidR="00E633DB" w:rsidRDefault="00E633DB">
      <w:pPr>
        <w:pStyle w:val="TableofFigures"/>
        <w:tabs>
          <w:tab w:val="right" w:leader="dot" w:pos="9962"/>
        </w:tabs>
        <w:rPr>
          <w:rFonts w:asciiTheme="minorHAnsi" w:eastAsiaTheme="minorEastAsia" w:hAnsiTheme="minorHAnsi"/>
          <w:b w:val="0"/>
          <w:noProof/>
          <w:sz w:val="22"/>
        </w:rPr>
      </w:pPr>
      <w:hyperlink w:anchor="_Toc181981914" w:history="1">
        <w:r w:rsidRPr="00D3793E">
          <w:rPr>
            <w:rStyle w:val="Hyperlink"/>
            <w:noProof/>
          </w:rPr>
          <w:t>Observation 51</w:t>
        </w:r>
        <w:r>
          <w:rPr>
            <w:rFonts w:asciiTheme="minorHAnsi" w:eastAsiaTheme="minorEastAsia" w:hAnsiTheme="minorHAnsi"/>
            <w:b w:val="0"/>
            <w:noProof/>
            <w:sz w:val="22"/>
          </w:rPr>
          <w:tab/>
        </w:r>
        <w:r w:rsidRPr="00D3793E">
          <w:rPr>
            <w:rStyle w:val="Hyperlink"/>
            <w:noProof/>
          </w:rPr>
          <w:t>Collecting sufficient data in terms of training dataset size, UE distribution, diversity of UE sources, etc, is up to implementation.</w:t>
        </w:r>
      </w:hyperlink>
    </w:p>
    <w:p w14:paraId="2390F9FE" w14:textId="18306D2C" w:rsidR="00E633DB" w:rsidRDefault="00E633DB">
      <w:pPr>
        <w:pStyle w:val="TableofFigures"/>
        <w:tabs>
          <w:tab w:val="right" w:leader="dot" w:pos="9962"/>
        </w:tabs>
        <w:rPr>
          <w:rFonts w:asciiTheme="minorHAnsi" w:eastAsiaTheme="minorEastAsia" w:hAnsiTheme="minorHAnsi"/>
          <w:b w:val="0"/>
          <w:noProof/>
          <w:sz w:val="22"/>
        </w:rPr>
      </w:pPr>
      <w:hyperlink w:anchor="_Toc181981915" w:history="1">
        <w:r w:rsidRPr="00D3793E">
          <w:rPr>
            <w:rStyle w:val="Hyperlink"/>
            <w:noProof/>
          </w:rPr>
          <w:t>Observation 52</w:t>
        </w:r>
        <w:r>
          <w:rPr>
            <w:rFonts w:asciiTheme="minorHAnsi" w:eastAsiaTheme="minorEastAsia" w:hAnsiTheme="minorHAnsi"/>
            <w:b w:val="0"/>
            <w:noProof/>
            <w:sz w:val="22"/>
          </w:rPr>
          <w:tab/>
        </w:r>
        <w:r w:rsidRPr="00D3793E">
          <w:rPr>
            <w:rStyle w:val="Hyperlink"/>
            <w:noProof/>
          </w:rPr>
          <w:t>Label-free model performance monitoring is up to implementation of model inference entity. The only potential specification impact is to notify other entities of the model monitoring decision, if necessary.</w:t>
        </w:r>
      </w:hyperlink>
    </w:p>
    <w:p w14:paraId="0BD34C62" w14:textId="6011D0EB" w:rsidR="00E633DB" w:rsidRDefault="00E633DB">
      <w:pPr>
        <w:pStyle w:val="TableofFigures"/>
        <w:tabs>
          <w:tab w:val="right" w:leader="dot" w:pos="9962"/>
        </w:tabs>
        <w:rPr>
          <w:rFonts w:asciiTheme="minorHAnsi" w:eastAsiaTheme="minorEastAsia" w:hAnsiTheme="minorHAnsi"/>
          <w:b w:val="0"/>
          <w:noProof/>
          <w:sz w:val="22"/>
        </w:rPr>
      </w:pPr>
      <w:hyperlink w:anchor="_Toc181981916" w:history="1">
        <w:r w:rsidRPr="00D3793E">
          <w:rPr>
            <w:rStyle w:val="Hyperlink"/>
            <w:noProof/>
          </w:rPr>
          <w:t>Observation 53</w:t>
        </w:r>
        <w:r>
          <w:rPr>
            <w:rFonts w:asciiTheme="minorHAnsi" w:eastAsiaTheme="minorEastAsia" w:hAnsiTheme="minorHAnsi"/>
            <w:b w:val="0"/>
            <w:noProof/>
            <w:sz w:val="22"/>
          </w:rPr>
          <w:tab/>
        </w:r>
        <w:r w:rsidRPr="00D3793E">
          <w:rPr>
            <w:rStyle w:val="Hyperlink"/>
            <w:noProof/>
          </w:rPr>
          <w:t>If certain information on the ground truth label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hyperlink>
    </w:p>
    <w:p w14:paraId="44260D8A" w14:textId="6280A795" w:rsidR="00E633DB" w:rsidRDefault="00E633DB">
      <w:pPr>
        <w:pStyle w:val="TableofFigures"/>
        <w:tabs>
          <w:tab w:val="right" w:leader="dot" w:pos="9962"/>
        </w:tabs>
        <w:rPr>
          <w:rFonts w:asciiTheme="minorHAnsi" w:eastAsiaTheme="minorEastAsia" w:hAnsiTheme="minorHAnsi"/>
          <w:b w:val="0"/>
          <w:noProof/>
          <w:sz w:val="22"/>
        </w:rPr>
      </w:pPr>
      <w:hyperlink w:anchor="_Toc181981917" w:history="1">
        <w:r w:rsidRPr="00D3793E">
          <w:rPr>
            <w:rStyle w:val="Hyperlink"/>
            <w:noProof/>
          </w:rPr>
          <w:t>Observation 54</w:t>
        </w:r>
        <w:r>
          <w:rPr>
            <w:rFonts w:asciiTheme="minorHAnsi" w:eastAsiaTheme="minorEastAsia" w:hAnsiTheme="minorHAnsi"/>
            <w:b w:val="0"/>
            <w:noProof/>
            <w:sz w:val="22"/>
          </w:rPr>
          <w:tab/>
        </w:r>
        <w:r w:rsidRPr="00D3793E">
          <w:rPr>
            <w:rStyle w:val="Hyperlink"/>
            <w:noProof/>
          </w:rPr>
          <w:t>The benefit of associated ID is that the details for the information covered by associated ID do not need to be explicitly signaled, if they are not needed for performing model inference, and only needed for consistency verification.</w:t>
        </w:r>
      </w:hyperlink>
    </w:p>
    <w:p w14:paraId="02E23AFB" w14:textId="1B516FA1" w:rsidR="00E633DB" w:rsidRDefault="00E633DB">
      <w:pPr>
        <w:pStyle w:val="TableofFigures"/>
        <w:tabs>
          <w:tab w:val="right" w:leader="dot" w:pos="9962"/>
        </w:tabs>
        <w:rPr>
          <w:rFonts w:asciiTheme="minorHAnsi" w:eastAsiaTheme="minorEastAsia" w:hAnsiTheme="minorHAnsi"/>
          <w:b w:val="0"/>
          <w:noProof/>
          <w:sz w:val="22"/>
        </w:rPr>
      </w:pPr>
      <w:hyperlink w:anchor="_Toc181981918" w:history="1">
        <w:r w:rsidRPr="00D3793E">
          <w:rPr>
            <w:rStyle w:val="Hyperlink"/>
            <w:noProof/>
          </w:rPr>
          <w:t>Observation 55</w:t>
        </w:r>
        <w:r>
          <w:rPr>
            <w:rFonts w:asciiTheme="minorHAnsi" w:eastAsiaTheme="minorEastAsia" w:hAnsiTheme="minorHAnsi"/>
            <w:b w:val="0"/>
            <w:noProof/>
            <w:sz w:val="22"/>
          </w:rPr>
          <w:tab/>
        </w:r>
        <w:r w:rsidRPr="00D3793E">
          <w:rPr>
            <w:rStyle w:val="Hyperlink"/>
            <w:noProof/>
          </w:rPr>
          <w:t>For Cases with LMF-side model (Case 2b/3b), the measurements reported for model input must be consistent with the ones used with training data.</w:t>
        </w:r>
      </w:hyperlink>
    </w:p>
    <w:p w14:paraId="3BFD6C7A" w14:textId="54F7FEAC" w:rsidR="00E633DB" w:rsidRDefault="00E633DB">
      <w:pPr>
        <w:pStyle w:val="TableofFigures"/>
        <w:tabs>
          <w:tab w:val="right" w:leader="dot" w:pos="9962"/>
        </w:tabs>
        <w:rPr>
          <w:rFonts w:asciiTheme="minorHAnsi" w:eastAsiaTheme="minorEastAsia" w:hAnsiTheme="minorHAnsi"/>
          <w:b w:val="0"/>
          <w:noProof/>
          <w:sz w:val="22"/>
        </w:rPr>
      </w:pPr>
      <w:hyperlink w:anchor="_Toc181981919" w:history="1">
        <w:r w:rsidRPr="00D3793E">
          <w:rPr>
            <w:rStyle w:val="Hyperlink"/>
            <w:noProof/>
          </w:rPr>
          <w:t>Observation 56</w:t>
        </w:r>
        <w:r>
          <w:rPr>
            <w:rFonts w:asciiTheme="minorHAnsi" w:eastAsiaTheme="minorEastAsia" w:hAnsiTheme="minorHAnsi"/>
            <w:b w:val="0"/>
            <w:noProof/>
            <w:sz w:val="22"/>
          </w:rPr>
          <w:tab/>
        </w:r>
        <w:r w:rsidRPr="00D3793E">
          <w:rPr>
            <w:rStyle w:val="Hyperlink"/>
            <w:noProof/>
          </w:rPr>
          <w:t>For Case 1, the SI only considered time-based fingerprinting approaches.</w:t>
        </w:r>
      </w:hyperlink>
    </w:p>
    <w:p w14:paraId="04374E22" w14:textId="05E0F004" w:rsidR="00E633DB" w:rsidRDefault="00E633DB">
      <w:pPr>
        <w:pStyle w:val="TableofFigures"/>
        <w:tabs>
          <w:tab w:val="right" w:leader="dot" w:pos="9962"/>
        </w:tabs>
        <w:rPr>
          <w:rFonts w:asciiTheme="minorHAnsi" w:eastAsiaTheme="minorEastAsia" w:hAnsiTheme="minorHAnsi"/>
          <w:b w:val="0"/>
          <w:noProof/>
          <w:sz w:val="22"/>
        </w:rPr>
      </w:pPr>
      <w:hyperlink w:anchor="_Toc181981920" w:history="1">
        <w:r w:rsidRPr="00D3793E">
          <w:rPr>
            <w:rStyle w:val="Hyperlink"/>
            <w:noProof/>
          </w:rPr>
          <w:t>Observation 57</w:t>
        </w:r>
        <w:r>
          <w:rPr>
            <w:rFonts w:asciiTheme="minorHAnsi" w:eastAsiaTheme="minorEastAsia" w:hAnsiTheme="minorHAnsi"/>
            <w:b w:val="0"/>
            <w:noProof/>
            <w:sz w:val="22"/>
          </w:rPr>
          <w:tab/>
        </w:r>
        <w:r w:rsidRPr="00D3793E">
          <w:rPr>
            <w:rStyle w:val="Hyperlink"/>
            <w:noProof/>
          </w:rPr>
          <w:t>For case 1, the following parameter only need to be known to be consistent:</w:t>
        </w:r>
      </w:hyperlink>
    </w:p>
    <w:p w14:paraId="58BD0F3E" w14:textId="2495A51B" w:rsidR="00E633DB" w:rsidRDefault="00E633DB">
      <w:pPr>
        <w:pStyle w:val="TableofFigures"/>
        <w:tabs>
          <w:tab w:val="right" w:leader="dot" w:pos="9962"/>
        </w:tabs>
        <w:rPr>
          <w:rFonts w:asciiTheme="minorHAnsi" w:eastAsiaTheme="minorEastAsia" w:hAnsiTheme="minorHAnsi"/>
          <w:b w:val="0"/>
          <w:noProof/>
          <w:sz w:val="22"/>
        </w:rPr>
      </w:pPr>
      <w:hyperlink w:anchor="_Toc181981921" w:history="1">
        <w:r w:rsidRPr="00D3793E">
          <w:rPr>
            <w:rStyle w:val="Hyperlink"/>
            <w:noProof/>
          </w:rPr>
          <w:t>Observation 58</w:t>
        </w:r>
        <w:r>
          <w:rPr>
            <w:rFonts w:asciiTheme="minorHAnsi" w:eastAsiaTheme="minorEastAsia" w:hAnsiTheme="minorHAnsi"/>
            <w:b w:val="0"/>
            <w:noProof/>
            <w:sz w:val="22"/>
          </w:rPr>
          <w:tab/>
        </w:r>
        <w:r w:rsidRPr="00D3793E">
          <w:rPr>
            <w:rStyle w:val="Hyperlink"/>
            <w:noProof/>
          </w:rPr>
          <w:t>For case 1, the following parameter are not required for time-based finger printing:</w:t>
        </w:r>
      </w:hyperlink>
    </w:p>
    <w:p w14:paraId="71B23DC5" w14:textId="67FEB3C2" w:rsidR="006E1C82" w:rsidRDefault="006F6582" w:rsidP="00024894">
      <w:pPr>
        <w:pStyle w:val="BodyText"/>
      </w:pPr>
      <w:r>
        <w:fldChar w:fldCharType="end"/>
      </w:r>
    </w:p>
    <w:p w14:paraId="5DF8B489" w14:textId="77777777" w:rsidR="006E1C82" w:rsidRDefault="008E065E" w:rsidP="00024894">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A429497" w14:textId="50AF8529" w:rsidR="00E633DB" w:rsidRDefault="006E1C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\n \h \z \t "Proposal" \c </w:instrText>
      </w:r>
      <w:r>
        <w:rPr>
          <w:bCs/>
        </w:rPr>
        <w:fldChar w:fldCharType="separate"/>
      </w:r>
      <w:hyperlink w:anchor="_Toc181981922" w:history="1">
        <w:r w:rsidR="00E633DB" w:rsidRPr="00A4116B">
          <w:rPr>
            <w:rStyle w:val="Hyperlink"/>
            <w:noProof/>
          </w:rPr>
          <w:t>Proposal 1</w:t>
        </w:r>
        <w:r w:rsidR="00E633DB">
          <w:rPr>
            <w:rFonts w:asciiTheme="minorHAnsi" w:eastAsiaTheme="minorEastAsia" w:hAnsiTheme="minorHAnsi"/>
            <w:b w:val="0"/>
            <w:noProof/>
            <w:sz w:val="22"/>
          </w:rPr>
          <w:tab/>
        </w:r>
        <w:r w:rsidR="00E633DB" w:rsidRPr="00A4116B">
          <w:rPr>
            <w:rStyle w:val="Hyperlink"/>
            <w:noProof/>
          </w:rPr>
          <w:t>RAN1 assumes Case 1 is supported using UE based DL-TDOA procedures as a foundation. It is up to RAN2 to decide whether a set of new procedure is to be defined for Case 1, or extension to DL-TDOA suffices. RAN1 confirms the understanding with RAN2.</w:t>
        </w:r>
      </w:hyperlink>
    </w:p>
    <w:p w14:paraId="774B328E" w14:textId="6D256C92" w:rsidR="00E633DB" w:rsidRDefault="00E633DB">
      <w:pPr>
        <w:pStyle w:val="TableofFigures"/>
        <w:tabs>
          <w:tab w:val="right" w:leader="dot" w:pos="9962"/>
        </w:tabs>
        <w:rPr>
          <w:rFonts w:asciiTheme="minorHAnsi" w:eastAsiaTheme="minorEastAsia" w:hAnsiTheme="minorHAnsi"/>
          <w:b w:val="0"/>
          <w:noProof/>
          <w:sz w:val="22"/>
        </w:rPr>
      </w:pPr>
      <w:hyperlink w:anchor="_Toc181981923" w:history="1">
        <w:r w:rsidRPr="00A4116B">
          <w:rPr>
            <w:rStyle w:val="Hyperlink"/>
            <w:noProof/>
          </w:rPr>
          <w:t>Proposal 2</w:t>
        </w:r>
        <w:r>
          <w:rPr>
            <w:rFonts w:asciiTheme="minorHAnsi" w:eastAsiaTheme="minorEastAsia" w:hAnsiTheme="minorHAnsi"/>
            <w:b w:val="0"/>
            <w:noProof/>
            <w:sz w:val="22"/>
          </w:rPr>
          <w:tab/>
        </w:r>
        <w:r w:rsidRPr="00A4116B">
          <w:rPr>
            <w:rStyle w:val="Hyperlink"/>
            <w:noProof/>
          </w:rPr>
          <w:t>RAN1 assumes Case 3a is supported using UL-TDOA or multi RTT  procedure as a foundation. It is up to RAN3 to decide whether a set of new procedure is to be defined for Case 3a, or extension to existing procedure suffices. RAN1 confirms the understanding with RAN2 and RAN3.</w:t>
        </w:r>
      </w:hyperlink>
    </w:p>
    <w:p w14:paraId="1ADF594A" w14:textId="0774513F" w:rsidR="00E633DB" w:rsidRDefault="00E633DB">
      <w:pPr>
        <w:pStyle w:val="TableofFigures"/>
        <w:tabs>
          <w:tab w:val="right" w:leader="dot" w:pos="9962"/>
        </w:tabs>
        <w:rPr>
          <w:rFonts w:asciiTheme="minorHAnsi" w:eastAsiaTheme="minorEastAsia" w:hAnsiTheme="minorHAnsi"/>
          <w:b w:val="0"/>
          <w:noProof/>
          <w:sz w:val="22"/>
        </w:rPr>
      </w:pPr>
      <w:hyperlink w:anchor="_Toc181981924" w:history="1">
        <w:r w:rsidRPr="00A4116B">
          <w:rPr>
            <w:rStyle w:val="Hyperlink"/>
            <w:noProof/>
          </w:rPr>
          <w:t>Proposal 3</w:t>
        </w:r>
        <w:r>
          <w:rPr>
            <w:rFonts w:asciiTheme="minorHAnsi" w:eastAsiaTheme="minorEastAsia" w:hAnsiTheme="minorHAnsi"/>
            <w:b w:val="0"/>
            <w:noProof/>
            <w:sz w:val="22"/>
          </w:rPr>
          <w:tab/>
        </w:r>
        <w:r w:rsidRPr="00A4116B">
          <w:rPr>
            <w:rStyle w:val="Hyperlink"/>
            <w:noProof/>
          </w:rPr>
          <w:t>RAN1 assumes Case 3b with sample-based reporting should be supported using a separate procedure from legacy UL RTOA and gNB RxTxTimeDiff reporting for measurement reporting for model input. RAN1 confirm the understanding with RAN2 and RAN3.</w:t>
        </w:r>
      </w:hyperlink>
    </w:p>
    <w:p w14:paraId="05712E59" w14:textId="62DB22C2" w:rsidR="00E633DB" w:rsidRDefault="00E633DB">
      <w:pPr>
        <w:pStyle w:val="TableofFigures"/>
        <w:tabs>
          <w:tab w:val="right" w:leader="dot" w:pos="9962"/>
        </w:tabs>
        <w:rPr>
          <w:rFonts w:asciiTheme="minorHAnsi" w:eastAsiaTheme="minorEastAsia" w:hAnsiTheme="minorHAnsi"/>
          <w:b w:val="0"/>
          <w:noProof/>
          <w:sz w:val="22"/>
        </w:rPr>
      </w:pPr>
      <w:hyperlink w:anchor="_Toc181981925" w:history="1">
        <w:r w:rsidRPr="00A4116B">
          <w:rPr>
            <w:rStyle w:val="Hyperlink"/>
            <w:noProof/>
          </w:rPr>
          <w:t>Proposal 4</w:t>
        </w:r>
        <w:r>
          <w:rPr>
            <w:rFonts w:asciiTheme="minorHAnsi" w:eastAsiaTheme="minorEastAsia" w:hAnsiTheme="minorHAnsi"/>
            <w:b w:val="0"/>
            <w:noProof/>
            <w:sz w:val="22"/>
          </w:rPr>
          <w:tab/>
        </w:r>
        <w:r w:rsidRPr="00A4116B">
          <w:rPr>
            <w:rStyle w:val="Hyperlink"/>
            <w:noProof/>
          </w:rPr>
          <w:t>For Rel-19 AI/ML based positioning Case 3b/2b, the measurement report of (PDP, DP) support sample-based measurement.</w:t>
        </w:r>
      </w:hyperlink>
    </w:p>
    <w:p w14:paraId="620BC43A" w14:textId="7B6B8A94" w:rsidR="00E633DB" w:rsidRDefault="00E633DB">
      <w:pPr>
        <w:pStyle w:val="TableofFigures"/>
        <w:tabs>
          <w:tab w:val="right" w:leader="dot" w:pos="9962"/>
        </w:tabs>
        <w:rPr>
          <w:rFonts w:asciiTheme="minorHAnsi" w:eastAsiaTheme="minorEastAsia" w:hAnsiTheme="minorHAnsi"/>
          <w:b w:val="0"/>
          <w:noProof/>
          <w:sz w:val="22"/>
        </w:rPr>
      </w:pPr>
      <w:hyperlink w:anchor="_Toc181981926" w:history="1">
        <w:r w:rsidRPr="00A4116B">
          <w:rPr>
            <w:rStyle w:val="Hyperlink"/>
            <w:noProof/>
          </w:rPr>
          <w:t>Proposal 5</w:t>
        </w:r>
        <w:r>
          <w:rPr>
            <w:rFonts w:asciiTheme="minorHAnsi" w:eastAsiaTheme="minorEastAsia" w:hAnsiTheme="minorHAnsi"/>
            <w:b w:val="0"/>
            <w:noProof/>
            <w:sz w:val="22"/>
          </w:rPr>
          <w:tab/>
        </w:r>
        <w:r w:rsidRPr="00A4116B">
          <w:rPr>
            <w:rStyle w:val="Hyperlink"/>
            <w:noProof/>
          </w:rPr>
          <w:t>For Rel-19 AI/ML based positioning Case 3b, LMF includes an indicator in the measurement request to gNB, where the indicator is on the LMF preferred measurement report: either (a) sample measurement, or (b) legacy path-based measurement.</w:t>
        </w:r>
      </w:hyperlink>
    </w:p>
    <w:p w14:paraId="7873D23D" w14:textId="723ACBF0" w:rsidR="00E633DB" w:rsidRDefault="00E633DB">
      <w:pPr>
        <w:pStyle w:val="TableofFigures"/>
        <w:tabs>
          <w:tab w:val="right" w:leader="dot" w:pos="9962"/>
        </w:tabs>
        <w:rPr>
          <w:rFonts w:asciiTheme="minorHAnsi" w:eastAsiaTheme="minorEastAsia" w:hAnsiTheme="minorHAnsi"/>
          <w:b w:val="0"/>
          <w:noProof/>
          <w:sz w:val="22"/>
        </w:rPr>
      </w:pPr>
      <w:hyperlink w:anchor="_Toc181981927" w:history="1">
        <w:r w:rsidRPr="00A4116B">
          <w:rPr>
            <w:rStyle w:val="Hyperlink"/>
            <w:noProof/>
          </w:rPr>
          <w:t>Proposal 6</w:t>
        </w:r>
        <w:r>
          <w:rPr>
            <w:rFonts w:asciiTheme="minorHAnsi" w:eastAsiaTheme="minorEastAsia" w:hAnsiTheme="minorHAnsi"/>
            <w:b w:val="0"/>
            <w:noProof/>
            <w:sz w:val="22"/>
          </w:rPr>
          <w:tab/>
        </w:r>
        <w:r w:rsidRPr="00A4116B">
          <w:rPr>
            <w:rStyle w:val="Hyperlink"/>
            <w:noProof/>
          </w:rPr>
          <w:t>For the definition of sample-based measurement, the timing grid for the N</w:t>
        </w:r>
        <w:r w:rsidRPr="00A4116B">
          <w:rPr>
            <w:rStyle w:val="Hyperlink"/>
            <w:noProof/>
            <w:vertAlign w:val="subscript"/>
          </w:rPr>
          <w:t>t</w:t>
        </w:r>
        <w:r w:rsidRPr="00A4116B">
          <w:rPr>
            <w:rStyle w:val="Hyperlink"/>
            <w:noProof/>
          </w:rPr>
          <w:t xml:space="preserve"> consecutive samples is determined by the reference time T</w:t>
        </w:r>
        <w:r w:rsidRPr="00A4116B">
          <w:rPr>
            <w:rStyle w:val="Hyperlink"/>
            <w:noProof/>
            <w:vertAlign w:val="subscript"/>
          </w:rPr>
          <w:t>ref</w:t>
        </w:r>
        <w:r w:rsidRPr="00A4116B">
          <w:rPr>
            <w:rStyle w:val="Hyperlink"/>
            <w:noProof/>
          </w:rPr>
          <w:t xml:space="preserve"> (seconds), together with the timing granularity T.</w:t>
        </w:r>
      </w:hyperlink>
    </w:p>
    <w:p w14:paraId="0E5560F4" w14:textId="4CE8940A" w:rsidR="00E633DB" w:rsidRDefault="00E633DB">
      <w:pPr>
        <w:pStyle w:val="TableofFigures"/>
        <w:tabs>
          <w:tab w:val="right" w:leader="dot" w:pos="9962"/>
        </w:tabs>
        <w:rPr>
          <w:rFonts w:asciiTheme="minorHAnsi" w:eastAsiaTheme="minorEastAsia" w:hAnsiTheme="minorHAnsi"/>
          <w:b w:val="0"/>
          <w:noProof/>
          <w:sz w:val="22"/>
        </w:rPr>
      </w:pPr>
      <w:hyperlink w:anchor="_Toc181981928" w:history="1">
        <w:r w:rsidRPr="00A4116B">
          <w:rPr>
            <w:rStyle w:val="Hyperlink"/>
            <w:noProof/>
          </w:rPr>
          <w:t>Proposal 7</w:t>
        </w:r>
        <w:r>
          <w:rPr>
            <w:rFonts w:asciiTheme="minorHAnsi" w:eastAsiaTheme="minorEastAsia" w:hAnsiTheme="minorHAnsi"/>
            <w:b w:val="0"/>
            <w:noProof/>
            <w:sz w:val="22"/>
          </w:rPr>
          <w:tab/>
        </w:r>
        <w:r w:rsidRPr="00A4116B">
          <w:rPr>
            <w:rStyle w:val="Hyperlink"/>
            <w:noProof/>
          </w:rPr>
          <w:t>The starting time of the N</w:t>
        </w:r>
        <w:r w:rsidRPr="00A4116B">
          <w:rPr>
            <w:rStyle w:val="Hyperlink"/>
            <w:noProof/>
            <w:vertAlign w:val="subscript"/>
          </w:rPr>
          <w:t>t</w:t>
        </w:r>
        <w:r w:rsidRPr="00A4116B">
          <w:rPr>
            <w:rStyle w:val="Hyperlink"/>
            <w:noProof/>
          </w:rPr>
          <w:t xml:space="preserve"> consecutive samples is the timing of the first detected path, quantized to the timing grid (option A in Proposal 2.1.1.4-1 from RAN1#118bis).</w:t>
        </w:r>
      </w:hyperlink>
    </w:p>
    <w:p w14:paraId="7C752E9A" w14:textId="13DEA2F8" w:rsidR="00E633DB" w:rsidRDefault="00E633DB">
      <w:pPr>
        <w:pStyle w:val="TableofFigures"/>
        <w:tabs>
          <w:tab w:val="right" w:leader="dot" w:pos="9962"/>
        </w:tabs>
        <w:rPr>
          <w:rFonts w:asciiTheme="minorHAnsi" w:eastAsiaTheme="minorEastAsia" w:hAnsiTheme="minorHAnsi"/>
          <w:b w:val="0"/>
          <w:noProof/>
          <w:sz w:val="22"/>
        </w:rPr>
      </w:pPr>
      <w:hyperlink w:anchor="_Toc181981929" w:history="1">
        <w:r w:rsidRPr="00A4116B">
          <w:rPr>
            <w:rStyle w:val="Hyperlink"/>
            <w:noProof/>
          </w:rPr>
          <w:t>Proposal 8</w:t>
        </w:r>
        <w:r>
          <w:rPr>
            <w:rFonts w:asciiTheme="minorHAnsi" w:eastAsiaTheme="minorEastAsia" w:hAnsiTheme="minorHAnsi"/>
            <w:b w:val="0"/>
            <w:noProof/>
            <w:sz w:val="22"/>
          </w:rPr>
          <w:tab/>
        </w:r>
        <w:r w:rsidRPr="00A4116B">
          <w:rPr>
            <w:rStyle w:val="Hyperlink"/>
            <w:noProof/>
          </w:rPr>
          <w:t>For Case 3b (and 3a if needed), support {N</w:t>
        </w:r>
        <w:r w:rsidRPr="00A4116B">
          <w:rPr>
            <w:rStyle w:val="Hyperlink"/>
            <w:noProof/>
            <w:vertAlign w:val="subscript"/>
          </w:rPr>
          <w:t>t</w:t>
        </w:r>
        <w:r w:rsidRPr="00A4116B">
          <w:rPr>
            <w:rStyle w:val="Hyperlink"/>
            <w:noProof/>
          </w:rPr>
          <w:t>, N</w:t>
        </w:r>
        <w:r w:rsidRPr="00A4116B">
          <w:rPr>
            <w:rStyle w:val="Hyperlink"/>
            <w:noProof/>
            <w:vertAlign w:val="subscript"/>
          </w:rPr>
          <w:t>t</w:t>
        </w:r>
        <w:r w:rsidRPr="00A4116B">
          <w:rPr>
            <w:rStyle w:val="Hyperlink"/>
            <w:noProof/>
          </w:rPr>
          <w:t>'} parameter combinations: {9, 9}; {16, 16}, {16, 9}; {32, 16}, {32, 9}; {64, 32}, {64, 16}, {64, 9}.</w:t>
        </w:r>
      </w:hyperlink>
    </w:p>
    <w:p w14:paraId="3689D277" w14:textId="39E7FD07" w:rsidR="00E633DB" w:rsidRDefault="00E633DB">
      <w:pPr>
        <w:pStyle w:val="TableofFigures"/>
        <w:tabs>
          <w:tab w:val="right" w:leader="dot" w:pos="9962"/>
        </w:tabs>
        <w:rPr>
          <w:rFonts w:asciiTheme="minorHAnsi" w:eastAsiaTheme="minorEastAsia" w:hAnsiTheme="minorHAnsi"/>
          <w:b w:val="0"/>
          <w:noProof/>
          <w:sz w:val="22"/>
        </w:rPr>
      </w:pPr>
      <w:hyperlink w:anchor="_Toc181981930" w:history="1">
        <w:r w:rsidRPr="00A4116B">
          <w:rPr>
            <w:rStyle w:val="Hyperlink"/>
            <w:noProof/>
          </w:rPr>
          <w:t>Proposal 9</w:t>
        </w:r>
        <w:r>
          <w:rPr>
            <w:rFonts w:asciiTheme="minorHAnsi" w:eastAsiaTheme="minorEastAsia" w:hAnsiTheme="minorHAnsi"/>
            <w:b w:val="0"/>
            <w:noProof/>
            <w:sz w:val="22"/>
          </w:rPr>
          <w:tab/>
        </w:r>
        <w:r w:rsidRPr="00A4116B">
          <w:rPr>
            <w:rStyle w:val="Hyperlink"/>
            <w:noProof/>
          </w:rPr>
          <w:t xml:space="preserve">For Case 3b (and 3a if needed), a small number of </w:t>
        </w:r>
        <w:r w:rsidRPr="00A4116B">
          <w:rPr>
            <w:rStyle w:val="Hyperlink"/>
            <w:noProof/>
            <w:snapToGrid w:val="0"/>
          </w:rPr>
          <w:t>k</w:t>
        </w:r>
        <w:r w:rsidRPr="00A4116B">
          <w:rPr>
            <w:rStyle w:val="Hyperlink"/>
            <w:noProof/>
          </w:rPr>
          <w:t xml:space="preserve"> values, e.g., </w:t>
        </w:r>
        <w:r w:rsidRPr="00A4116B">
          <w:rPr>
            <w:rStyle w:val="Hyperlink"/>
            <w:noProof/>
            <w:snapToGrid w:val="0"/>
          </w:rPr>
          <w:t>k={4}, k={3,4}, or k={2,3,4,5}, is supported for timing reporting granularity factor in Rel-19.</w:t>
        </w:r>
      </w:hyperlink>
    </w:p>
    <w:p w14:paraId="605BF745" w14:textId="7FFB4B9B" w:rsidR="00E633DB" w:rsidRDefault="00E633DB">
      <w:pPr>
        <w:pStyle w:val="TableofFigures"/>
        <w:tabs>
          <w:tab w:val="right" w:leader="dot" w:pos="9962"/>
        </w:tabs>
        <w:rPr>
          <w:rFonts w:asciiTheme="minorHAnsi" w:eastAsiaTheme="minorEastAsia" w:hAnsiTheme="minorHAnsi"/>
          <w:b w:val="0"/>
          <w:noProof/>
          <w:sz w:val="22"/>
        </w:rPr>
      </w:pPr>
      <w:hyperlink w:anchor="_Toc181981931" w:history="1">
        <w:r w:rsidRPr="00A4116B">
          <w:rPr>
            <w:rStyle w:val="Hyperlink"/>
            <w:noProof/>
          </w:rPr>
          <w:t>Proposal 10</w:t>
        </w:r>
        <w:r>
          <w:rPr>
            <w:rFonts w:asciiTheme="minorHAnsi" w:eastAsiaTheme="minorEastAsia" w:hAnsiTheme="minorHAnsi"/>
            <w:b w:val="0"/>
            <w:noProof/>
            <w:sz w:val="22"/>
          </w:rPr>
          <w:tab/>
        </w:r>
        <w:r w:rsidRPr="00A4116B">
          <w:rPr>
            <w:rStyle w:val="Hyperlink"/>
            <w:noProof/>
          </w:rPr>
          <w:t>For the model input types for Case 3b and 3a (if applicable), consider input based on DP or PDP samples containing sample powers summed over all receive antenna ports, i.e., total-power PDP.</w:t>
        </w:r>
      </w:hyperlink>
    </w:p>
    <w:p w14:paraId="4329FC51" w14:textId="4E5ED619" w:rsidR="00E633DB" w:rsidRDefault="00E633DB">
      <w:pPr>
        <w:pStyle w:val="TableofFigures"/>
        <w:tabs>
          <w:tab w:val="right" w:leader="dot" w:pos="9962"/>
        </w:tabs>
        <w:rPr>
          <w:rFonts w:asciiTheme="minorHAnsi" w:eastAsiaTheme="minorEastAsia" w:hAnsiTheme="minorHAnsi"/>
          <w:b w:val="0"/>
          <w:noProof/>
          <w:sz w:val="22"/>
        </w:rPr>
      </w:pPr>
      <w:hyperlink w:anchor="_Toc181981932" w:history="1">
        <w:r w:rsidRPr="00A4116B">
          <w:rPr>
            <w:rStyle w:val="Hyperlink"/>
            <w:noProof/>
          </w:rPr>
          <w:t>Proposal 11</w:t>
        </w:r>
        <w:r>
          <w:rPr>
            <w:rFonts w:asciiTheme="minorHAnsi" w:eastAsiaTheme="minorEastAsia" w:hAnsiTheme="minorHAnsi"/>
            <w:b w:val="0"/>
            <w:noProof/>
            <w:sz w:val="22"/>
          </w:rPr>
          <w:tab/>
        </w:r>
        <w:r w:rsidRPr="00A4116B">
          <w:rPr>
            <w:rStyle w:val="Hyperlink"/>
            <w:noProof/>
          </w:rPr>
          <w:t>When studying the feasibility of (off-grid) RSRPP reports as AI/ML model inputs, the investigation should be based on at least realistic modeling of UE’s channel estimation capabilities. The reported per-path delays should be from an actual path delay estimator operating at the correct SNR.</w:t>
        </w:r>
      </w:hyperlink>
    </w:p>
    <w:p w14:paraId="3CC178A2" w14:textId="20016D77" w:rsidR="00E633DB" w:rsidRDefault="00E633DB">
      <w:pPr>
        <w:pStyle w:val="TableofFigures"/>
        <w:tabs>
          <w:tab w:val="right" w:leader="dot" w:pos="9962"/>
        </w:tabs>
        <w:rPr>
          <w:rFonts w:asciiTheme="minorHAnsi" w:eastAsiaTheme="minorEastAsia" w:hAnsiTheme="minorHAnsi"/>
          <w:b w:val="0"/>
          <w:noProof/>
          <w:sz w:val="22"/>
        </w:rPr>
      </w:pPr>
      <w:hyperlink w:anchor="_Toc181981933" w:history="1">
        <w:r w:rsidRPr="00A4116B">
          <w:rPr>
            <w:rStyle w:val="Hyperlink"/>
            <w:noProof/>
          </w:rPr>
          <w:t>Proposal 12</w:t>
        </w:r>
        <w:r>
          <w:rPr>
            <w:rFonts w:asciiTheme="minorHAnsi" w:eastAsiaTheme="minorEastAsia" w:hAnsiTheme="minorHAnsi"/>
            <w:b w:val="0"/>
            <w:noProof/>
            <w:sz w:val="22"/>
          </w:rPr>
          <w:tab/>
        </w:r>
        <w:r w:rsidRPr="00A4116B">
          <w:rPr>
            <w:rStyle w:val="Hyperlink"/>
            <w:noProof/>
          </w:rPr>
          <w:t>Do not support phase information for determining model input, including CIR and single phase value for first path/sample.</w:t>
        </w:r>
      </w:hyperlink>
    </w:p>
    <w:p w14:paraId="653DA415" w14:textId="01A4B04C" w:rsidR="00E633DB" w:rsidRDefault="00E633DB">
      <w:pPr>
        <w:pStyle w:val="TableofFigures"/>
        <w:tabs>
          <w:tab w:val="right" w:leader="dot" w:pos="9962"/>
        </w:tabs>
        <w:rPr>
          <w:rFonts w:asciiTheme="minorHAnsi" w:eastAsiaTheme="minorEastAsia" w:hAnsiTheme="minorHAnsi"/>
          <w:b w:val="0"/>
          <w:noProof/>
          <w:sz w:val="22"/>
        </w:rPr>
      </w:pPr>
      <w:hyperlink w:anchor="_Toc181981934" w:history="1">
        <w:r w:rsidRPr="00A4116B">
          <w:rPr>
            <w:rStyle w:val="Hyperlink"/>
            <w:noProof/>
          </w:rPr>
          <w:t>Proposal 13</w:t>
        </w:r>
        <w:r>
          <w:rPr>
            <w:rFonts w:asciiTheme="minorHAnsi" w:eastAsiaTheme="minorEastAsia" w:hAnsiTheme="minorHAnsi"/>
            <w:b w:val="0"/>
            <w:noProof/>
            <w:sz w:val="22"/>
          </w:rPr>
          <w:tab/>
        </w:r>
        <w:r w:rsidRPr="00A4116B">
          <w:rPr>
            <w:rStyle w:val="Hyperlink"/>
            <w:noProof/>
          </w:rPr>
          <w:t>Before CIR can be adopted as model input, RAN1 need to investigate whether fingerprinting ML models can handle CIR phase measurements, which vary not only with the radio channel environment but also with the transmitter/receiver circuits.</w:t>
        </w:r>
      </w:hyperlink>
    </w:p>
    <w:p w14:paraId="08CCB38A" w14:textId="363F2B41" w:rsidR="00E633DB" w:rsidRDefault="00E633DB">
      <w:pPr>
        <w:pStyle w:val="TableofFigures"/>
        <w:tabs>
          <w:tab w:val="right" w:leader="dot" w:pos="9962"/>
        </w:tabs>
        <w:rPr>
          <w:rFonts w:asciiTheme="minorHAnsi" w:eastAsiaTheme="minorEastAsia" w:hAnsiTheme="minorHAnsi"/>
          <w:b w:val="0"/>
          <w:noProof/>
          <w:sz w:val="22"/>
        </w:rPr>
      </w:pPr>
      <w:hyperlink w:anchor="_Toc181981935" w:history="1">
        <w:r w:rsidRPr="00A4116B">
          <w:rPr>
            <w:rStyle w:val="Hyperlink"/>
            <w:noProof/>
          </w:rPr>
          <w:t>Proposal 14</w:t>
        </w:r>
        <w:r>
          <w:rPr>
            <w:rFonts w:asciiTheme="minorHAnsi" w:eastAsiaTheme="minorEastAsia" w:hAnsiTheme="minorHAnsi"/>
            <w:b w:val="0"/>
            <w:noProof/>
            <w:sz w:val="22"/>
          </w:rPr>
          <w:tab/>
        </w:r>
        <w:r w:rsidRPr="00A4116B">
          <w:rPr>
            <w:rStyle w:val="Hyperlink"/>
            <w:noProof/>
          </w:rP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hyperlink>
    </w:p>
    <w:p w14:paraId="30107CEA" w14:textId="18D7872A" w:rsidR="00E633DB" w:rsidRDefault="00E633DB">
      <w:pPr>
        <w:pStyle w:val="TableofFigures"/>
        <w:tabs>
          <w:tab w:val="right" w:leader="dot" w:pos="9962"/>
        </w:tabs>
        <w:rPr>
          <w:rFonts w:asciiTheme="minorHAnsi" w:eastAsiaTheme="minorEastAsia" w:hAnsiTheme="minorHAnsi"/>
          <w:b w:val="0"/>
          <w:noProof/>
          <w:sz w:val="22"/>
        </w:rPr>
      </w:pPr>
      <w:hyperlink w:anchor="_Toc181981936" w:history="1">
        <w:r w:rsidRPr="00A4116B">
          <w:rPr>
            <w:rStyle w:val="Hyperlink"/>
            <w:noProof/>
          </w:rPr>
          <w:t>Proposal 15</w:t>
        </w:r>
        <w:r>
          <w:rPr>
            <w:rFonts w:asciiTheme="minorHAnsi" w:eastAsiaTheme="minorEastAsia" w:hAnsiTheme="minorHAnsi"/>
            <w:b w:val="0"/>
            <w:noProof/>
            <w:sz w:val="22"/>
          </w:rPr>
          <w:tab/>
        </w:r>
        <w:r w:rsidRPr="00A4116B">
          <w:rPr>
            <w:rStyle w:val="Hyperlink"/>
            <w:noProof/>
          </w:rPr>
          <w:t>If phase information is supported to enable CIR as model input, the phase values are reported in the format of relative phase.</w:t>
        </w:r>
      </w:hyperlink>
    </w:p>
    <w:p w14:paraId="0394F74D" w14:textId="1C0EBE51" w:rsidR="00E633DB" w:rsidRDefault="00E633DB">
      <w:pPr>
        <w:pStyle w:val="TableofFigures"/>
        <w:tabs>
          <w:tab w:val="right" w:leader="dot" w:pos="9962"/>
        </w:tabs>
        <w:rPr>
          <w:rFonts w:asciiTheme="minorHAnsi" w:eastAsiaTheme="minorEastAsia" w:hAnsiTheme="minorHAnsi"/>
          <w:b w:val="0"/>
          <w:noProof/>
          <w:sz w:val="22"/>
        </w:rPr>
      </w:pPr>
      <w:hyperlink w:anchor="_Toc181981937" w:history="1">
        <w:r w:rsidRPr="00A4116B">
          <w:rPr>
            <w:rStyle w:val="Hyperlink"/>
            <w:noProof/>
          </w:rPr>
          <w:t>Proposal 16</w:t>
        </w:r>
        <w:r>
          <w:rPr>
            <w:rFonts w:asciiTheme="minorHAnsi" w:eastAsiaTheme="minorEastAsia" w:hAnsiTheme="minorHAnsi"/>
            <w:b w:val="0"/>
            <w:noProof/>
            <w:sz w:val="22"/>
          </w:rPr>
          <w:tab/>
        </w:r>
        <w:r w:rsidRPr="00A4116B">
          <w:rPr>
            <w:rStyle w:val="Hyperlink"/>
            <w:noProof/>
          </w:rPr>
          <w:t>RAN1 to down-prioritize the signaling approach(es) and/or measurement definitions to support CIR model input types for Case 3b (1</w:t>
        </w:r>
        <w:r w:rsidRPr="00A4116B">
          <w:rPr>
            <w:rStyle w:val="Hyperlink"/>
            <w:noProof/>
            <w:vertAlign w:val="superscript"/>
          </w:rPr>
          <w:t>st</w:t>
        </w:r>
        <w:r w:rsidRPr="00A4116B">
          <w:rPr>
            <w:rStyle w:val="Hyperlink"/>
            <w:noProof/>
          </w:rPr>
          <w:t xml:space="preserve"> priority) and Case 2b (2</w:t>
        </w:r>
        <w:r w:rsidRPr="00A4116B">
          <w:rPr>
            <w:rStyle w:val="Hyperlink"/>
            <w:noProof/>
            <w:vertAlign w:val="superscript"/>
          </w:rPr>
          <w:t>nd</w:t>
        </w:r>
        <w:r w:rsidRPr="00A4116B">
          <w:rPr>
            <w:rStyle w:val="Hyperlink"/>
            <w:noProof/>
          </w:rPr>
          <w:t xml:space="preserve"> priority).</w:t>
        </w:r>
      </w:hyperlink>
    </w:p>
    <w:p w14:paraId="04DFF3BB" w14:textId="4F849392" w:rsidR="00E633DB" w:rsidRDefault="00E633DB">
      <w:pPr>
        <w:pStyle w:val="TableofFigures"/>
        <w:tabs>
          <w:tab w:val="right" w:leader="dot" w:pos="9962"/>
        </w:tabs>
        <w:rPr>
          <w:rFonts w:asciiTheme="minorHAnsi" w:eastAsiaTheme="minorEastAsia" w:hAnsiTheme="minorHAnsi"/>
          <w:b w:val="0"/>
          <w:noProof/>
          <w:sz w:val="22"/>
        </w:rPr>
      </w:pPr>
      <w:hyperlink w:anchor="_Toc181981938" w:history="1">
        <w:r w:rsidRPr="00A4116B">
          <w:rPr>
            <w:rStyle w:val="Hyperlink"/>
            <w:noProof/>
            <w:lang w:eastAsia="en-GB"/>
          </w:rPr>
          <w:t>Proposal 17</w:t>
        </w:r>
        <w:r>
          <w:rPr>
            <w:rFonts w:asciiTheme="minorHAnsi" w:eastAsiaTheme="minorEastAsia" w:hAnsiTheme="minorHAnsi"/>
            <w:b w:val="0"/>
            <w:noProof/>
            <w:sz w:val="22"/>
          </w:rPr>
          <w:tab/>
        </w:r>
        <w:r w:rsidRPr="00A4116B">
          <w:rPr>
            <w:rStyle w:val="Hyperlink"/>
            <w:noProof/>
            <w:lang w:eastAsia="en-GB"/>
          </w:rPr>
          <w:t>Update the agreement for Case 3b channel measurement reference time by deleting the FFS.</w:t>
        </w:r>
      </w:hyperlink>
    </w:p>
    <w:p w14:paraId="1E960D99" w14:textId="1CE970B0" w:rsidR="00E633DB" w:rsidRDefault="00E633DB">
      <w:pPr>
        <w:pStyle w:val="TableofFigures"/>
        <w:tabs>
          <w:tab w:val="right" w:leader="dot" w:pos="9962"/>
        </w:tabs>
        <w:rPr>
          <w:rFonts w:asciiTheme="minorHAnsi" w:eastAsiaTheme="minorEastAsia" w:hAnsiTheme="minorHAnsi"/>
          <w:b w:val="0"/>
          <w:noProof/>
          <w:sz w:val="22"/>
        </w:rPr>
      </w:pPr>
      <w:hyperlink w:anchor="_Toc181981939" w:history="1">
        <w:r w:rsidRPr="00A4116B">
          <w:rPr>
            <w:rStyle w:val="Hyperlink"/>
            <w:noProof/>
            <w:lang w:eastAsia="en-GB"/>
          </w:rPr>
          <w:t>Proposal 18</w:t>
        </w:r>
        <w:r>
          <w:rPr>
            <w:rFonts w:asciiTheme="minorHAnsi" w:eastAsiaTheme="minorEastAsia" w:hAnsiTheme="minorHAnsi"/>
            <w:b w:val="0"/>
            <w:noProof/>
            <w:sz w:val="22"/>
          </w:rPr>
          <w:tab/>
        </w:r>
        <w:r w:rsidRPr="00A4116B">
          <w:rPr>
            <w:rStyle w:val="Hyperlink"/>
            <w:noProof/>
            <w:lang w:eastAsia="en-GB"/>
          </w:rPr>
          <w:t>For AI/ML based positioning Case 3a, the reference time for uplink channel measurements is the same as that of Case 3b, i.e., the timing information of DP and PDP is represented relative to the UL RTOA reference time T</w:t>
        </w:r>
        <w:r w:rsidRPr="00A4116B">
          <w:rPr>
            <w:rStyle w:val="Hyperlink"/>
            <w:noProof/>
            <w:vertAlign w:val="subscript"/>
            <w:lang w:eastAsia="en-GB"/>
          </w:rPr>
          <w:t>0</w:t>
        </w:r>
        <w:r w:rsidRPr="00A4116B">
          <w:rPr>
            <w:rStyle w:val="Hyperlink"/>
            <w:noProof/>
            <w:lang w:eastAsia="en-GB"/>
          </w:rPr>
          <w:t>+t</w:t>
        </w:r>
        <w:r w:rsidRPr="00A4116B">
          <w:rPr>
            <w:rStyle w:val="Hyperlink"/>
            <w:noProof/>
            <w:vertAlign w:val="subscript"/>
            <w:lang w:eastAsia="en-GB"/>
          </w:rPr>
          <w:t>SRS</w:t>
        </w:r>
        <w:r w:rsidRPr="00A4116B">
          <w:rPr>
            <w:rStyle w:val="Hyperlink"/>
            <w:noProof/>
            <w:lang w:eastAsia="en-GB"/>
          </w:rPr>
          <w:t xml:space="preserve"> as defined in TS 38.215.</w:t>
        </w:r>
      </w:hyperlink>
    </w:p>
    <w:p w14:paraId="7D94770D" w14:textId="5FC34F0F" w:rsidR="00E633DB" w:rsidRDefault="00E633DB">
      <w:pPr>
        <w:pStyle w:val="TableofFigures"/>
        <w:tabs>
          <w:tab w:val="right" w:leader="dot" w:pos="9962"/>
        </w:tabs>
        <w:rPr>
          <w:rFonts w:asciiTheme="minorHAnsi" w:eastAsiaTheme="minorEastAsia" w:hAnsiTheme="minorHAnsi"/>
          <w:b w:val="0"/>
          <w:noProof/>
          <w:sz w:val="22"/>
        </w:rPr>
      </w:pPr>
      <w:hyperlink w:anchor="_Toc181981940" w:history="1">
        <w:r w:rsidRPr="00A4116B">
          <w:rPr>
            <w:rStyle w:val="Hyperlink"/>
            <w:noProof/>
          </w:rPr>
          <w:t>Proposal 19</w:t>
        </w:r>
        <w:r>
          <w:rPr>
            <w:rFonts w:asciiTheme="minorHAnsi" w:eastAsiaTheme="minorEastAsia" w:hAnsiTheme="minorHAnsi"/>
            <w:b w:val="0"/>
            <w:noProof/>
            <w:sz w:val="22"/>
          </w:rPr>
          <w:tab/>
        </w:r>
        <w:r w:rsidRPr="00A4116B">
          <w:rPr>
            <w:rStyle w:val="Hyperlink"/>
            <w:noProof/>
          </w:rPr>
          <w:t>For Case 2b/3b, the measurement reported for input to the AI/ML model inference should include at least the following side information:</w:t>
        </w:r>
      </w:hyperlink>
    </w:p>
    <w:p w14:paraId="43A83112" w14:textId="012C7697" w:rsidR="00E633DB" w:rsidRDefault="00E633DB">
      <w:pPr>
        <w:pStyle w:val="TableofFigures"/>
        <w:tabs>
          <w:tab w:val="right" w:leader="dot" w:pos="9962"/>
        </w:tabs>
        <w:rPr>
          <w:rFonts w:asciiTheme="minorHAnsi" w:eastAsiaTheme="minorEastAsia" w:hAnsiTheme="minorHAnsi"/>
          <w:b w:val="0"/>
          <w:noProof/>
          <w:sz w:val="22"/>
        </w:rPr>
      </w:pPr>
      <w:hyperlink w:anchor="_Toc181981941"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Source of the measurement (TRP ID, PRS resource and resource set ID, PFL ID in the downlink, UL SRS resource and resource set ID in the uplink)</w:t>
        </w:r>
      </w:hyperlink>
    </w:p>
    <w:p w14:paraId="266F696A" w14:textId="00A6DEF3" w:rsidR="00E633DB" w:rsidRDefault="00E633DB">
      <w:pPr>
        <w:pStyle w:val="TableofFigures"/>
        <w:tabs>
          <w:tab w:val="right" w:leader="dot" w:pos="9962"/>
        </w:tabs>
        <w:rPr>
          <w:rFonts w:asciiTheme="minorHAnsi" w:eastAsiaTheme="minorEastAsia" w:hAnsiTheme="minorHAnsi"/>
          <w:b w:val="0"/>
          <w:noProof/>
          <w:sz w:val="22"/>
        </w:rPr>
      </w:pPr>
      <w:hyperlink w:anchor="_Toc181981942"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Time stamp of the measurement</w:t>
        </w:r>
      </w:hyperlink>
    </w:p>
    <w:p w14:paraId="1B2BD43D" w14:textId="1D54E38F" w:rsidR="00E633DB" w:rsidRDefault="00E633DB">
      <w:pPr>
        <w:pStyle w:val="TableofFigures"/>
        <w:tabs>
          <w:tab w:val="right" w:leader="dot" w:pos="9962"/>
        </w:tabs>
        <w:rPr>
          <w:rFonts w:asciiTheme="minorHAnsi" w:eastAsiaTheme="minorEastAsia" w:hAnsiTheme="minorHAnsi"/>
          <w:b w:val="0"/>
          <w:noProof/>
          <w:sz w:val="22"/>
        </w:rPr>
      </w:pPr>
      <w:hyperlink w:anchor="_Toc181981943"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Measurement quality indicator for the power information (for PDP) and timing information (for PDP, DP), for the reported path/samples.</w:t>
        </w:r>
      </w:hyperlink>
    </w:p>
    <w:p w14:paraId="7B79DBA2" w14:textId="1C100C72" w:rsidR="00E633DB" w:rsidRDefault="00E633DB">
      <w:pPr>
        <w:pStyle w:val="TableofFigures"/>
        <w:tabs>
          <w:tab w:val="right" w:leader="dot" w:pos="9962"/>
        </w:tabs>
        <w:rPr>
          <w:rFonts w:asciiTheme="minorHAnsi" w:eastAsiaTheme="minorEastAsia" w:hAnsiTheme="minorHAnsi"/>
          <w:b w:val="0"/>
          <w:noProof/>
          <w:sz w:val="22"/>
        </w:rPr>
      </w:pPr>
      <w:hyperlink w:anchor="_Toc181981944" w:history="1">
        <w:r w:rsidRPr="00A4116B">
          <w:rPr>
            <w:rStyle w:val="Hyperlink"/>
            <w:noProof/>
          </w:rPr>
          <w:t>Proposal 20</w:t>
        </w:r>
        <w:r>
          <w:rPr>
            <w:rFonts w:asciiTheme="minorHAnsi" w:eastAsiaTheme="minorEastAsia" w:hAnsiTheme="minorHAnsi"/>
            <w:b w:val="0"/>
            <w:noProof/>
            <w:sz w:val="22"/>
          </w:rPr>
          <w:tab/>
        </w:r>
        <w:r w:rsidRPr="00A4116B">
          <w:rPr>
            <w:rStyle w:val="Hyperlink"/>
            <w:noProof/>
          </w:rPr>
          <w:t>For Case 2b/3b measurements reported for input to the LMF-side AI/ML model, do not include TEG information.</w:t>
        </w:r>
      </w:hyperlink>
    </w:p>
    <w:p w14:paraId="0CEBCDE4" w14:textId="3A957D6B" w:rsidR="00E633DB" w:rsidRDefault="00E633DB">
      <w:pPr>
        <w:pStyle w:val="TableofFigures"/>
        <w:tabs>
          <w:tab w:val="right" w:leader="dot" w:pos="9962"/>
        </w:tabs>
        <w:rPr>
          <w:rFonts w:asciiTheme="minorHAnsi" w:eastAsiaTheme="minorEastAsia" w:hAnsiTheme="minorHAnsi"/>
          <w:b w:val="0"/>
          <w:noProof/>
          <w:sz w:val="22"/>
        </w:rPr>
      </w:pPr>
      <w:hyperlink w:anchor="_Toc181981945" w:history="1">
        <w:r w:rsidRPr="00A4116B">
          <w:rPr>
            <w:rStyle w:val="Hyperlink"/>
            <w:noProof/>
          </w:rPr>
          <w:t>Proposal 21</w:t>
        </w:r>
        <w:r>
          <w:rPr>
            <w:rFonts w:asciiTheme="minorHAnsi" w:eastAsiaTheme="minorEastAsia" w:hAnsiTheme="minorHAnsi"/>
            <w:b w:val="0"/>
            <w:noProof/>
            <w:sz w:val="22"/>
          </w:rPr>
          <w:tab/>
        </w:r>
        <w:r w:rsidRPr="00A4116B">
          <w:rPr>
            <w:rStyle w:val="Hyperlink"/>
            <w:noProof/>
          </w:rPr>
          <w:t>Send an LS to RAN3 to request feedback on whether the input to the AI/ML model for case 3a need to be specified.</w:t>
        </w:r>
      </w:hyperlink>
    </w:p>
    <w:p w14:paraId="4D465701" w14:textId="5B4DD425" w:rsidR="00E633DB" w:rsidRDefault="00E633DB">
      <w:pPr>
        <w:pStyle w:val="TableofFigures"/>
        <w:tabs>
          <w:tab w:val="right" w:leader="dot" w:pos="9962"/>
        </w:tabs>
        <w:rPr>
          <w:rFonts w:asciiTheme="minorHAnsi" w:eastAsiaTheme="minorEastAsia" w:hAnsiTheme="minorHAnsi"/>
          <w:b w:val="0"/>
          <w:noProof/>
          <w:sz w:val="22"/>
        </w:rPr>
      </w:pPr>
      <w:hyperlink w:anchor="_Toc181981946" w:history="1">
        <w:r w:rsidRPr="00A4116B">
          <w:rPr>
            <w:rStyle w:val="Hyperlink"/>
            <w:noProof/>
          </w:rPr>
          <w:t>Proposal 22</w:t>
        </w:r>
        <w:r>
          <w:rPr>
            <w:rFonts w:asciiTheme="minorHAnsi" w:eastAsiaTheme="minorEastAsia" w:hAnsiTheme="minorHAnsi"/>
            <w:b w:val="0"/>
            <w:noProof/>
            <w:sz w:val="22"/>
          </w:rPr>
          <w:tab/>
        </w:r>
        <w:r w:rsidRPr="00A4116B">
          <w:rPr>
            <w:rStyle w:val="Hyperlink"/>
            <w:noProof/>
          </w:rPr>
          <w:t>Support reporting (optionally) a LOS/NLOS indicator when timing information is reported for Rel-19</w:t>
        </w:r>
        <w:r w:rsidRPr="00A4116B">
          <w:rPr>
            <w:rStyle w:val="Hyperlink"/>
            <w:rFonts w:eastAsia="DengXian"/>
            <w:noProof/>
            <w:lang w:eastAsia="zh-CN"/>
          </w:rPr>
          <w:t xml:space="preserve"> </w:t>
        </w:r>
        <w:r w:rsidRPr="00A4116B">
          <w:rPr>
            <w:rStyle w:val="Hyperlink"/>
            <w:noProof/>
          </w:rPr>
          <w:t>AI/ML positioning Case 3a.</w:t>
        </w:r>
      </w:hyperlink>
    </w:p>
    <w:p w14:paraId="1E849D87" w14:textId="7F88C820" w:rsidR="00E633DB" w:rsidRDefault="00E633DB">
      <w:pPr>
        <w:pStyle w:val="TableofFigures"/>
        <w:tabs>
          <w:tab w:val="right" w:leader="dot" w:pos="9962"/>
        </w:tabs>
        <w:rPr>
          <w:rFonts w:asciiTheme="minorHAnsi" w:eastAsiaTheme="minorEastAsia" w:hAnsiTheme="minorHAnsi"/>
          <w:b w:val="0"/>
          <w:noProof/>
          <w:sz w:val="22"/>
        </w:rPr>
      </w:pPr>
      <w:hyperlink w:anchor="_Toc181981947" w:history="1">
        <w:r w:rsidRPr="00A4116B">
          <w:rPr>
            <w:rStyle w:val="Hyperlink"/>
            <w:noProof/>
          </w:rPr>
          <w:t>Proposal 23</w:t>
        </w:r>
        <w:r>
          <w:rPr>
            <w:rFonts w:asciiTheme="minorHAnsi" w:eastAsiaTheme="minorEastAsia" w:hAnsiTheme="minorHAnsi"/>
            <w:b w:val="0"/>
            <w:noProof/>
            <w:sz w:val="22"/>
          </w:rPr>
          <w:tab/>
        </w:r>
        <w:r w:rsidRPr="00A4116B">
          <w:rPr>
            <w:rStyle w:val="Hyperlink"/>
            <w:noProof/>
          </w:rPr>
          <w:t xml:space="preserve">For AI/ML assisted positioning Case 3a, when the LOS/NLOS indicator is reported, from RAN1 perspective, the LOS/NLOS indicator provides information on the likelihood of a physical Line-of-Sight propagation path from the source to the receiver with a value of 1 corresponding to LOS and a </w:t>
        </w:r>
        <w:r w:rsidRPr="00A4116B">
          <w:rPr>
            <w:rStyle w:val="Hyperlink"/>
            <w:noProof/>
          </w:rPr>
          <w:lastRenderedPageBreak/>
          <w:t>value of 0 corresponding to NLOS; the LOS/NLOS indicator reuse the same format as the existing IE "LOS/NLOS Information" in 38.455.</w:t>
        </w:r>
      </w:hyperlink>
    </w:p>
    <w:p w14:paraId="609C078D" w14:textId="67C760BC" w:rsidR="00E633DB" w:rsidRDefault="00E633DB">
      <w:pPr>
        <w:pStyle w:val="TableofFigures"/>
        <w:tabs>
          <w:tab w:val="right" w:leader="dot" w:pos="9962"/>
        </w:tabs>
        <w:rPr>
          <w:rFonts w:asciiTheme="minorHAnsi" w:eastAsiaTheme="minorEastAsia" w:hAnsiTheme="minorHAnsi"/>
          <w:b w:val="0"/>
          <w:noProof/>
          <w:sz w:val="22"/>
        </w:rPr>
      </w:pPr>
      <w:hyperlink w:anchor="_Toc181981948" w:history="1">
        <w:r w:rsidRPr="00A4116B">
          <w:rPr>
            <w:rStyle w:val="Hyperlink"/>
            <w:noProof/>
          </w:rPr>
          <w:t>Proposal 24</w:t>
        </w:r>
        <w:r>
          <w:rPr>
            <w:rFonts w:asciiTheme="minorHAnsi" w:eastAsiaTheme="minorEastAsia" w:hAnsiTheme="minorHAnsi"/>
            <w:b w:val="0"/>
            <w:noProof/>
            <w:sz w:val="22"/>
          </w:rPr>
          <w:tab/>
        </w:r>
        <w:r w:rsidRPr="00A4116B">
          <w:rPr>
            <w:rStyle w:val="Hyperlink"/>
            <w:noProof/>
            <w:lang w:val="en-GB"/>
          </w:rPr>
          <w:t xml:space="preserve">From RAN1 perspective, when timing information is reported for Rel-19 AI/ML positioning Case 3a, </w:t>
        </w:r>
        <w:r w:rsidRPr="00A4116B">
          <w:rPr>
            <w:rStyle w:val="Hyperlink"/>
            <w:noProof/>
          </w:rPr>
          <w:t xml:space="preserve">one LOS/NLOS indicator is optionally reported per TRP </w:t>
        </w:r>
        <w:r w:rsidRPr="00A4116B">
          <w:rPr>
            <w:rStyle w:val="Hyperlink"/>
            <w:noProof/>
            <w:lang w:val="en-GB"/>
          </w:rPr>
          <w:t xml:space="preserve">in a measurement report from gNB to LMF, </w:t>
        </w:r>
        <w:r w:rsidRPr="00A4116B">
          <w:rPr>
            <w:rStyle w:val="Hyperlink"/>
            <w:noProof/>
          </w:rPr>
          <w:t>as in the existing specification</w:t>
        </w:r>
        <w:r w:rsidRPr="00A4116B">
          <w:rPr>
            <w:rStyle w:val="Hyperlink"/>
            <w:noProof/>
            <w:lang w:val="en-GB"/>
          </w:rPr>
          <w:t>.</w:t>
        </w:r>
      </w:hyperlink>
    </w:p>
    <w:p w14:paraId="5CDA9F50" w14:textId="5DDA37CA" w:rsidR="00E633DB" w:rsidRDefault="00E633DB">
      <w:pPr>
        <w:pStyle w:val="TableofFigures"/>
        <w:tabs>
          <w:tab w:val="right" w:leader="dot" w:pos="9962"/>
        </w:tabs>
        <w:rPr>
          <w:rFonts w:asciiTheme="minorHAnsi" w:eastAsiaTheme="minorEastAsia" w:hAnsiTheme="minorHAnsi"/>
          <w:b w:val="0"/>
          <w:noProof/>
          <w:sz w:val="22"/>
        </w:rPr>
      </w:pPr>
      <w:hyperlink w:anchor="_Toc181981949" w:history="1">
        <w:r w:rsidRPr="00A4116B">
          <w:rPr>
            <w:rStyle w:val="Hyperlink"/>
            <w:noProof/>
          </w:rPr>
          <w:t>Proposal 25</w:t>
        </w:r>
        <w:r>
          <w:rPr>
            <w:rFonts w:asciiTheme="minorHAnsi" w:eastAsiaTheme="minorEastAsia" w:hAnsiTheme="minorHAnsi"/>
            <w:b w:val="0"/>
            <w:noProof/>
            <w:sz w:val="22"/>
          </w:rPr>
          <w:tab/>
        </w:r>
        <w:r w:rsidRPr="00A4116B">
          <w:rPr>
            <w:rStyle w:val="Hyperlink"/>
            <w:noProof/>
          </w:rPr>
          <w:t>For case 3a and 2a, the timing measurement for the first path is associated with a virtual line of sight path.</w:t>
        </w:r>
      </w:hyperlink>
    </w:p>
    <w:p w14:paraId="4A1E99E7" w14:textId="37380CA0" w:rsidR="00E633DB" w:rsidRDefault="00E633DB">
      <w:pPr>
        <w:pStyle w:val="TableofFigures"/>
        <w:tabs>
          <w:tab w:val="right" w:leader="dot" w:pos="9962"/>
        </w:tabs>
        <w:rPr>
          <w:rFonts w:asciiTheme="minorHAnsi" w:eastAsiaTheme="minorEastAsia" w:hAnsiTheme="minorHAnsi"/>
          <w:b w:val="0"/>
          <w:noProof/>
          <w:sz w:val="22"/>
        </w:rPr>
      </w:pPr>
      <w:hyperlink w:anchor="_Toc181981950"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If a timing measurement is reported together with the LOS/NLOS indicator, the indicator status (for physical LOS/NLOS) is decoupled from the reported timing measurement (for virtual LOS)</w:t>
        </w:r>
      </w:hyperlink>
    </w:p>
    <w:p w14:paraId="13030498" w14:textId="1E7A0BA3" w:rsidR="00E633DB" w:rsidRDefault="00E633DB">
      <w:pPr>
        <w:pStyle w:val="TableofFigures"/>
        <w:tabs>
          <w:tab w:val="right" w:leader="dot" w:pos="9962"/>
        </w:tabs>
        <w:rPr>
          <w:rFonts w:asciiTheme="minorHAnsi" w:eastAsiaTheme="minorEastAsia" w:hAnsiTheme="minorHAnsi"/>
          <w:b w:val="0"/>
          <w:noProof/>
          <w:sz w:val="22"/>
        </w:rPr>
      </w:pPr>
      <w:hyperlink w:anchor="_Toc181981951"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Note: when the TRP-UE link is LOS, the virtual LOS coincides with the physical LOS.</w:t>
        </w:r>
      </w:hyperlink>
    </w:p>
    <w:p w14:paraId="75D3EE3E" w14:textId="3B382E3A" w:rsidR="00E633DB" w:rsidRDefault="00E633DB">
      <w:pPr>
        <w:pStyle w:val="TableofFigures"/>
        <w:tabs>
          <w:tab w:val="right" w:leader="dot" w:pos="9962"/>
        </w:tabs>
        <w:rPr>
          <w:rFonts w:asciiTheme="minorHAnsi" w:eastAsiaTheme="minorEastAsia" w:hAnsiTheme="minorHAnsi"/>
          <w:b w:val="0"/>
          <w:noProof/>
          <w:sz w:val="22"/>
        </w:rPr>
      </w:pPr>
      <w:hyperlink w:anchor="_Toc181981952"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Details of the association with virtual LOS is up to RAN2/3, e.g. indication in measurement report, or configuration in measurement request.</w:t>
        </w:r>
      </w:hyperlink>
    </w:p>
    <w:p w14:paraId="5E67B51C" w14:textId="6E888836" w:rsidR="00E633DB" w:rsidRDefault="00E633DB">
      <w:pPr>
        <w:pStyle w:val="TableofFigures"/>
        <w:tabs>
          <w:tab w:val="right" w:leader="dot" w:pos="9962"/>
        </w:tabs>
        <w:rPr>
          <w:rFonts w:asciiTheme="minorHAnsi" w:eastAsiaTheme="minorEastAsia" w:hAnsiTheme="minorHAnsi"/>
          <w:b w:val="0"/>
          <w:noProof/>
          <w:sz w:val="22"/>
        </w:rPr>
      </w:pPr>
      <w:hyperlink w:anchor="_Toc181981953" w:history="1">
        <w:r w:rsidRPr="00A4116B">
          <w:rPr>
            <w:rStyle w:val="Hyperlink"/>
            <w:noProof/>
          </w:rPr>
          <w:t>Proposal 26</w:t>
        </w:r>
        <w:r>
          <w:rPr>
            <w:rFonts w:asciiTheme="minorHAnsi" w:eastAsiaTheme="minorEastAsia" w:hAnsiTheme="minorHAnsi"/>
            <w:b w:val="0"/>
            <w:noProof/>
            <w:sz w:val="22"/>
          </w:rPr>
          <w:tab/>
        </w:r>
        <w:r w:rsidRPr="00A4116B">
          <w:rPr>
            <w:rStyle w:val="Hyperlink"/>
            <w:noProof/>
          </w:rPr>
          <w:t>The LOS indicator reported for Case 3a does not need to be differentiated based on how it is computed (i.e. model output)</w:t>
        </w:r>
      </w:hyperlink>
    </w:p>
    <w:p w14:paraId="4B9BE54A" w14:textId="20227551" w:rsidR="00E633DB" w:rsidRDefault="00E633DB">
      <w:pPr>
        <w:pStyle w:val="TableofFigures"/>
        <w:tabs>
          <w:tab w:val="right" w:leader="dot" w:pos="9962"/>
        </w:tabs>
        <w:rPr>
          <w:rFonts w:asciiTheme="minorHAnsi" w:eastAsiaTheme="minorEastAsia" w:hAnsiTheme="minorHAnsi"/>
          <w:b w:val="0"/>
          <w:noProof/>
          <w:sz w:val="22"/>
        </w:rPr>
      </w:pPr>
      <w:hyperlink w:anchor="_Toc181981954" w:history="1">
        <w:r w:rsidRPr="00A4116B">
          <w:rPr>
            <w:rStyle w:val="Hyperlink"/>
            <w:noProof/>
          </w:rPr>
          <w:t>Proposal 27</w:t>
        </w:r>
        <w:r>
          <w:rPr>
            <w:rFonts w:asciiTheme="minorHAnsi" w:eastAsiaTheme="minorEastAsia" w:hAnsiTheme="minorHAnsi"/>
            <w:b w:val="0"/>
            <w:noProof/>
            <w:sz w:val="22"/>
          </w:rPr>
          <w:tab/>
        </w:r>
        <w:r w:rsidRPr="00A4116B">
          <w:rPr>
            <w:rStyle w:val="Hyperlink"/>
            <w:noProof/>
          </w:rPr>
          <w:t>Reporting of LOS as a separate measurement is not supported.</w:t>
        </w:r>
      </w:hyperlink>
    </w:p>
    <w:p w14:paraId="36B813DC" w14:textId="19AA279E" w:rsidR="00E633DB" w:rsidRDefault="00E633DB">
      <w:pPr>
        <w:pStyle w:val="TableofFigures"/>
        <w:tabs>
          <w:tab w:val="right" w:leader="dot" w:pos="9962"/>
        </w:tabs>
        <w:rPr>
          <w:rFonts w:asciiTheme="minorHAnsi" w:eastAsiaTheme="minorEastAsia" w:hAnsiTheme="minorHAnsi"/>
          <w:b w:val="0"/>
          <w:noProof/>
          <w:sz w:val="22"/>
        </w:rPr>
      </w:pPr>
      <w:hyperlink w:anchor="_Toc181981955" w:history="1">
        <w:r w:rsidRPr="00A4116B">
          <w:rPr>
            <w:rStyle w:val="Hyperlink"/>
            <w:noProof/>
          </w:rPr>
          <w:t>Proposal 28</w:t>
        </w:r>
        <w:r>
          <w:rPr>
            <w:rFonts w:asciiTheme="minorHAnsi" w:eastAsiaTheme="minorEastAsia" w:hAnsiTheme="minorHAnsi"/>
            <w:b w:val="0"/>
            <w:noProof/>
            <w:sz w:val="22"/>
          </w:rPr>
          <w:tab/>
        </w:r>
        <w:r w:rsidRPr="00A4116B">
          <w:rPr>
            <w:rStyle w:val="Hyperlink"/>
            <w:noProof/>
          </w:rPr>
          <w:t>When timing information is reported for Rel-19</w:t>
        </w:r>
        <w:r w:rsidRPr="00A4116B">
          <w:rPr>
            <w:rStyle w:val="Hyperlink"/>
            <w:noProof/>
            <w:lang w:eastAsia="zh-CN"/>
          </w:rPr>
          <w:t xml:space="preserve"> </w:t>
        </w:r>
        <w:r w:rsidRPr="00A4116B">
          <w:rPr>
            <w:rStyle w:val="Hyperlink"/>
            <w:noProof/>
          </w:rPr>
          <w:t xml:space="preserve">AI/ML positioning Case 3a, a LOS/NLOS indicator can be optionally reported, the LOS/NLOS indicator reuse the same format as the existing IE "LOS/NLOS Information" in 38.455, and its definition. </w:t>
        </w:r>
        <w:r w:rsidRPr="00A4116B">
          <w:rPr>
            <w:rStyle w:val="Hyperlink"/>
            <w:rFonts w:eastAsia="Times New Roman" w:cstheme="minorHAnsi"/>
            <w:noProof/>
            <w:lang w:eastAsia="zh-CN"/>
          </w:rPr>
          <w:t xml:space="preserve">If a timing measurement is reported together with the LOS/NLOS indicator, the indicator status (for physical LOS/NLOS) is decoupled from the reported timing measurement (for virtual LOS). </w:t>
        </w:r>
        <w:r w:rsidRPr="00A4116B">
          <w:rPr>
            <w:rStyle w:val="Hyperlink"/>
            <w:noProof/>
          </w:rPr>
          <w:t>Note: The final decision of “mandatory” or “optional” presence of each field is up to RAN3.</w:t>
        </w:r>
      </w:hyperlink>
    </w:p>
    <w:p w14:paraId="4EDEBFCE" w14:textId="3F029FC7" w:rsidR="00E633DB" w:rsidRDefault="00E633DB">
      <w:pPr>
        <w:pStyle w:val="TableofFigures"/>
        <w:tabs>
          <w:tab w:val="right" w:leader="dot" w:pos="9962"/>
        </w:tabs>
        <w:rPr>
          <w:rFonts w:asciiTheme="minorHAnsi" w:eastAsiaTheme="minorEastAsia" w:hAnsiTheme="minorHAnsi"/>
          <w:b w:val="0"/>
          <w:noProof/>
          <w:sz w:val="22"/>
        </w:rPr>
      </w:pPr>
      <w:hyperlink w:anchor="_Toc181981956" w:history="1">
        <w:r w:rsidRPr="00A4116B">
          <w:rPr>
            <w:rStyle w:val="Hyperlink"/>
            <w:noProof/>
          </w:rPr>
          <w:t>Proposal 29</w:t>
        </w:r>
        <w:r>
          <w:rPr>
            <w:rFonts w:asciiTheme="minorHAnsi" w:eastAsiaTheme="minorEastAsia" w:hAnsiTheme="minorHAnsi"/>
            <w:b w:val="0"/>
            <w:noProof/>
            <w:sz w:val="22"/>
          </w:rPr>
          <w:tab/>
        </w:r>
        <w:r w:rsidRPr="00A4116B">
          <w:rPr>
            <w:rStyle w:val="Hyperlink"/>
            <w:noProof/>
          </w:rPr>
          <w:t>(for conclusion) For AI/ML assisted positioning, when the LOS/NLOS indicator is reported for Rel-19 Case 3a, do not support an indication of whether the LOS/NLOS indicator is obtained based on a model output.</w:t>
        </w:r>
      </w:hyperlink>
    </w:p>
    <w:p w14:paraId="5271165B" w14:textId="55CBFCB5" w:rsidR="00E633DB" w:rsidRDefault="00E633DB">
      <w:pPr>
        <w:pStyle w:val="TableofFigures"/>
        <w:tabs>
          <w:tab w:val="right" w:leader="dot" w:pos="9962"/>
        </w:tabs>
        <w:rPr>
          <w:rFonts w:asciiTheme="minorHAnsi" w:eastAsiaTheme="minorEastAsia" w:hAnsiTheme="minorHAnsi"/>
          <w:b w:val="0"/>
          <w:noProof/>
          <w:sz w:val="22"/>
        </w:rPr>
      </w:pPr>
      <w:hyperlink w:anchor="_Toc181981957" w:history="1">
        <w:r w:rsidRPr="00A4116B">
          <w:rPr>
            <w:rStyle w:val="Hyperlink"/>
            <w:noProof/>
          </w:rPr>
          <w:t>Proposal 30</w:t>
        </w:r>
        <w:r>
          <w:rPr>
            <w:rFonts w:asciiTheme="minorHAnsi" w:eastAsiaTheme="minorEastAsia" w:hAnsiTheme="minorHAnsi"/>
            <w:b w:val="0"/>
            <w:noProof/>
            <w:sz w:val="22"/>
          </w:rPr>
          <w:tab/>
        </w:r>
        <w:r w:rsidRPr="00A4116B">
          <w:rPr>
            <w:rStyle w:val="Hyperlink"/>
            <w:noProof/>
          </w:rPr>
          <w:t>(for conclusion) For AI/ML assisted positioning, when the LOS/NLOS indicator is reported for Rel-19 Case 3a, do not support reporting of the LOS/NLOS indicator as a separate measurement (i.e., without other associated measurement).</w:t>
        </w:r>
      </w:hyperlink>
    </w:p>
    <w:p w14:paraId="577376B3" w14:textId="63973596" w:rsidR="00E633DB" w:rsidRDefault="00E633DB">
      <w:pPr>
        <w:pStyle w:val="TableofFigures"/>
        <w:tabs>
          <w:tab w:val="right" w:leader="dot" w:pos="9962"/>
        </w:tabs>
        <w:rPr>
          <w:rFonts w:asciiTheme="minorHAnsi" w:eastAsiaTheme="minorEastAsia" w:hAnsiTheme="minorHAnsi"/>
          <w:b w:val="0"/>
          <w:noProof/>
          <w:sz w:val="22"/>
        </w:rPr>
      </w:pPr>
      <w:hyperlink w:anchor="_Toc181981958" w:history="1">
        <w:r w:rsidRPr="00A4116B">
          <w:rPr>
            <w:rStyle w:val="Hyperlink"/>
            <w:noProof/>
          </w:rPr>
          <w:t>Proposal 31</w:t>
        </w:r>
        <w:r>
          <w:rPr>
            <w:rFonts w:asciiTheme="minorHAnsi" w:eastAsiaTheme="minorEastAsia" w:hAnsiTheme="minorHAnsi"/>
            <w:b w:val="0"/>
            <w:noProof/>
            <w:sz w:val="22"/>
          </w:rPr>
          <w:tab/>
        </w:r>
        <w:r w:rsidRPr="00A4116B">
          <w:rPr>
            <w:rStyle w:val="Hyperlink"/>
            <w:noProof/>
          </w:rPr>
          <w:t>Reuse the existing measurement reporting in LPP and NRPPa to report timing information for the model output of AI/ML assisted positioning.</w:t>
        </w:r>
      </w:hyperlink>
    </w:p>
    <w:p w14:paraId="039DA279" w14:textId="14F5C768" w:rsidR="00E633DB" w:rsidRDefault="00E633DB">
      <w:pPr>
        <w:pStyle w:val="TableofFigures"/>
        <w:tabs>
          <w:tab w:val="right" w:leader="dot" w:pos="9962"/>
        </w:tabs>
        <w:rPr>
          <w:rFonts w:asciiTheme="minorHAnsi" w:eastAsiaTheme="minorEastAsia" w:hAnsiTheme="minorHAnsi"/>
          <w:b w:val="0"/>
          <w:noProof/>
          <w:sz w:val="22"/>
        </w:rPr>
      </w:pPr>
      <w:hyperlink w:anchor="_Toc181981959" w:history="1">
        <w:r w:rsidRPr="00A4116B">
          <w:rPr>
            <w:rStyle w:val="Hyperlink"/>
            <w:noProof/>
          </w:rPr>
          <w:t>Proposal 32</w:t>
        </w:r>
        <w:r>
          <w:rPr>
            <w:rFonts w:asciiTheme="minorHAnsi" w:eastAsiaTheme="minorEastAsia" w:hAnsiTheme="minorHAnsi"/>
            <w:b w:val="0"/>
            <w:noProof/>
            <w:sz w:val="22"/>
          </w:rPr>
          <w:tab/>
        </w:r>
        <w:r w:rsidRPr="00A4116B">
          <w:rPr>
            <w:rStyle w:val="Hyperlink"/>
            <w:noProof/>
          </w:rPr>
          <w:t>For AI/ML assisted positioning at gNB (Case 3a), the model output is uplink relative time of arrival (</w:t>
        </w:r>
        <w:r w:rsidRPr="00A4116B">
          <w:rPr>
            <w:rStyle w:val="Hyperlink"/>
            <w:rFonts w:cs="Arial"/>
            <w:noProof/>
            <w:lang w:eastAsia="en-GB"/>
          </w:rPr>
          <w:t>T</w:t>
        </w:r>
        <w:r w:rsidRPr="00A4116B">
          <w:rPr>
            <w:rStyle w:val="Hyperlink"/>
            <w:rFonts w:cs="Arial"/>
            <w:noProof/>
            <w:vertAlign w:val="subscript"/>
            <w:lang w:eastAsia="en-GB"/>
          </w:rPr>
          <w:t>UL-RTOA</w:t>
        </w:r>
        <w:r w:rsidRPr="00A4116B">
          <w:rPr>
            <w:rStyle w:val="Hyperlink"/>
            <w:noProof/>
          </w:rPr>
          <w:t>).</w:t>
        </w:r>
      </w:hyperlink>
    </w:p>
    <w:p w14:paraId="516EAF95" w14:textId="0A5C4B0A" w:rsidR="00E633DB" w:rsidRDefault="00E633DB">
      <w:pPr>
        <w:pStyle w:val="TableofFigures"/>
        <w:tabs>
          <w:tab w:val="right" w:leader="dot" w:pos="9962"/>
        </w:tabs>
        <w:rPr>
          <w:rFonts w:asciiTheme="minorHAnsi" w:eastAsiaTheme="minorEastAsia" w:hAnsiTheme="minorHAnsi"/>
          <w:b w:val="0"/>
          <w:noProof/>
          <w:sz w:val="22"/>
        </w:rPr>
      </w:pPr>
      <w:hyperlink w:anchor="_Toc181981960" w:history="1">
        <w:r w:rsidRPr="00A4116B">
          <w:rPr>
            <w:rStyle w:val="Hyperlink"/>
            <w:noProof/>
          </w:rPr>
          <w:t>Proposal 33</w:t>
        </w:r>
        <w:r>
          <w:rPr>
            <w:rFonts w:asciiTheme="minorHAnsi" w:eastAsiaTheme="minorEastAsia" w:hAnsiTheme="minorHAnsi"/>
            <w:b w:val="0"/>
            <w:noProof/>
            <w:sz w:val="22"/>
          </w:rPr>
          <w:tab/>
        </w:r>
        <w:r w:rsidRPr="00A4116B">
          <w:rPr>
            <w:rStyle w:val="Hyperlink"/>
            <w:noProof/>
          </w:rPr>
          <w:t>For AI/ML assisted positioning at gNB (Case 3a), postprocessing is applied to generate gNB RxTxTimeDiff for measurement reporting of multi-RTT method.</w:t>
        </w:r>
      </w:hyperlink>
    </w:p>
    <w:p w14:paraId="1E52C6BD" w14:textId="44C417CD" w:rsidR="00E633DB" w:rsidRDefault="00E633DB">
      <w:pPr>
        <w:pStyle w:val="TableofFigures"/>
        <w:tabs>
          <w:tab w:val="right" w:leader="dot" w:pos="9962"/>
        </w:tabs>
        <w:rPr>
          <w:rFonts w:asciiTheme="minorHAnsi" w:eastAsiaTheme="minorEastAsia" w:hAnsiTheme="minorHAnsi"/>
          <w:b w:val="0"/>
          <w:noProof/>
          <w:sz w:val="22"/>
        </w:rPr>
      </w:pPr>
      <w:hyperlink w:anchor="_Toc181981961" w:history="1">
        <w:r w:rsidRPr="00A4116B">
          <w:rPr>
            <w:rStyle w:val="Hyperlink"/>
            <w:noProof/>
          </w:rPr>
          <w:t>Proposal 34</w:t>
        </w:r>
        <w:r>
          <w:rPr>
            <w:rFonts w:asciiTheme="minorHAnsi" w:eastAsiaTheme="minorEastAsia" w:hAnsiTheme="minorHAnsi"/>
            <w:b w:val="0"/>
            <w:noProof/>
            <w:sz w:val="22"/>
          </w:rPr>
          <w:tab/>
        </w:r>
        <w:r w:rsidRPr="00A4116B">
          <w:rPr>
            <w:rStyle w:val="Hyperlink"/>
            <w:noProof/>
          </w:rPr>
          <w:t>(for conclusion) For AI/ML assisted positioning at gNB (Case 3a), the gNB is not expected to report additional paths for AI/ML based measurement report enhancements.  Note: the network can simply omit the optional field for additional paths. It is not necessary to make specification changes to the measurement report IE.</w:t>
        </w:r>
      </w:hyperlink>
    </w:p>
    <w:p w14:paraId="689F11CE" w14:textId="5F083688" w:rsidR="00E633DB" w:rsidRDefault="00E633DB">
      <w:pPr>
        <w:pStyle w:val="TableofFigures"/>
        <w:tabs>
          <w:tab w:val="right" w:leader="dot" w:pos="9962"/>
        </w:tabs>
        <w:rPr>
          <w:rFonts w:asciiTheme="minorHAnsi" w:eastAsiaTheme="minorEastAsia" w:hAnsiTheme="minorHAnsi"/>
          <w:b w:val="0"/>
          <w:noProof/>
          <w:sz w:val="22"/>
        </w:rPr>
      </w:pPr>
      <w:hyperlink w:anchor="_Toc181981962" w:history="1">
        <w:r w:rsidRPr="00A4116B">
          <w:rPr>
            <w:rStyle w:val="Hyperlink"/>
            <w:noProof/>
          </w:rPr>
          <w:t>Proposal 35</w:t>
        </w:r>
        <w:r>
          <w:rPr>
            <w:rFonts w:asciiTheme="minorHAnsi" w:eastAsiaTheme="minorEastAsia" w:hAnsiTheme="minorHAnsi"/>
            <w:b w:val="0"/>
            <w:noProof/>
            <w:sz w:val="22"/>
          </w:rPr>
          <w:tab/>
        </w:r>
        <w:r w:rsidRPr="00A4116B">
          <w:rPr>
            <w:rStyle w:val="Hyperlink"/>
            <w:noProof/>
          </w:rPr>
          <w:t>For AI/ML assisted positioning at gNB (Case 3a), power is optionally reported using UL SRS RSRP (Case 3a). The gNB is not expected to report per-path power.</w:t>
        </w:r>
      </w:hyperlink>
    </w:p>
    <w:p w14:paraId="397B012D" w14:textId="60430921" w:rsidR="00E633DB" w:rsidRDefault="00E633DB">
      <w:pPr>
        <w:pStyle w:val="TableofFigures"/>
        <w:tabs>
          <w:tab w:val="right" w:leader="dot" w:pos="9962"/>
        </w:tabs>
        <w:rPr>
          <w:rFonts w:asciiTheme="minorHAnsi" w:eastAsiaTheme="minorEastAsia" w:hAnsiTheme="minorHAnsi"/>
          <w:b w:val="0"/>
          <w:noProof/>
          <w:sz w:val="22"/>
        </w:rPr>
      </w:pPr>
      <w:hyperlink w:anchor="_Toc181981963" w:history="1">
        <w:r w:rsidRPr="00A4116B">
          <w:rPr>
            <w:rStyle w:val="Hyperlink"/>
            <w:noProof/>
          </w:rPr>
          <w:t>Proposal 36</w:t>
        </w:r>
        <w:r>
          <w:rPr>
            <w:rFonts w:asciiTheme="minorHAnsi" w:eastAsiaTheme="minorEastAsia" w:hAnsiTheme="minorHAnsi"/>
            <w:b w:val="0"/>
            <w:noProof/>
            <w:sz w:val="22"/>
          </w:rPr>
          <w:tab/>
        </w:r>
        <w:r w:rsidRPr="00A4116B">
          <w:rPr>
            <w:rStyle w:val="Hyperlink"/>
            <w:noProof/>
          </w:rPr>
          <w:t>For AI/ML assisted positioning at gNB (Case 3a) and UE (Case 2a), the measurement report contains an indicator that AI/ML is used to produce the measurements. The signaling details are up to RAN3/RAN2.</w:t>
        </w:r>
      </w:hyperlink>
    </w:p>
    <w:p w14:paraId="3EE8E00F" w14:textId="607C2A9F" w:rsidR="00E633DB" w:rsidRDefault="00E633DB">
      <w:pPr>
        <w:pStyle w:val="TableofFigures"/>
        <w:tabs>
          <w:tab w:val="right" w:leader="dot" w:pos="9962"/>
        </w:tabs>
        <w:rPr>
          <w:rFonts w:asciiTheme="minorHAnsi" w:eastAsiaTheme="minorEastAsia" w:hAnsiTheme="minorHAnsi"/>
          <w:b w:val="0"/>
          <w:noProof/>
          <w:sz w:val="22"/>
        </w:rPr>
      </w:pPr>
      <w:hyperlink w:anchor="_Toc181981964" w:history="1">
        <w:r w:rsidRPr="00A4116B">
          <w:rPr>
            <w:rStyle w:val="Hyperlink"/>
            <w:noProof/>
          </w:rPr>
          <w:t>Proposal 37</w:t>
        </w:r>
        <w:r>
          <w:rPr>
            <w:rFonts w:asciiTheme="minorHAnsi" w:eastAsiaTheme="minorEastAsia" w:hAnsiTheme="minorHAnsi"/>
            <w:b w:val="0"/>
            <w:noProof/>
            <w:sz w:val="22"/>
          </w:rPr>
          <w:tab/>
        </w:r>
        <w:r w:rsidRPr="00A4116B">
          <w:rPr>
            <w:rStyle w:val="Hyperlink"/>
            <w:noProof/>
          </w:rPr>
          <w:t>For Rel-19 AI/ML based positioning, support collecting labelled and optionally un-labelled training data samples.</w:t>
        </w:r>
      </w:hyperlink>
    </w:p>
    <w:p w14:paraId="06E86895" w14:textId="2F892BBE" w:rsidR="00E633DB" w:rsidRDefault="00E633DB">
      <w:pPr>
        <w:pStyle w:val="TableofFigures"/>
        <w:tabs>
          <w:tab w:val="right" w:leader="dot" w:pos="9962"/>
        </w:tabs>
        <w:rPr>
          <w:rFonts w:asciiTheme="minorHAnsi" w:eastAsiaTheme="minorEastAsia" w:hAnsiTheme="minorHAnsi"/>
          <w:b w:val="0"/>
          <w:noProof/>
          <w:sz w:val="22"/>
        </w:rPr>
      </w:pPr>
      <w:hyperlink w:anchor="_Toc181981965" w:history="1">
        <w:r w:rsidRPr="00A4116B">
          <w:rPr>
            <w:rStyle w:val="Hyperlink"/>
            <w:noProof/>
          </w:rPr>
          <w:t>Proposal 38</w:t>
        </w:r>
        <w:r>
          <w:rPr>
            <w:rFonts w:asciiTheme="minorHAnsi" w:eastAsiaTheme="minorEastAsia" w:hAnsiTheme="minorHAnsi"/>
            <w:b w:val="0"/>
            <w:noProof/>
            <w:sz w:val="22"/>
          </w:rPr>
          <w:tab/>
        </w:r>
        <w:r w:rsidRPr="00A4116B">
          <w:rPr>
            <w:rStyle w:val="Hyperlink"/>
            <w:noProof/>
          </w:rPr>
          <w:t>For training data collection of AI/ML based positioning, for both Part A and Part B, time stamp is mandatorily provided by the training data generation entity.</w:t>
        </w:r>
      </w:hyperlink>
    </w:p>
    <w:p w14:paraId="1D00DA66" w14:textId="4627EFF8" w:rsidR="00E633DB" w:rsidRDefault="00E633DB">
      <w:pPr>
        <w:pStyle w:val="TableofFigures"/>
        <w:tabs>
          <w:tab w:val="right" w:leader="dot" w:pos="9962"/>
        </w:tabs>
        <w:rPr>
          <w:rFonts w:asciiTheme="minorHAnsi" w:eastAsiaTheme="minorEastAsia" w:hAnsiTheme="minorHAnsi"/>
          <w:b w:val="0"/>
          <w:noProof/>
          <w:sz w:val="22"/>
        </w:rPr>
      </w:pPr>
      <w:hyperlink w:anchor="_Toc181981966" w:history="1">
        <w:r w:rsidRPr="00A4116B">
          <w:rPr>
            <w:rStyle w:val="Hyperlink"/>
            <w:noProof/>
          </w:rPr>
          <w:t>Proposal 39</w:t>
        </w:r>
        <w:r>
          <w:rPr>
            <w:rFonts w:asciiTheme="minorHAnsi" w:eastAsiaTheme="minorEastAsia" w:hAnsiTheme="minorHAnsi"/>
            <w:b w:val="0"/>
            <w:noProof/>
            <w:sz w:val="22"/>
          </w:rPr>
          <w:tab/>
        </w:r>
        <w:r w:rsidRPr="00A4116B">
          <w:rPr>
            <w:rStyle w:val="Hyperlink"/>
            <w:noProof/>
          </w:rPr>
          <w:t>For training data collection of AI/ML based positioning, the time stamp should allow unambiguous mapping between Part A and Part B.</w:t>
        </w:r>
      </w:hyperlink>
    </w:p>
    <w:p w14:paraId="44C72C5C" w14:textId="49568F1C" w:rsidR="00E633DB" w:rsidRDefault="00E633DB">
      <w:pPr>
        <w:pStyle w:val="TableofFigures"/>
        <w:tabs>
          <w:tab w:val="right" w:leader="dot" w:pos="9962"/>
        </w:tabs>
        <w:rPr>
          <w:rFonts w:asciiTheme="minorHAnsi" w:eastAsiaTheme="minorEastAsia" w:hAnsiTheme="minorHAnsi"/>
          <w:b w:val="0"/>
          <w:noProof/>
          <w:sz w:val="22"/>
        </w:rPr>
      </w:pPr>
      <w:hyperlink w:anchor="_Toc181981967"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For channel measurement generated by TRP/gNB, at least when measurement periodicity exceeds the SFN/slot wrap around time (10.24 sec), field “Measurement time” is included in the time stamp.</w:t>
        </w:r>
      </w:hyperlink>
    </w:p>
    <w:p w14:paraId="27FD8CD5" w14:textId="264ABF5B" w:rsidR="00E633DB" w:rsidRDefault="00E633DB">
      <w:pPr>
        <w:pStyle w:val="TableofFigures"/>
        <w:tabs>
          <w:tab w:val="right" w:leader="dot" w:pos="9962"/>
        </w:tabs>
        <w:rPr>
          <w:rFonts w:asciiTheme="minorHAnsi" w:eastAsiaTheme="minorEastAsia" w:hAnsiTheme="minorHAnsi"/>
          <w:b w:val="0"/>
          <w:noProof/>
          <w:sz w:val="22"/>
        </w:rPr>
      </w:pPr>
      <w:hyperlink w:anchor="_Toc181981968" w:history="1">
        <w:r w:rsidRPr="00A4116B">
          <w:rPr>
            <w:rStyle w:val="Hyperlink"/>
            <w:rFonts w:ascii="Symbol" w:hAnsi="Symbol"/>
            <w:noProof/>
            <w:lang w:eastAsia="zh-CN"/>
          </w:rPr>
          <w:t></w:t>
        </w:r>
        <w:r>
          <w:rPr>
            <w:rFonts w:asciiTheme="minorHAnsi" w:eastAsiaTheme="minorEastAsia" w:hAnsiTheme="minorHAnsi"/>
            <w:b w:val="0"/>
            <w:noProof/>
            <w:sz w:val="22"/>
          </w:rPr>
          <w:tab/>
        </w:r>
        <w:r w:rsidRPr="00A4116B">
          <w:rPr>
            <w:rStyle w:val="Hyperlink"/>
            <w:noProof/>
            <w:lang w:eastAsia="zh-CN"/>
          </w:rPr>
          <w:t xml:space="preserve">For </w:t>
        </w:r>
        <w:r w:rsidRPr="00A4116B">
          <w:rPr>
            <w:rStyle w:val="Hyperlink"/>
            <w:noProof/>
          </w:rPr>
          <w:t xml:space="preserve">channel measurement and </w:t>
        </w:r>
        <w:r w:rsidRPr="00A4116B">
          <w:rPr>
            <w:rStyle w:val="Hyperlink"/>
            <w:noProof/>
            <w:lang w:eastAsia="zh-CN"/>
          </w:rPr>
          <w:t>label generated by PRU or non-PRU UE, UTC Time (e.g., for utc-time-r16) is included in the time stamp.</w:t>
        </w:r>
      </w:hyperlink>
    </w:p>
    <w:p w14:paraId="45107ED3" w14:textId="22F1EBD7" w:rsidR="00E633DB" w:rsidRDefault="00E633DB">
      <w:pPr>
        <w:pStyle w:val="TableofFigures"/>
        <w:tabs>
          <w:tab w:val="right" w:leader="dot" w:pos="9962"/>
        </w:tabs>
        <w:rPr>
          <w:rFonts w:asciiTheme="minorHAnsi" w:eastAsiaTheme="minorEastAsia" w:hAnsiTheme="minorHAnsi"/>
          <w:b w:val="0"/>
          <w:noProof/>
          <w:sz w:val="22"/>
        </w:rPr>
      </w:pPr>
      <w:hyperlink w:anchor="_Toc181981969"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Exactly how to specify time stamp for Part A and Part B is up to RAN2/RAN3.</w:t>
        </w:r>
      </w:hyperlink>
    </w:p>
    <w:p w14:paraId="24DE4E61" w14:textId="089B3BB4" w:rsidR="00E633DB" w:rsidRDefault="00E633DB">
      <w:pPr>
        <w:pStyle w:val="TableofFigures"/>
        <w:tabs>
          <w:tab w:val="right" w:leader="dot" w:pos="9962"/>
        </w:tabs>
        <w:rPr>
          <w:rFonts w:asciiTheme="minorHAnsi" w:eastAsiaTheme="minorEastAsia" w:hAnsiTheme="minorHAnsi"/>
          <w:b w:val="0"/>
          <w:noProof/>
          <w:sz w:val="22"/>
        </w:rPr>
      </w:pPr>
      <w:hyperlink w:anchor="_Toc181981970" w:history="1">
        <w:r w:rsidRPr="00A4116B">
          <w:rPr>
            <w:rStyle w:val="Hyperlink"/>
            <w:noProof/>
          </w:rPr>
          <w:t>Proposal 40</w:t>
        </w:r>
        <w:r>
          <w:rPr>
            <w:rFonts w:asciiTheme="minorHAnsi" w:eastAsiaTheme="minorEastAsia" w:hAnsiTheme="minorHAnsi"/>
            <w:b w:val="0"/>
            <w:noProof/>
            <w:sz w:val="22"/>
          </w:rPr>
          <w:tab/>
        </w:r>
        <w:r w:rsidRPr="00A4116B">
          <w:rPr>
            <w:rStyle w:val="Hyperlink"/>
            <w:noProof/>
          </w:rPr>
          <w:t>From RAN1 perspective, the existing IEs and their associated granularities can be reused for time stamp of Part A and Part B. It is acceptable to have different time stamp granularity for Part A and Part B. There is no need for RAN1 to discuss how to perform the pairing using the time stamps.</w:t>
        </w:r>
      </w:hyperlink>
    </w:p>
    <w:p w14:paraId="7F719E06" w14:textId="3F9DEDA7" w:rsidR="00E633DB" w:rsidRDefault="00E633DB">
      <w:pPr>
        <w:pStyle w:val="TableofFigures"/>
        <w:tabs>
          <w:tab w:val="right" w:leader="dot" w:pos="9962"/>
        </w:tabs>
        <w:rPr>
          <w:rFonts w:asciiTheme="minorHAnsi" w:eastAsiaTheme="minorEastAsia" w:hAnsiTheme="minorHAnsi"/>
          <w:b w:val="0"/>
          <w:noProof/>
          <w:sz w:val="22"/>
        </w:rPr>
      </w:pPr>
      <w:hyperlink w:anchor="_Toc181981971" w:history="1">
        <w:r w:rsidRPr="00A4116B">
          <w:rPr>
            <w:rStyle w:val="Hyperlink"/>
            <w:noProof/>
          </w:rPr>
          <w:t>Proposal 41</w:t>
        </w:r>
        <w:r>
          <w:rPr>
            <w:rFonts w:asciiTheme="minorHAnsi" w:eastAsiaTheme="minorEastAsia" w:hAnsiTheme="minorHAnsi"/>
            <w:b w:val="0"/>
            <w:noProof/>
            <w:sz w:val="22"/>
          </w:rPr>
          <w:tab/>
        </w:r>
        <w:r w:rsidRPr="00A4116B">
          <w:rPr>
            <w:rStyle w:val="Hyperlink"/>
            <w:noProof/>
          </w:rPr>
          <w:t>RAN1 does not need to discuss further signalling to enable Part A data collection.  Measurement reporting is jointly discussed for training data collection and inference.</w:t>
        </w:r>
      </w:hyperlink>
    </w:p>
    <w:p w14:paraId="44C854A0" w14:textId="77008C0A" w:rsidR="00E633DB" w:rsidRDefault="00E633DB">
      <w:pPr>
        <w:pStyle w:val="TableofFigures"/>
        <w:tabs>
          <w:tab w:val="right" w:leader="dot" w:pos="9962"/>
        </w:tabs>
        <w:rPr>
          <w:rFonts w:asciiTheme="minorHAnsi" w:eastAsiaTheme="minorEastAsia" w:hAnsiTheme="minorHAnsi"/>
          <w:b w:val="0"/>
          <w:noProof/>
          <w:sz w:val="22"/>
        </w:rPr>
      </w:pPr>
      <w:hyperlink w:anchor="_Toc181981972" w:history="1">
        <w:r w:rsidRPr="00A4116B">
          <w:rPr>
            <w:rStyle w:val="Hyperlink"/>
            <w:noProof/>
          </w:rPr>
          <w:t>Proposal 42</w:t>
        </w:r>
        <w:r>
          <w:rPr>
            <w:rFonts w:asciiTheme="minorHAnsi" w:eastAsiaTheme="minorEastAsia" w:hAnsiTheme="minorHAnsi"/>
            <w:b w:val="0"/>
            <w:noProof/>
            <w:sz w:val="22"/>
          </w:rPr>
          <w:tab/>
        </w:r>
        <w:r w:rsidRPr="00A4116B">
          <w:rPr>
            <w:rStyle w:val="Hyperlink"/>
            <w:noProof/>
          </w:rPr>
          <w:t>For training data collection in all cases, the quality of power measurements is provided for PDP in Part A in units of dB. The candidate resolution includes 0.1 dB and 1 dB.</w:t>
        </w:r>
      </w:hyperlink>
    </w:p>
    <w:p w14:paraId="54634F1F" w14:textId="60209D8E" w:rsidR="00E633DB" w:rsidRDefault="00E633DB">
      <w:pPr>
        <w:pStyle w:val="TableofFigures"/>
        <w:tabs>
          <w:tab w:val="right" w:leader="dot" w:pos="9962"/>
        </w:tabs>
        <w:rPr>
          <w:rFonts w:asciiTheme="minorHAnsi" w:eastAsiaTheme="minorEastAsia" w:hAnsiTheme="minorHAnsi"/>
          <w:b w:val="0"/>
          <w:noProof/>
          <w:sz w:val="22"/>
        </w:rPr>
      </w:pPr>
      <w:hyperlink w:anchor="_Toc181981973" w:history="1">
        <w:r w:rsidRPr="00A4116B">
          <w:rPr>
            <w:rStyle w:val="Hyperlink"/>
            <w:noProof/>
          </w:rPr>
          <w:t>Proposal 43</w:t>
        </w:r>
        <w:r>
          <w:rPr>
            <w:rFonts w:asciiTheme="minorHAnsi" w:eastAsiaTheme="minorEastAsia" w:hAnsiTheme="minorHAnsi"/>
            <w:b w:val="0"/>
            <w:noProof/>
            <w:sz w:val="22"/>
          </w:rPr>
          <w:tab/>
        </w:r>
        <w:r w:rsidRPr="00A4116B">
          <w:rPr>
            <w:rStyle w:val="Hyperlink"/>
            <w:noProof/>
          </w:rPr>
          <w:t>Confirm the existing WAs on label generation for all cases and send the agreements to RAN2.</w:t>
        </w:r>
      </w:hyperlink>
    </w:p>
    <w:p w14:paraId="00DF3FAB" w14:textId="3AB64933" w:rsidR="00E633DB" w:rsidRDefault="00E633DB">
      <w:pPr>
        <w:pStyle w:val="TableofFigures"/>
        <w:tabs>
          <w:tab w:val="right" w:leader="dot" w:pos="9962"/>
        </w:tabs>
        <w:rPr>
          <w:rFonts w:asciiTheme="minorHAnsi" w:eastAsiaTheme="minorEastAsia" w:hAnsiTheme="minorHAnsi"/>
          <w:b w:val="0"/>
          <w:noProof/>
          <w:sz w:val="22"/>
        </w:rPr>
      </w:pPr>
      <w:hyperlink w:anchor="_Toc181981974" w:history="1">
        <w:r w:rsidRPr="00A4116B">
          <w:rPr>
            <w:rStyle w:val="Hyperlink"/>
            <w:noProof/>
          </w:rPr>
          <w:t>Proposal 44</w:t>
        </w:r>
        <w:r>
          <w:rPr>
            <w:rFonts w:asciiTheme="minorHAnsi" w:eastAsiaTheme="minorEastAsia" w:hAnsiTheme="minorHAnsi"/>
            <w:b w:val="0"/>
            <w:noProof/>
            <w:sz w:val="22"/>
          </w:rPr>
          <w:tab/>
        </w:r>
        <w:r w:rsidRPr="00A4116B">
          <w:rPr>
            <w:rStyle w:val="Hyperlink"/>
            <w:noProof/>
          </w:rPr>
          <w:t>For training data collection Part B, support only ground truth labels in the format of UE location coordinates (x, y, z).</w:t>
        </w:r>
      </w:hyperlink>
    </w:p>
    <w:p w14:paraId="0F9A29B6" w14:textId="1C84EA05" w:rsidR="00E633DB" w:rsidRDefault="00E633DB">
      <w:pPr>
        <w:pStyle w:val="TableofFigures"/>
        <w:tabs>
          <w:tab w:val="right" w:leader="dot" w:pos="9962"/>
        </w:tabs>
        <w:rPr>
          <w:rFonts w:asciiTheme="minorHAnsi" w:eastAsiaTheme="minorEastAsia" w:hAnsiTheme="minorHAnsi"/>
          <w:b w:val="0"/>
          <w:noProof/>
          <w:sz w:val="22"/>
        </w:rPr>
      </w:pPr>
      <w:hyperlink w:anchor="_Toc181981975" w:history="1">
        <w:r w:rsidRPr="00A4116B">
          <w:rPr>
            <w:rStyle w:val="Hyperlink"/>
            <w:noProof/>
          </w:rPr>
          <w:t>Proposal 45</w:t>
        </w:r>
        <w:r>
          <w:rPr>
            <w:rFonts w:asciiTheme="minorHAnsi" w:eastAsiaTheme="minorEastAsia" w:hAnsiTheme="minorHAnsi"/>
            <w:b w:val="0"/>
            <w:noProof/>
            <w:sz w:val="22"/>
          </w:rPr>
          <w:tab/>
        </w:r>
        <w:r w:rsidRPr="00A4116B">
          <w:rPr>
            <w:rStyle w:val="Hyperlink"/>
            <w:noProof/>
          </w:rPr>
          <w:t>From RAN1 perspective, the same label (UE location) and label quality (UE location uncertainty) are collected, irrespective of the type of model architecture (e.g., assisted or direct positioning) that may be selected by the model training entity.</w:t>
        </w:r>
      </w:hyperlink>
    </w:p>
    <w:p w14:paraId="283EF380" w14:textId="086718B7" w:rsidR="00E633DB" w:rsidRDefault="00E633DB">
      <w:pPr>
        <w:pStyle w:val="TableofFigures"/>
        <w:tabs>
          <w:tab w:val="right" w:leader="dot" w:pos="9962"/>
        </w:tabs>
        <w:rPr>
          <w:rFonts w:asciiTheme="minorHAnsi" w:eastAsiaTheme="minorEastAsia" w:hAnsiTheme="minorHAnsi"/>
          <w:b w:val="0"/>
          <w:noProof/>
          <w:sz w:val="22"/>
        </w:rPr>
      </w:pPr>
      <w:hyperlink w:anchor="_Toc181981976" w:history="1">
        <w:r w:rsidRPr="00A4116B">
          <w:rPr>
            <w:rStyle w:val="Hyperlink"/>
            <w:noProof/>
          </w:rPr>
          <w:t>Proposal 46</w:t>
        </w:r>
        <w:r>
          <w:rPr>
            <w:rFonts w:asciiTheme="minorHAnsi" w:eastAsiaTheme="minorEastAsia" w:hAnsiTheme="minorHAnsi"/>
            <w:b w:val="0"/>
            <w:noProof/>
            <w:sz w:val="22"/>
          </w:rPr>
          <w:tab/>
        </w:r>
        <w:r w:rsidRPr="00A4116B">
          <w:rPr>
            <w:rStyle w:val="Hyperlink"/>
            <w:noProof/>
          </w:rPr>
          <w:t>For training data collection, the label quality for Part B reuse the existing uncertainty IEs for indicating UE location error, e.g., horizontalUncertainty-r16 and verticalUncertainty-r16.</w:t>
        </w:r>
      </w:hyperlink>
    </w:p>
    <w:p w14:paraId="12104650" w14:textId="0CB7D048" w:rsidR="00E633DB" w:rsidRDefault="00E633DB">
      <w:pPr>
        <w:pStyle w:val="TableofFigures"/>
        <w:tabs>
          <w:tab w:val="right" w:leader="dot" w:pos="9962"/>
        </w:tabs>
        <w:rPr>
          <w:rFonts w:asciiTheme="minorHAnsi" w:eastAsiaTheme="minorEastAsia" w:hAnsiTheme="minorHAnsi"/>
          <w:b w:val="0"/>
          <w:noProof/>
          <w:sz w:val="22"/>
        </w:rPr>
      </w:pPr>
      <w:hyperlink w:anchor="_Toc181981977" w:history="1">
        <w:r w:rsidRPr="00A4116B">
          <w:rPr>
            <w:rStyle w:val="Hyperlink"/>
            <w:noProof/>
          </w:rPr>
          <w:t>Proposal 47</w:t>
        </w:r>
        <w:r>
          <w:rPr>
            <w:rFonts w:asciiTheme="minorHAnsi" w:eastAsiaTheme="minorEastAsia" w:hAnsiTheme="minorHAnsi"/>
            <w:b w:val="0"/>
            <w:noProof/>
            <w:sz w:val="22"/>
          </w:rPr>
          <w:tab/>
        </w:r>
        <w:r w:rsidRPr="00A4116B">
          <w:rPr>
            <w:rStyle w:val="Hyperlink"/>
            <w:noProof/>
          </w:rPr>
          <w:t>A label provided by a LMF, PRU, or non-PRU UE can be attached with one or more timestamp, or a span of time stamps, for which the label is valid.</w:t>
        </w:r>
      </w:hyperlink>
    </w:p>
    <w:p w14:paraId="15662DDD" w14:textId="4F65D9CD" w:rsidR="00E633DB" w:rsidRDefault="00E633DB">
      <w:pPr>
        <w:pStyle w:val="TableofFigures"/>
        <w:tabs>
          <w:tab w:val="right" w:leader="dot" w:pos="9962"/>
        </w:tabs>
        <w:rPr>
          <w:rFonts w:asciiTheme="minorHAnsi" w:eastAsiaTheme="minorEastAsia" w:hAnsiTheme="minorHAnsi"/>
          <w:b w:val="0"/>
          <w:noProof/>
          <w:sz w:val="22"/>
        </w:rPr>
      </w:pPr>
      <w:hyperlink w:anchor="_Toc181981978" w:history="1">
        <w:r w:rsidRPr="00A4116B">
          <w:rPr>
            <w:rStyle w:val="Hyperlink"/>
            <w:noProof/>
          </w:rPr>
          <w:t>Proposal 48</w:t>
        </w:r>
        <w:r>
          <w:rPr>
            <w:rFonts w:asciiTheme="minorHAnsi" w:eastAsiaTheme="minorEastAsia" w:hAnsiTheme="minorHAnsi"/>
            <w:b w:val="0"/>
            <w:noProof/>
            <w:sz w:val="22"/>
          </w:rPr>
          <w:tab/>
        </w:r>
        <w:r w:rsidRPr="00A4116B">
          <w:rPr>
            <w:rStyle w:val="Hyperlink"/>
            <w:noProof/>
          </w:rPr>
          <w:t>The training dataset is attached with metadata which describes the context information on the set of collected training data samples.</w:t>
        </w:r>
      </w:hyperlink>
    </w:p>
    <w:p w14:paraId="0BFA3B5C" w14:textId="5FFC19CA" w:rsidR="00E633DB" w:rsidRDefault="00E633DB">
      <w:pPr>
        <w:pStyle w:val="TableofFigures"/>
        <w:tabs>
          <w:tab w:val="right" w:leader="dot" w:pos="9962"/>
        </w:tabs>
        <w:rPr>
          <w:rFonts w:asciiTheme="minorHAnsi" w:eastAsiaTheme="minorEastAsia" w:hAnsiTheme="minorHAnsi"/>
          <w:b w:val="0"/>
          <w:noProof/>
          <w:sz w:val="22"/>
        </w:rPr>
      </w:pPr>
      <w:hyperlink w:anchor="_Toc181981979" w:history="1">
        <w:r w:rsidRPr="00A4116B">
          <w:rPr>
            <w:rStyle w:val="Hyperlink"/>
            <w:noProof/>
          </w:rPr>
          <w:t>Proposal 49</w:t>
        </w:r>
        <w:r>
          <w:rPr>
            <w:rFonts w:asciiTheme="minorHAnsi" w:eastAsiaTheme="minorEastAsia" w:hAnsiTheme="minorHAnsi"/>
            <w:b w:val="0"/>
            <w:noProof/>
            <w:sz w:val="22"/>
          </w:rPr>
          <w:tab/>
        </w:r>
        <w:r w:rsidRPr="00A4116B">
          <w:rPr>
            <w:rStyle w:val="Hyperlink"/>
            <w:noProof/>
          </w:rPr>
          <w:t>For training data collection of Part A, the metadata includes: Group 1 for assistance data, Group 2 for signal measurement configuration, and Group 3 for measurement environment condition and quality.</w:t>
        </w:r>
      </w:hyperlink>
    </w:p>
    <w:p w14:paraId="19C3FFDE" w14:textId="044DCE68" w:rsidR="00E633DB" w:rsidRDefault="00E633DB">
      <w:pPr>
        <w:pStyle w:val="TableofFigures"/>
        <w:tabs>
          <w:tab w:val="right" w:leader="dot" w:pos="9962"/>
        </w:tabs>
        <w:rPr>
          <w:rFonts w:asciiTheme="minorHAnsi" w:eastAsiaTheme="minorEastAsia" w:hAnsiTheme="minorHAnsi"/>
          <w:b w:val="0"/>
          <w:noProof/>
          <w:sz w:val="22"/>
        </w:rPr>
      </w:pPr>
      <w:hyperlink w:anchor="_Toc181981980" w:history="1">
        <w:r w:rsidRPr="00A4116B">
          <w:rPr>
            <w:rStyle w:val="Hyperlink"/>
            <w:noProof/>
          </w:rPr>
          <w:t>Proposal 50</w:t>
        </w:r>
        <w:r>
          <w:rPr>
            <w:rFonts w:asciiTheme="minorHAnsi" w:eastAsiaTheme="minorEastAsia" w:hAnsiTheme="minorHAnsi"/>
            <w:b w:val="0"/>
            <w:noProof/>
            <w:sz w:val="22"/>
          </w:rPr>
          <w:tab/>
        </w:r>
        <w:r w:rsidRPr="00A4116B">
          <w:rPr>
            <w:rStyle w:val="Hyperlink"/>
            <w:noProof/>
          </w:rPr>
          <w:t>RAN1 to study the details of Group 3 metadata to attach to training dataset, including:</w:t>
        </w:r>
      </w:hyperlink>
    </w:p>
    <w:p w14:paraId="0F3BB5C4" w14:textId="2BB354E6" w:rsidR="00E633DB" w:rsidRDefault="00E633DB">
      <w:pPr>
        <w:pStyle w:val="TableofFigures"/>
        <w:tabs>
          <w:tab w:val="right" w:leader="dot" w:pos="9962"/>
        </w:tabs>
        <w:rPr>
          <w:rFonts w:asciiTheme="minorHAnsi" w:eastAsiaTheme="minorEastAsia" w:hAnsiTheme="minorHAnsi"/>
          <w:b w:val="0"/>
          <w:noProof/>
          <w:sz w:val="22"/>
        </w:rPr>
      </w:pPr>
      <w:hyperlink w:anchor="_Toc181981981"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Range of SNR/SINR</w:t>
        </w:r>
      </w:hyperlink>
    </w:p>
    <w:p w14:paraId="00B8CE53" w14:textId="61687DC5" w:rsidR="00E633DB" w:rsidRDefault="00E633DB">
      <w:pPr>
        <w:pStyle w:val="TableofFigures"/>
        <w:tabs>
          <w:tab w:val="right" w:leader="dot" w:pos="9962"/>
        </w:tabs>
        <w:rPr>
          <w:rFonts w:asciiTheme="minorHAnsi" w:eastAsiaTheme="minorEastAsia" w:hAnsiTheme="minorHAnsi"/>
          <w:b w:val="0"/>
          <w:noProof/>
          <w:sz w:val="22"/>
        </w:rPr>
      </w:pPr>
      <w:hyperlink w:anchor="_Toc181981982"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Range of Channel estimation error</w:t>
        </w:r>
      </w:hyperlink>
    </w:p>
    <w:p w14:paraId="4CD00521" w14:textId="25C2F165" w:rsidR="00E633DB" w:rsidRDefault="00E633DB">
      <w:pPr>
        <w:pStyle w:val="TableofFigures"/>
        <w:tabs>
          <w:tab w:val="right" w:leader="dot" w:pos="9962"/>
        </w:tabs>
        <w:rPr>
          <w:rFonts w:asciiTheme="minorHAnsi" w:eastAsiaTheme="minorEastAsia" w:hAnsiTheme="minorHAnsi"/>
          <w:b w:val="0"/>
          <w:noProof/>
          <w:sz w:val="22"/>
        </w:rPr>
      </w:pPr>
      <w:hyperlink w:anchor="_Toc181981983"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Range of NW synchronization error</w:t>
        </w:r>
      </w:hyperlink>
    </w:p>
    <w:p w14:paraId="6361A34F" w14:textId="7A62BE17" w:rsidR="00E633DB" w:rsidRDefault="00E633DB">
      <w:pPr>
        <w:pStyle w:val="TableofFigures"/>
        <w:tabs>
          <w:tab w:val="right" w:leader="dot" w:pos="9962"/>
        </w:tabs>
        <w:rPr>
          <w:rFonts w:asciiTheme="minorHAnsi" w:eastAsiaTheme="minorEastAsia" w:hAnsiTheme="minorHAnsi"/>
          <w:b w:val="0"/>
          <w:noProof/>
          <w:sz w:val="22"/>
        </w:rPr>
      </w:pPr>
      <w:hyperlink w:anchor="_Toc181981984" w:history="1">
        <w:r w:rsidRPr="00A4116B">
          <w:rPr>
            <w:rStyle w:val="Hyperlink"/>
            <w:rFonts w:ascii="Symbol" w:hAnsi="Symbol"/>
            <w:noProof/>
          </w:rPr>
          <w:t></w:t>
        </w:r>
        <w:r>
          <w:rPr>
            <w:rFonts w:asciiTheme="minorHAnsi" w:eastAsiaTheme="minorEastAsia" w:hAnsiTheme="minorHAnsi"/>
            <w:b w:val="0"/>
            <w:noProof/>
            <w:sz w:val="22"/>
          </w:rPr>
          <w:tab/>
        </w:r>
        <w:r w:rsidRPr="00A4116B">
          <w:rPr>
            <w:rStyle w:val="Hyperlink"/>
            <w:noProof/>
          </w:rPr>
          <w:t>Range of UE/gNB RX and TX timing error</w:t>
        </w:r>
      </w:hyperlink>
    </w:p>
    <w:p w14:paraId="33C2F301" w14:textId="1D56DFD8" w:rsidR="00E633DB" w:rsidRDefault="00E633DB">
      <w:pPr>
        <w:pStyle w:val="TableofFigures"/>
        <w:tabs>
          <w:tab w:val="right" w:leader="dot" w:pos="9962"/>
        </w:tabs>
        <w:rPr>
          <w:rFonts w:asciiTheme="minorHAnsi" w:eastAsiaTheme="minorEastAsia" w:hAnsiTheme="minorHAnsi"/>
          <w:b w:val="0"/>
          <w:noProof/>
          <w:sz w:val="22"/>
        </w:rPr>
      </w:pPr>
      <w:hyperlink w:anchor="_Toc181981985" w:history="1">
        <w:r w:rsidRPr="00A4116B">
          <w:rPr>
            <w:rStyle w:val="Hyperlink"/>
            <w:noProof/>
          </w:rPr>
          <w:t>Proposal 51</w:t>
        </w:r>
        <w:r>
          <w:rPr>
            <w:rFonts w:asciiTheme="minorHAnsi" w:eastAsiaTheme="minorEastAsia" w:hAnsiTheme="minorHAnsi"/>
            <w:b w:val="0"/>
            <w:noProof/>
            <w:sz w:val="22"/>
          </w:rPr>
          <w:tab/>
        </w:r>
        <w:r w:rsidRPr="00A4116B">
          <w:rPr>
            <w:rStyle w:val="Hyperlink"/>
            <w:noProof/>
          </w:rPr>
          <w:t>The training dataset validity area is recorded as a part of metadata of the training dataset. The validity area can be defined as a list of TRPs where data is collected.</w:t>
        </w:r>
      </w:hyperlink>
    </w:p>
    <w:p w14:paraId="58F13704" w14:textId="3A35DF55" w:rsidR="00E633DB" w:rsidRDefault="00E633DB">
      <w:pPr>
        <w:pStyle w:val="TableofFigures"/>
        <w:tabs>
          <w:tab w:val="right" w:leader="dot" w:pos="9962"/>
        </w:tabs>
        <w:rPr>
          <w:rFonts w:asciiTheme="minorHAnsi" w:eastAsiaTheme="minorEastAsia" w:hAnsiTheme="minorHAnsi"/>
          <w:b w:val="0"/>
          <w:noProof/>
          <w:sz w:val="22"/>
        </w:rPr>
      </w:pPr>
      <w:hyperlink w:anchor="_Toc181981986" w:history="1">
        <w:r w:rsidRPr="00A4116B">
          <w:rPr>
            <w:rStyle w:val="Hyperlink"/>
            <w:noProof/>
          </w:rPr>
          <w:t>Proposal 52</w:t>
        </w:r>
        <w:r>
          <w:rPr>
            <w:rFonts w:asciiTheme="minorHAnsi" w:eastAsiaTheme="minorEastAsia" w:hAnsiTheme="minorHAnsi"/>
            <w:b w:val="0"/>
            <w:noProof/>
            <w:sz w:val="22"/>
          </w:rPr>
          <w:tab/>
        </w:r>
        <w:r w:rsidRPr="00A4116B">
          <w:rPr>
            <w:rStyle w:val="Hyperlink"/>
            <w:noProof/>
          </w:rPr>
          <w:t>Training data provided to UE/gNB is organized with the same hierarchy as for legacy assistance data, i.e. per TRP/frequency layers for the UE, and per TRP for the gNB assistance data.</w:t>
        </w:r>
      </w:hyperlink>
    </w:p>
    <w:p w14:paraId="38D8837F" w14:textId="1BB24D7E" w:rsidR="00E633DB" w:rsidRDefault="00E633DB">
      <w:pPr>
        <w:pStyle w:val="TableofFigures"/>
        <w:tabs>
          <w:tab w:val="right" w:leader="dot" w:pos="9962"/>
        </w:tabs>
        <w:rPr>
          <w:rFonts w:asciiTheme="minorHAnsi" w:eastAsiaTheme="minorEastAsia" w:hAnsiTheme="minorHAnsi"/>
          <w:b w:val="0"/>
          <w:noProof/>
          <w:sz w:val="22"/>
        </w:rPr>
      </w:pPr>
      <w:hyperlink w:anchor="_Toc181981987" w:history="1">
        <w:r w:rsidRPr="00A4116B">
          <w:rPr>
            <w:rStyle w:val="Hyperlink"/>
            <w:noProof/>
          </w:rPr>
          <w:t>Proposal 53</w:t>
        </w:r>
        <w:r>
          <w:rPr>
            <w:rFonts w:asciiTheme="minorHAnsi" w:eastAsiaTheme="minorEastAsia" w:hAnsiTheme="minorHAnsi"/>
            <w:b w:val="0"/>
            <w:noProof/>
            <w:sz w:val="22"/>
          </w:rPr>
          <w:tab/>
        </w:r>
        <w:r w:rsidRPr="00A4116B">
          <w:rPr>
            <w:rStyle w:val="Hyperlink"/>
            <w:noProof/>
          </w:rPr>
          <w:t>For Part A training data collection of Case 1/2a, the assistance data include: training dataset validity area, assistance data necessary for PRS reception, and associated ID for additional network conditions. Corresponding assistance data is sent during model inference as well.</w:t>
        </w:r>
      </w:hyperlink>
    </w:p>
    <w:p w14:paraId="65398051" w14:textId="7A821F0C" w:rsidR="00E633DB" w:rsidRDefault="00E633DB">
      <w:pPr>
        <w:pStyle w:val="TableofFigures"/>
        <w:tabs>
          <w:tab w:val="right" w:leader="dot" w:pos="9962"/>
        </w:tabs>
        <w:rPr>
          <w:rFonts w:asciiTheme="minorHAnsi" w:eastAsiaTheme="minorEastAsia" w:hAnsiTheme="minorHAnsi"/>
          <w:b w:val="0"/>
          <w:noProof/>
          <w:sz w:val="22"/>
        </w:rPr>
      </w:pPr>
      <w:hyperlink w:anchor="_Toc181981988" w:history="1">
        <w:r w:rsidRPr="00A4116B">
          <w:rPr>
            <w:rStyle w:val="Hyperlink"/>
            <w:noProof/>
          </w:rPr>
          <w:t>Proposal 54</w:t>
        </w:r>
        <w:r>
          <w:rPr>
            <w:rFonts w:asciiTheme="minorHAnsi" w:eastAsiaTheme="minorEastAsia" w:hAnsiTheme="minorHAnsi"/>
            <w:b w:val="0"/>
            <w:noProof/>
            <w:sz w:val="22"/>
          </w:rPr>
          <w:tab/>
        </w:r>
        <w:r w:rsidRPr="00A4116B">
          <w:rPr>
            <w:rStyle w:val="Hyperlink"/>
            <w:noProof/>
          </w:rPr>
          <w:t>The assistance data required for PRS/SRS reception is the same across all use cases for both direct and AI/ML assisted positioning.</w:t>
        </w:r>
      </w:hyperlink>
    </w:p>
    <w:p w14:paraId="69FC93D1" w14:textId="0464B2A7" w:rsidR="00E633DB" w:rsidRDefault="00E633DB">
      <w:pPr>
        <w:pStyle w:val="TableofFigures"/>
        <w:tabs>
          <w:tab w:val="right" w:leader="dot" w:pos="9962"/>
        </w:tabs>
        <w:rPr>
          <w:rFonts w:asciiTheme="minorHAnsi" w:eastAsiaTheme="minorEastAsia" w:hAnsiTheme="minorHAnsi"/>
          <w:b w:val="0"/>
          <w:noProof/>
          <w:sz w:val="22"/>
        </w:rPr>
      </w:pPr>
      <w:hyperlink w:anchor="_Toc181981989" w:history="1">
        <w:r w:rsidRPr="00A4116B">
          <w:rPr>
            <w:rStyle w:val="Hyperlink"/>
            <w:noProof/>
          </w:rPr>
          <w:t>Proposal 55</w:t>
        </w:r>
        <w:r>
          <w:rPr>
            <w:rFonts w:asciiTheme="minorHAnsi" w:eastAsiaTheme="minorEastAsia" w:hAnsiTheme="minorHAnsi"/>
            <w:b w:val="0"/>
            <w:noProof/>
            <w:sz w:val="22"/>
          </w:rPr>
          <w:tab/>
        </w:r>
        <w:r w:rsidRPr="00A4116B">
          <w:rPr>
            <w:rStyle w:val="Hyperlink"/>
            <w:noProof/>
          </w:rPr>
          <w:t>For AI/ML based positioning, support self-monitoring by model inference entity as a baseline. Furthermore, self-contained monitoring is preferred, where no estimated label needs to be signaled from external entities. Only when necessary, introduce signaling to provide information on ground truth label to the model inference entity.</w:t>
        </w:r>
      </w:hyperlink>
    </w:p>
    <w:p w14:paraId="19BFA473" w14:textId="284A4338" w:rsidR="00E633DB" w:rsidRDefault="00E633DB">
      <w:pPr>
        <w:pStyle w:val="TableofFigures"/>
        <w:tabs>
          <w:tab w:val="right" w:leader="dot" w:pos="9962"/>
        </w:tabs>
        <w:rPr>
          <w:rFonts w:asciiTheme="minorHAnsi" w:eastAsiaTheme="minorEastAsia" w:hAnsiTheme="minorHAnsi"/>
          <w:b w:val="0"/>
          <w:noProof/>
          <w:sz w:val="22"/>
        </w:rPr>
      </w:pPr>
      <w:hyperlink w:anchor="_Toc181981990" w:history="1">
        <w:r w:rsidRPr="00A4116B">
          <w:rPr>
            <w:rStyle w:val="Hyperlink"/>
            <w:noProof/>
          </w:rPr>
          <w:t>Proposal 56</w:t>
        </w:r>
        <w:r>
          <w:rPr>
            <w:rFonts w:asciiTheme="minorHAnsi" w:eastAsiaTheme="minorEastAsia" w:hAnsiTheme="minorHAnsi"/>
            <w:b w:val="0"/>
            <w:noProof/>
            <w:sz w:val="22"/>
          </w:rPr>
          <w:tab/>
        </w:r>
        <w:r w:rsidRPr="00A4116B">
          <w:rPr>
            <w:rStyle w:val="Hyperlink"/>
            <w:noProof/>
          </w:rPr>
          <w:t>The model inference entity is responsible for model-level performance monitoring and management, including calculation of model monitoring metrics. The detailed algorithm and procedure are up to implementation.</w:t>
        </w:r>
      </w:hyperlink>
    </w:p>
    <w:p w14:paraId="68149C5A" w14:textId="0BED3BF0" w:rsidR="00E633DB" w:rsidRDefault="00E633DB">
      <w:pPr>
        <w:pStyle w:val="TableofFigures"/>
        <w:tabs>
          <w:tab w:val="right" w:leader="dot" w:pos="9962"/>
        </w:tabs>
        <w:rPr>
          <w:rFonts w:asciiTheme="minorHAnsi" w:eastAsiaTheme="minorEastAsia" w:hAnsiTheme="minorHAnsi"/>
          <w:b w:val="0"/>
          <w:noProof/>
          <w:sz w:val="22"/>
        </w:rPr>
      </w:pPr>
      <w:hyperlink w:anchor="_Toc181981991" w:history="1">
        <w:r w:rsidRPr="00A4116B">
          <w:rPr>
            <w:rStyle w:val="Hyperlink"/>
            <w:noProof/>
          </w:rPr>
          <w:t>Proposal 57</w:t>
        </w:r>
        <w:r>
          <w:rPr>
            <w:rFonts w:asciiTheme="minorHAnsi" w:eastAsiaTheme="minorEastAsia" w:hAnsiTheme="minorHAnsi"/>
            <w:b w:val="0"/>
            <w:noProof/>
            <w:sz w:val="22"/>
          </w:rPr>
          <w:tab/>
        </w:r>
        <w:r w:rsidRPr="00A4116B">
          <w:rPr>
            <w:rStyle w:val="Hyperlink"/>
            <w:noProof/>
          </w:rPr>
          <w:t>For model inference at UE (Case 1, 2a) or gNB (Case 3a), the LMF can provide assistance information to support the calculation of model monitoring metrics.</w:t>
        </w:r>
      </w:hyperlink>
    </w:p>
    <w:p w14:paraId="79BF1AF5" w14:textId="3EAB405B" w:rsidR="00E633DB" w:rsidRDefault="00E633DB">
      <w:pPr>
        <w:pStyle w:val="TableofFigures"/>
        <w:tabs>
          <w:tab w:val="right" w:leader="dot" w:pos="9962"/>
        </w:tabs>
        <w:rPr>
          <w:rFonts w:asciiTheme="minorHAnsi" w:eastAsiaTheme="minorEastAsia" w:hAnsiTheme="minorHAnsi"/>
          <w:b w:val="0"/>
          <w:noProof/>
          <w:sz w:val="22"/>
        </w:rPr>
      </w:pPr>
      <w:hyperlink w:anchor="_Toc181981992" w:history="1">
        <w:r w:rsidRPr="00A4116B">
          <w:rPr>
            <w:rStyle w:val="Hyperlink"/>
            <w:noProof/>
          </w:rPr>
          <w:t>Proposal 58</w:t>
        </w:r>
        <w:r>
          <w:rPr>
            <w:rFonts w:asciiTheme="minorHAnsi" w:eastAsiaTheme="minorEastAsia" w:hAnsiTheme="minorHAnsi"/>
            <w:b w:val="0"/>
            <w:noProof/>
            <w:sz w:val="22"/>
          </w:rPr>
          <w:tab/>
        </w:r>
        <w:r w:rsidRPr="00A4116B">
          <w:rPr>
            <w:rStyle w:val="Hyperlink"/>
            <w:noProof/>
          </w:rPr>
          <w:t>For AI/ML based positioning, LMF is responsible for functionality-level performance monitoring and management.</w:t>
        </w:r>
      </w:hyperlink>
    </w:p>
    <w:p w14:paraId="337A2948" w14:textId="46EB3E35" w:rsidR="00E633DB" w:rsidRDefault="00E633DB">
      <w:pPr>
        <w:pStyle w:val="TableofFigures"/>
        <w:tabs>
          <w:tab w:val="right" w:leader="dot" w:pos="9962"/>
        </w:tabs>
        <w:rPr>
          <w:rFonts w:asciiTheme="minorHAnsi" w:eastAsiaTheme="minorEastAsia" w:hAnsiTheme="minorHAnsi"/>
          <w:b w:val="0"/>
          <w:noProof/>
          <w:sz w:val="22"/>
        </w:rPr>
      </w:pPr>
      <w:hyperlink w:anchor="_Toc181981993" w:history="1">
        <w:r w:rsidRPr="00A4116B">
          <w:rPr>
            <w:rStyle w:val="Hyperlink"/>
            <w:noProof/>
          </w:rPr>
          <w:t>Proposal 59</w:t>
        </w:r>
        <w:r>
          <w:rPr>
            <w:rFonts w:asciiTheme="minorHAnsi" w:eastAsiaTheme="minorEastAsia" w:hAnsiTheme="minorHAnsi"/>
            <w:b w:val="0"/>
            <w:noProof/>
            <w:sz w:val="22"/>
          </w:rPr>
          <w:tab/>
        </w:r>
        <w:r w:rsidRPr="00A4116B">
          <w:rPr>
            <w:rStyle w:val="Hyperlink"/>
            <w:noProof/>
          </w:rPr>
          <w:t>For model performance monitoring of AI/ML positioning Case 1, support Option A-1 and A-2 for model performance monitoring metric calculation, if estimated label is considered necessary to be provided by an external entity (which is LMF for Case 1).</w:t>
        </w:r>
      </w:hyperlink>
    </w:p>
    <w:p w14:paraId="708E87CB" w14:textId="24766030" w:rsidR="00E633DB" w:rsidRDefault="00E633DB">
      <w:pPr>
        <w:pStyle w:val="TableofFigures"/>
        <w:tabs>
          <w:tab w:val="right" w:leader="dot" w:pos="9962"/>
        </w:tabs>
        <w:rPr>
          <w:rFonts w:asciiTheme="minorHAnsi" w:eastAsiaTheme="minorEastAsia" w:hAnsiTheme="minorHAnsi"/>
          <w:b w:val="0"/>
          <w:noProof/>
          <w:sz w:val="22"/>
        </w:rPr>
      </w:pPr>
      <w:hyperlink w:anchor="_Toc181981994" w:history="1">
        <w:r w:rsidRPr="00A4116B">
          <w:rPr>
            <w:rStyle w:val="Hyperlink"/>
            <w:noProof/>
          </w:rPr>
          <w:t>Proposal 60</w:t>
        </w:r>
        <w:r>
          <w:rPr>
            <w:rFonts w:asciiTheme="minorHAnsi" w:eastAsiaTheme="minorEastAsia" w:hAnsiTheme="minorHAnsi"/>
            <w:b w:val="0"/>
            <w:noProof/>
            <w:sz w:val="22"/>
          </w:rPr>
          <w:tab/>
        </w:r>
        <w:r w:rsidRPr="00A4116B">
          <w:rPr>
            <w:rStyle w:val="Hyperlink"/>
            <w:noProof/>
          </w:rPr>
          <w:t>For both direct and assisted AI/ML positioning, the model inference entity is the core entity that performs continuous model monitoring itself, including calculation of model monitoring metrics.</w:t>
        </w:r>
      </w:hyperlink>
    </w:p>
    <w:p w14:paraId="26FC7261" w14:textId="0CC24349" w:rsidR="00E633DB" w:rsidRDefault="00E633DB">
      <w:pPr>
        <w:pStyle w:val="TableofFigures"/>
        <w:tabs>
          <w:tab w:val="right" w:leader="dot" w:pos="9962"/>
        </w:tabs>
        <w:rPr>
          <w:rFonts w:asciiTheme="minorHAnsi" w:eastAsiaTheme="minorEastAsia" w:hAnsiTheme="minorHAnsi"/>
          <w:b w:val="0"/>
          <w:noProof/>
          <w:sz w:val="22"/>
        </w:rPr>
      </w:pPr>
      <w:hyperlink w:anchor="_Toc181981995" w:history="1">
        <w:r w:rsidRPr="00A4116B">
          <w:rPr>
            <w:rStyle w:val="Hyperlink"/>
            <w:noProof/>
          </w:rPr>
          <w:t>Proposal 61</w:t>
        </w:r>
        <w:r>
          <w:rPr>
            <w:rFonts w:asciiTheme="minorHAnsi" w:eastAsiaTheme="minorEastAsia" w:hAnsiTheme="minorHAnsi"/>
            <w:b w:val="0"/>
            <w:noProof/>
            <w:sz w:val="22"/>
          </w:rPr>
          <w:tab/>
        </w:r>
        <w:r w:rsidRPr="00A4116B">
          <w:rPr>
            <w:rStyle w:val="Hyperlink"/>
            <w:noProof/>
          </w:rPr>
          <w:t>For Case 1/3a, the target UE (Case 1) and gNB (Case 3a) makes the model management decision and recommendation as a result of model performance monitoring. The target UE and gNB sends its model management decision and recommendation to LMF, e.g., failure cause values as in the positioning framework.</w:t>
        </w:r>
      </w:hyperlink>
    </w:p>
    <w:p w14:paraId="3DBCC1FD" w14:textId="6140E295" w:rsidR="00E633DB" w:rsidRDefault="00E633DB">
      <w:pPr>
        <w:pStyle w:val="TableofFigures"/>
        <w:tabs>
          <w:tab w:val="right" w:leader="dot" w:pos="9962"/>
        </w:tabs>
        <w:rPr>
          <w:rFonts w:asciiTheme="minorHAnsi" w:eastAsiaTheme="minorEastAsia" w:hAnsiTheme="minorHAnsi"/>
          <w:b w:val="0"/>
          <w:noProof/>
          <w:sz w:val="22"/>
        </w:rPr>
      </w:pPr>
      <w:hyperlink w:anchor="_Toc181981996" w:history="1">
        <w:r w:rsidRPr="00A4116B">
          <w:rPr>
            <w:rStyle w:val="Hyperlink"/>
            <w:noProof/>
          </w:rPr>
          <w:t>Proposal 62</w:t>
        </w:r>
        <w:r>
          <w:rPr>
            <w:rFonts w:asciiTheme="minorHAnsi" w:eastAsiaTheme="minorEastAsia" w:hAnsiTheme="minorHAnsi"/>
            <w:b w:val="0"/>
            <w:noProof/>
            <w:sz w:val="22"/>
          </w:rPr>
          <w:tab/>
        </w:r>
        <w:r w:rsidRPr="00A4116B">
          <w:rPr>
            <w:rStyle w:val="Hyperlink"/>
            <w:noProof/>
          </w:rPr>
          <w:t>For Case 1/3a, LMF make functionality-level decisions, including whether to activate or deactivate AI/ML positioning, and which AI/ML positioning method to use.</w:t>
        </w:r>
      </w:hyperlink>
    </w:p>
    <w:p w14:paraId="0D6ADD15" w14:textId="15694D9B" w:rsidR="00E633DB" w:rsidRDefault="00E633DB">
      <w:pPr>
        <w:pStyle w:val="TableofFigures"/>
        <w:tabs>
          <w:tab w:val="right" w:leader="dot" w:pos="9962"/>
        </w:tabs>
        <w:rPr>
          <w:rFonts w:asciiTheme="minorHAnsi" w:eastAsiaTheme="minorEastAsia" w:hAnsiTheme="minorHAnsi"/>
          <w:b w:val="0"/>
          <w:noProof/>
          <w:sz w:val="22"/>
        </w:rPr>
      </w:pPr>
      <w:hyperlink w:anchor="_Toc181981997" w:history="1">
        <w:r w:rsidRPr="00A4116B">
          <w:rPr>
            <w:rStyle w:val="Hyperlink"/>
            <w:noProof/>
          </w:rPr>
          <w:t>Proposal 63</w:t>
        </w:r>
        <w:r>
          <w:rPr>
            <w:rFonts w:asciiTheme="minorHAnsi" w:eastAsiaTheme="minorEastAsia" w:hAnsiTheme="minorHAnsi"/>
            <w:b w:val="0"/>
            <w:noProof/>
            <w:sz w:val="22"/>
          </w:rPr>
          <w:tab/>
        </w:r>
        <w:r w:rsidRPr="00A4116B">
          <w:rPr>
            <w:rStyle w:val="Hyperlink"/>
            <w:noProof/>
          </w:rPr>
          <w:t>The model training entity records the model inference validity area as a part of metadata for the trained model.</w:t>
        </w:r>
      </w:hyperlink>
    </w:p>
    <w:p w14:paraId="57B01DC2" w14:textId="4FD7DD11" w:rsidR="00E633DB" w:rsidRDefault="00E633DB">
      <w:pPr>
        <w:pStyle w:val="TableofFigures"/>
        <w:tabs>
          <w:tab w:val="right" w:leader="dot" w:pos="9962"/>
        </w:tabs>
        <w:rPr>
          <w:rFonts w:asciiTheme="minorHAnsi" w:eastAsiaTheme="minorEastAsia" w:hAnsiTheme="minorHAnsi"/>
          <w:b w:val="0"/>
          <w:noProof/>
          <w:sz w:val="22"/>
        </w:rPr>
      </w:pPr>
      <w:hyperlink w:anchor="_Toc181981998" w:history="1">
        <w:r w:rsidRPr="00A4116B">
          <w:rPr>
            <w:rStyle w:val="Hyperlink"/>
            <w:noProof/>
          </w:rPr>
          <w:t>Proposal 64</w:t>
        </w:r>
        <w:r>
          <w:rPr>
            <w:rFonts w:asciiTheme="minorHAnsi" w:eastAsiaTheme="minorEastAsia" w:hAnsiTheme="minorHAnsi"/>
            <w:b w:val="0"/>
            <w:noProof/>
            <w:sz w:val="22"/>
          </w:rPr>
          <w:tab/>
        </w:r>
        <w:r w:rsidRPr="00A4116B">
          <w:rPr>
            <w:rStyle w:val="Hyperlink"/>
            <w:noProof/>
          </w:rPr>
          <w:t>When preparing for model inference, the model inference validity area is checked for compatibility with the deployment area.</w:t>
        </w:r>
      </w:hyperlink>
    </w:p>
    <w:p w14:paraId="1A727EFC" w14:textId="2AC53A3F" w:rsidR="00E633DB" w:rsidRDefault="00E633DB">
      <w:pPr>
        <w:pStyle w:val="TableofFigures"/>
        <w:tabs>
          <w:tab w:val="right" w:leader="dot" w:pos="9962"/>
        </w:tabs>
        <w:rPr>
          <w:rFonts w:asciiTheme="minorHAnsi" w:eastAsiaTheme="minorEastAsia" w:hAnsiTheme="minorHAnsi"/>
          <w:b w:val="0"/>
          <w:noProof/>
          <w:sz w:val="22"/>
        </w:rPr>
      </w:pPr>
      <w:hyperlink w:anchor="_Toc181981999" w:history="1">
        <w:r w:rsidRPr="00A4116B">
          <w:rPr>
            <w:rStyle w:val="Hyperlink"/>
            <w:noProof/>
          </w:rPr>
          <w:t>Proposal 65</w:t>
        </w:r>
        <w:r>
          <w:rPr>
            <w:rFonts w:asciiTheme="minorHAnsi" w:eastAsiaTheme="minorEastAsia" w:hAnsiTheme="minorHAnsi"/>
            <w:b w:val="0"/>
            <w:noProof/>
            <w:sz w:val="22"/>
          </w:rPr>
          <w:tab/>
        </w:r>
        <w:r w:rsidRPr="00A4116B">
          <w:rPr>
            <w:rStyle w:val="Hyperlink"/>
            <w:noProof/>
          </w:rPr>
          <w:t>When preparing for model inference, configurations of reference signal transmission and measurement are checked for compatibility between the trained model and the deployment environment.</w:t>
        </w:r>
      </w:hyperlink>
    </w:p>
    <w:p w14:paraId="357E456A" w14:textId="36912CC3" w:rsidR="00E633DB" w:rsidRDefault="00E633DB">
      <w:pPr>
        <w:pStyle w:val="TableofFigures"/>
        <w:tabs>
          <w:tab w:val="right" w:leader="dot" w:pos="9962"/>
        </w:tabs>
        <w:rPr>
          <w:rFonts w:asciiTheme="minorHAnsi" w:eastAsiaTheme="minorEastAsia" w:hAnsiTheme="minorHAnsi"/>
          <w:b w:val="0"/>
          <w:noProof/>
          <w:sz w:val="22"/>
        </w:rPr>
      </w:pPr>
      <w:hyperlink w:anchor="_Toc181982000" w:history="1">
        <w:r w:rsidRPr="00A4116B">
          <w:rPr>
            <w:rStyle w:val="Hyperlink"/>
            <w:noProof/>
          </w:rPr>
          <w:t>Proposal 66</w:t>
        </w:r>
        <w:r>
          <w:rPr>
            <w:rFonts w:asciiTheme="minorHAnsi" w:eastAsiaTheme="minorEastAsia" w:hAnsiTheme="minorHAnsi"/>
            <w:b w:val="0"/>
            <w:noProof/>
            <w:sz w:val="22"/>
          </w:rPr>
          <w:tab/>
        </w:r>
        <w:r w:rsidRPr="00A4116B">
          <w:rPr>
            <w:rStyle w:val="Hyperlink"/>
            <w:noProof/>
          </w:rPr>
          <w:t>For Case 2a/3a, support UE/gNB to send an indication to the LMF when the AI/ML model is ready for reporting measurements based on model inference. It is up to RAN2/3 to decide which procedure to use to convey the information.</w:t>
        </w:r>
      </w:hyperlink>
    </w:p>
    <w:p w14:paraId="4839D25E" w14:textId="10E682A5" w:rsidR="00E633DB" w:rsidRDefault="00E633DB">
      <w:pPr>
        <w:pStyle w:val="TableofFigures"/>
        <w:tabs>
          <w:tab w:val="right" w:leader="dot" w:pos="9962"/>
        </w:tabs>
        <w:rPr>
          <w:rFonts w:asciiTheme="minorHAnsi" w:eastAsiaTheme="minorEastAsia" w:hAnsiTheme="minorHAnsi"/>
          <w:b w:val="0"/>
          <w:noProof/>
          <w:sz w:val="22"/>
        </w:rPr>
      </w:pPr>
      <w:hyperlink w:anchor="_Toc181982001" w:history="1">
        <w:r w:rsidRPr="00A4116B">
          <w:rPr>
            <w:rStyle w:val="Hyperlink"/>
            <w:noProof/>
          </w:rPr>
          <w:t>Proposal 67</w:t>
        </w:r>
        <w:r>
          <w:rPr>
            <w:rFonts w:asciiTheme="minorHAnsi" w:eastAsiaTheme="minorEastAsia" w:hAnsiTheme="minorHAnsi"/>
            <w:b w:val="0"/>
            <w:noProof/>
            <w:sz w:val="22"/>
          </w:rPr>
          <w:tab/>
        </w:r>
        <w:r w:rsidRPr="00A4116B">
          <w:rPr>
            <w:rStyle w:val="Hyperlink"/>
            <w:noProof/>
          </w:rPr>
          <w:t>For Case 1, to ensure the consistency of NW-side additional condition  across training and inference, support associated ID for indicating NW conditions/configurations.</w:t>
        </w:r>
      </w:hyperlink>
    </w:p>
    <w:p w14:paraId="6D483856" w14:textId="795D6892" w:rsidR="00E633DB" w:rsidRDefault="00E633DB">
      <w:pPr>
        <w:pStyle w:val="TableofFigures"/>
        <w:tabs>
          <w:tab w:val="right" w:leader="dot" w:pos="9962"/>
        </w:tabs>
        <w:rPr>
          <w:rFonts w:asciiTheme="minorHAnsi" w:eastAsiaTheme="minorEastAsia" w:hAnsiTheme="minorHAnsi"/>
          <w:b w:val="0"/>
          <w:noProof/>
          <w:sz w:val="22"/>
        </w:rPr>
      </w:pPr>
      <w:hyperlink w:anchor="_Toc181982002" w:history="1">
        <w:r w:rsidRPr="00A4116B">
          <w:rPr>
            <w:rStyle w:val="Hyperlink"/>
            <w:noProof/>
          </w:rPr>
          <w:t>Proposal 68</w:t>
        </w:r>
        <w:r>
          <w:rPr>
            <w:rFonts w:asciiTheme="minorHAnsi" w:eastAsiaTheme="minorEastAsia" w:hAnsiTheme="minorHAnsi"/>
            <w:b w:val="0"/>
            <w:noProof/>
            <w:sz w:val="22"/>
          </w:rPr>
          <w:tab/>
        </w:r>
        <w:r w:rsidRPr="00A4116B">
          <w:rPr>
            <w:rStyle w:val="Hyperlink"/>
            <w:noProof/>
          </w:rPr>
          <w:t>For AI/ML based positioning, the consistency between training and inference is checked for each TRP separately.</w:t>
        </w:r>
      </w:hyperlink>
    </w:p>
    <w:p w14:paraId="06A6336E" w14:textId="7BDF05EC" w:rsidR="00E633DB" w:rsidRDefault="00E633DB">
      <w:pPr>
        <w:pStyle w:val="TableofFigures"/>
        <w:tabs>
          <w:tab w:val="right" w:leader="dot" w:pos="9962"/>
        </w:tabs>
        <w:rPr>
          <w:rFonts w:asciiTheme="minorHAnsi" w:eastAsiaTheme="minorEastAsia" w:hAnsiTheme="minorHAnsi"/>
          <w:b w:val="0"/>
          <w:noProof/>
          <w:sz w:val="22"/>
        </w:rPr>
      </w:pPr>
      <w:hyperlink w:anchor="_Toc181982003" w:history="1">
        <w:r w:rsidRPr="00A4116B">
          <w:rPr>
            <w:rStyle w:val="Hyperlink"/>
            <w:noProof/>
          </w:rPr>
          <w:t>Proposal 69</w:t>
        </w:r>
        <w:r>
          <w:rPr>
            <w:rFonts w:asciiTheme="minorHAnsi" w:eastAsiaTheme="minorEastAsia" w:hAnsiTheme="minorHAnsi"/>
            <w:b w:val="0"/>
            <w:noProof/>
            <w:sz w:val="22"/>
          </w:rPr>
          <w:tab/>
        </w:r>
        <w:r w:rsidRPr="00A4116B">
          <w:rPr>
            <w:rStyle w:val="Hyperlink"/>
            <w:noProof/>
          </w:rPr>
          <w:t>For a given TRP j, the UE assumes that the NW-side additional conditions with the same associated ID are consistent within the TRP j.</w:t>
        </w:r>
      </w:hyperlink>
    </w:p>
    <w:p w14:paraId="310FC3ED" w14:textId="4D931C8D" w:rsidR="00E633DB" w:rsidRDefault="00E633DB">
      <w:pPr>
        <w:pStyle w:val="TableofFigures"/>
        <w:tabs>
          <w:tab w:val="right" w:leader="dot" w:pos="9962"/>
        </w:tabs>
        <w:rPr>
          <w:rFonts w:asciiTheme="minorHAnsi" w:eastAsiaTheme="minorEastAsia" w:hAnsiTheme="minorHAnsi"/>
          <w:b w:val="0"/>
          <w:noProof/>
          <w:sz w:val="22"/>
        </w:rPr>
      </w:pPr>
      <w:hyperlink w:anchor="_Toc181982004" w:history="1">
        <w:r w:rsidRPr="00A4116B">
          <w:rPr>
            <w:rStyle w:val="Hyperlink"/>
            <w:noProof/>
          </w:rPr>
          <w:t>Proposal 70</w:t>
        </w:r>
        <w:r>
          <w:rPr>
            <w:rFonts w:asciiTheme="minorHAnsi" w:eastAsiaTheme="minorEastAsia" w:hAnsiTheme="minorHAnsi"/>
            <w:b w:val="0"/>
            <w:noProof/>
            <w:sz w:val="22"/>
          </w:rPr>
          <w:tab/>
        </w:r>
        <w:r w:rsidRPr="00A4116B">
          <w:rPr>
            <w:rStyle w:val="Hyperlink"/>
            <w:noProof/>
          </w:rPr>
          <w:t>For measurements reported to the LMF in case 2b/3b, support the LMF to indicate the PRS/SRS measurement bandwidth.</w:t>
        </w:r>
      </w:hyperlink>
    </w:p>
    <w:p w14:paraId="44DC2115" w14:textId="6B9F6DEB" w:rsidR="00E633DB" w:rsidRDefault="00E633DB">
      <w:pPr>
        <w:pStyle w:val="TableofFigures"/>
        <w:tabs>
          <w:tab w:val="right" w:leader="dot" w:pos="9962"/>
        </w:tabs>
        <w:rPr>
          <w:rFonts w:asciiTheme="minorHAnsi" w:eastAsiaTheme="minorEastAsia" w:hAnsiTheme="minorHAnsi"/>
          <w:b w:val="0"/>
          <w:noProof/>
          <w:sz w:val="22"/>
        </w:rPr>
      </w:pPr>
      <w:hyperlink w:anchor="_Toc181982005" w:history="1">
        <w:r w:rsidRPr="00A4116B">
          <w:rPr>
            <w:rStyle w:val="Hyperlink"/>
            <w:noProof/>
          </w:rPr>
          <w:t>Proposal 71</w:t>
        </w:r>
        <w:r>
          <w:rPr>
            <w:rFonts w:asciiTheme="minorHAnsi" w:eastAsiaTheme="minorEastAsia" w:hAnsiTheme="minorHAnsi"/>
            <w:b w:val="0"/>
            <w:noProof/>
            <w:sz w:val="22"/>
          </w:rPr>
          <w:tab/>
        </w:r>
        <w:r w:rsidRPr="00A4116B">
          <w:rPr>
            <w:rStyle w:val="Hyperlink"/>
            <w:noProof/>
          </w:rPr>
          <w:t>For Case 1, the IEs categorized as “E” (i.e., explicit) are provided as assistance data from LMF to UE.</w:t>
        </w:r>
      </w:hyperlink>
    </w:p>
    <w:p w14:paraId="4BEDEF21" w14:textId="29EF4F27" w:rsidR="00E633DB" w:rsidRDefault="00E633DB">
      <w:pPr>
        <w:pStyle w:val="TableofFigures"/>
        <w:tabs>
          <w:tab w:val="right" w:leader="dot" w:pos="9962"/>
        </w:tabs>
        <w:rPr>
          <w:rFonts w:asciiTheme="minorHAnsi" w:eastAsiaTheme="minorEastAsia" w:hAnsiTheme="minorHAnsi"/>
          <w:b w:val="0"/>
          <w:noProof/>
          <w:sz w:val="22"/>
        </w:rPr>
      </w:pPr>
      <w:hyperlink w:anchor="_Toc181982006" w:history="1">
        <w:r w:rsidRPr="00A4116B">
          <w:rPr>
            <w:rStyle w:val="Hyperlink"/>
            <w:noProof/>
          </w:rPr>
          <w:t>Proposal 72</w:t>
        </w:r>
        <w:r>
          <w:rPr>
            <w:rFonts w:asciiTheme="minorHAnsi" w:eastAsiaTheme="minorEastAsia" w:hAnsiTheme="minorHAnsi"/>
            <w:b w:val="0"/>
            <w:noProof/>
            <w:sz w:val="22"/>
          </w:rPr>
          <w:tab/>
        </w:r>
        <w:r w:rsidRPr="00A4116B">
          <w:rPr>
            <w:rStyle w:val="Hyperlink"/>
            <w:noProof/>
          </w:rPr>
          <w:t>For Case 1, associated ID is introduced to indicate whether the IEs categorized as “I” (i.e., implicit) are consistent between training and inference.</w:t>
        </w:r>
      </w:hyperlink>
    </w:p>
    <w:p w14:paraId="01FBB04A" w14:textId="42B26CF1" w:rsidR="00E633DB" w:rsidRDefault="00E633DB">
      <w:pPr>
        <w:pStyle w:val="TableofFigures"/>
        <w:tabs>
          <w:tab w:val="right" w:leader="dot" w:pos="9962"/>
        </w:tabs>
        <w:rPr>
          <w:rFonts w:asciiTheme="minorHAnsi" w:eastAsiaTheme="minorEastAsia" w:hAnsiTheme="minorHAnsi"/>
          <w:b w:val="0"/>
          <w:noProof/>
          <w:sz w:val="22"/>
        </w:rPr>
      </w:pPr>
      <w:hyperlink w:anchor="_Toc181982007" w:history="1">
        <w:r w:rsidRPr="00A4116B">
          <w:rPr>
            <w:rStyle w:val="Hyperlink"/>
            <w:noProof/>
          </w:rPr>
          <w:t>Proposal 73</w:t>
        </w:r>
        <w:r>
          <w:rPr>
            <w:rFonts w:asciiTheme="minorHAnsi" w:eastAsiaTheme="minorEastAsia" w:hAnsiTheme="minorHAnsi"/>
            <w:b w:val="0"/>
            <w:noProof/>
            <w:sz w:val="22"/>
          </w:rPr>
          <w:tab/>
        </w:r>
        <w:r w:rsidRPr="00A4116B">
          <w:rPr>
            <w:rStyle w:val="Hyperlink"/>
            <w:noProof/>
          </w:rPr>
          <w:t>For Case 1, the IEs categorized as “O” are not provided from LMF to UE, neither explicitly nor implicitly via associated ID.</w:t>
        </w:r>
      </w:hyperlink>
    </w:p>
    <w:p w14:paraId="3AE5AD10" w14:textId="2FA6BE8E" w:rsidR="008E065E" w:rsidRPr="00CE0424" w:rsidRDefault="006E1C82" w:rsidP="00836728">
      <w:pPr>
        <w:pStyle w:val="BodyText"/>
      </w:pPr>
      <w:r>
        <w:fldChar w:fldCharType="end"/>
      </w:r>
      <w:r w:rsidRPr="00CE0424">
        <w:t xml:space="preserve"> </w:t>
      </w:r>
    </w:p>
    <w:p w14:paraId="4C5504C0" w14:textId="77777777" w:rsidR="00F507D1" w:rsidRPr="00E215F0" w:rsidRDefault="00F507D1" w:rsidP="00CE0424">
      <w:pPr>
        <w:pStyle w:val="Heading1"/>
        <w:rPr>
          <w:lang w:val="en-US"/>
        </w:rPr>
      </w:pPr>
      <w:bookmarkStart w:id="1857" w:name="_In-sequence_SDU_delivery"/>
      <w:bookmarkStart w:id="1858" w:name="_Toc165991024"/>
      <w:bookmarkStart w:id="1859" w:name="_Toc181981340"/>
      <w:bookmarkEnd w:id="1857"/>
      <w:r w:rsidRPr="00E215F0">
        <w:rPr>
          <w:lang w:val="en-US"/>
        </w:rPr>
        <w:t>References</w:t>
      </w:r>
      <w:bookmarkEnd w:id="1858"/>
      <w:bookmarkEnd w:id="1859"/>
    </w:p>
    <w:p w14:paraId="07A92C03" w14:textId="77777777" w:rsidR="00E24EB1" w:rsidRPr="00796F6C" w:rsidRDefault="00E24EB1" w:rsidP="00E24EB1">
      <w:pPr>
        <w:pStyle w:val="Reference"/>
      </w:pPr>
      <w:bookmarkStart w:id="1860" w:name="_Ref155373154"/>
      <w:bookmarkStart w:id="1861" w:name="_Ref174151459"/>
      <w:bookmarkStart w:id="1862" w:name="_Ref189809556"/>
      <w:r>
        <w:t>3GPP TS 38.305</w:t>
      </w:r>
      <w:r>
        <w:rPr>
          <w:rFonts w:hint="eastAsia"/>
        </w:rPr>
        <w:t xml:space="preserve">, </w:t>
      </w:r>
      <w:r>
        <w:t>Stage 2 functional specification of</w:t>
      </w:r>
      <w:r>
        <w:rPr>
          <w:rFonts w:hint="eastAsia"/>
        </w:rPr>
        <w:t xml:space="preserve"> </w:t>
      </w:r>
      <w:r>
        <w:t>User Equipment (UE) positioning in NG-RAN</w:t>
      </w:r>
      <w:r w:rsidRPr="00796F6C">
        <w:rPr>
          <w:rFonts w:hint="eastAsia"/>
        </w:rPr>
        <w:t>.</w:t>
      </w:r>
    </w:p>
    <w:p w14:paraId="000A298A" w14:textId="77777777" w:rsidR="00E24EB1" w:rsidRPr="00796F6C" w:rsidRDefault="00E24EB1" w:rsidP="00E24EB1">
      <w:pPr>
        <w:pStyle w:val="Reference"/>
      </w:pPr>
      <w:r>
        <w:t>3GPP TS 37.355</w:t>
      </w:r>
      <w:r>
        <w:rPr>
          <w:rFonts w:hint="eastAsia"/>
        </w:rPr>
        <w:t xml:space="preserve">, </w:t>
      </w:r>
      <w:r>
        <w:t>LTE Positioning Protocol (LPP)</w:t>
      </w:r>
      <w:r w:rsidRPr="00796F6C">
        <w:rPr>
          <w:rFonts w:hint="eastAsia"/>
        </w:rPr>
        <w:t>.</w:t>
      </w:r>
    </w:p>
    <w:p w14:paraId="20E83A53" w14:textId="77777777" w:rsidR="00E24EB1" w:rsidRDefault="00E24EB1" w:rsidP="00E24EB1">
      <w:pPr>
        <w:pStyle w:val="Reference"/>
      </w:pPr>
      <w:r>
        <w:t>3GPP TS 38.455</w:t>
      </w:r>
      <w:r>
        <w:rPr>
          <w:rFonts w:hint="eastAsia"/>
        </w:rPr>
        <w:t>, NR Positioning Protocol A (</w:t>
      </w:r>
      <w:proofErr w:type="spellStart"/>
      <w:r>
        <w:rPr>
          <w:rFonts w:hint="eastAsia"/>
        </w:rPr>
        <w:t>NRPPa</w:t>
      </w:r>
      <w:proofErr w:type="spellEnd"/>
      <w:r>
        <w:rPr>
          <w:rFonts w:hint="eastAsia"/>
        </w:rPr>
        <w:t>)</w:t>
      </w:r>
      <w:r w:rsidRPr="00796F6C">
        <w:rPr>
          <w:rFonts w:hint="eastAsia"/>
        </w:rPr>
        <w:t>.</w:t>
      </w:r>
    </w:p>
    <w:p w14:paraId="6770E5DC" w14:textId="6445335E" w:rsidR="00E24EB1" w:rsidRDefault="00F26AC7" w:rsidP="00F26AC7">
      <w:pPr>
        <w:pStyle w:val="Reference"/>
      </w:pPr>
      <w:bookmarkStart w:id="1863" w:name="_Ref156223556"/>
      <w:r>
        <w:t>3GPP TR 38.843 V2.0.1 (2023-12), Study on Artificial Intelligence (AI)/Machine Learning (ML) for NR air interface (Release 18).</w:t>
      </w:r>
      <w:bookmarkEnd w:id="1863"/>
    </w:p>
    <w:p w14:paraId="1EF269F2" w14:textId="3E1BB305" w:rsidR="005D0D1E" w:rsidRDefault="005D0D1E" w:rsidP="005D0D1E">
      <w:pPr>
        <w:pStyle w:val="Reference"/>
      </w:pPr>
      <w:bookmarkStart w:id="1864" w:name="_Ref155559231"/>
      <w:r w:rsidRPr="00F45E17">
        <w:t>RP-</w:t>
      </w:r>
      <w:r w:rsidR="001A4E4B" w:rsidRPr="001A4E4B">
        <w:t>242399</w:t>
      </w:r>
      <w:r>
        <w:t>, "</w:t>
      </w:r>
      <w:r w:rsidR="001A4E4B" w:rsidRPr="001A4E4B">
        <w:t>Revised WID on Artificial Intelligence (AI)/Machine Learning (ML) for NR Air Interface</w:t>
      </w:r>
      <w:r>
        <w:t>,"</w:t>
      </w:r>
      <w:r w:rsidRPr="00F45E17">
        <w:t xml:space="preserve"> Qualcomm</w:t>
      </w:r>
      <w:r>
        <w:t xml:space="preserve">, </w:t>
      </w:r>
      <w:r w:rsidRPr="00F45E17">
        <w:t>3GPP TSG RAN Meeting #10</w:t>
      </w:r>
      <w:r w:rsidR="001A4E4B">
        <w:t>5</w:t>
      </w:r>
      <w:r>
        <w:t xml:space="preserve">, </w:t>
      </w:r>
      <w:r w:rsidR="001A4E4B" w:rsidRPr="001A4E4B">
        <w:t>Melbourne, Australia, September 9-12, 2024</w:t>
      </w:r>
      <w:r>
        <w:t>.</w:t>
      </w:r>
      <w:bookmarkEnd w:id="1860"/>
      <w:bookmarkEnd w:id="1864"/>
    </w:p>
    <w:p w14:paraId="0EC86090" w14:textId="373381FB" w:rsidR="003A2D9E" w:rsidRDefault="00F52E9D" w:rsidP="00024894">
      <w:pPr>
        <w:pStyle w:val="Reference"/>
      </w:pPr>
      <w:bookmarkStart w:id="1865" w:name="_Ref158730650"/>
      <w:bookmarkStart w:id="1866" w:name="_Ref172113551"/>
      <w:bookmarkEnd w:id="1861"/>
      <w:bookmarkEnd w:id="1862"/>
      <w:r w:rsidRPr="00E215F0">
        <w:t>R1-2306454</w:t>
      </w:r>
      <w:r w:rsidR="00AA37E8">
        <w:t>,</w:t>
      </w:r>
      <w:r w:rsidRPr="00E215F0">
        <w:t xml:space="preserve"> “</w:t>
      </w:r>
      <w:r w:rsidR="000B179B" w:rsidRPr="00E215F0">
        <w:t>Evaluation of AI/ML for Positioning Accuracy Enhancement,” Ericsson</w:t>
      </w:r>
      <w:bookmarkEnd w:id="1865"/>
      <w:r w:rsidR="0097278E">
        <w:t>.</w:t>
      </w:r>
      <w:bookmarkEnd w:id="1866"/>
    </w:p>
    <w:p w14:paraId="3C72812D" w14:textId="4B5DA06C" w:rsidR="003A2D9E" w:rsidRPr="00E215F0" w:rsidRDefault="003A2D9E" w:rsidP="003A2D9E">
      <w:pPr>
        <w:pStyle w:val="Heading1"/>
        <w:rPr>
          <w:lang w:val="en-US"/>
        </w:rPr>
      </w:pPr>
      <w:r>
        <w:rPr>
          <w:lang w:val="en-US"/>
        </w:rPr>
        <w:t xml:space="preserve"> </w:t>
      </w:r>
      <w:bookmarkStart w:id="1867" w:name="_Toc181981341"/>
      <w:r>
        <w:rPr>
          <w:lang w:val="en-US"/>
        </w:rPr>
        <w:t>Appendix A. H</w:t>
      </w:r>
      <w:r w:rsidRPr="003A2D9E">
        <w:rPr>
          <w:lang w:val="en-US"/>
        </w:rPr>
        <w:t xml:space="preserve">igh accuracy uncertainty </w:t>
      </w:r>
      <w:r>
        <w:rPr>
          <w:lang w:val="en-US"/>
        </w:rPr>
        <w:t xml:space="preserve">and confidence </w:t>
      </w:r>
      <w:r w:rsidRPr="003A2D9E">
        <w:rPr>
          <w:lang w:val="en-US"/>
        </w:rPr>
        <w:t>as defined in TS 23.032</w:t>
      </w:r>
      <w:bookmarkEnd w:id="1867"/>
    </w:p>
    <w:p w14:paraId="114312D3" w14:textId="77777777" w:rsidR="003A2D9E" w:rsidRDefault="003A2D9E" w:rsidP="00024894">
      <w:pPr>
        <w:pStyle w:val="BodyText"/>
      </w:pPr>
    </w:p>
    <w:p w14:paraId="0020AA36" w14:textId="77777777" w:rsidR="003A2D9E" w:rsidRPr="003A2D9E" w:rsidRDefault="003A2D9E" w:rsidP="003A2D9E">
      <w:bookmarkStart w:id="1868" w:name="_Toc524940649"/>
      <w:bookmarkStart w:id="1869" w:name="_Toc67980271"/>
      <w:bookmarkStart w:id="1870" w:name="_Toc91133090"/>
      <w:r w:rsidRPr="003A2D9E">
        <w:t>6.2a</w:t>
      </w:r>
      <w:r w:rsidRPr="003A2D9E">
        <w:tab/>
        <w:t>High Accuracy Uncertainty</w:t>
      </w:r>
      <w:bookmarkEnd w:id="1868"/>
      <w:bookmarkEnd w:id="1869"/>
      <w:bookmarkEnd w:id="1870"/>
    </w:p>
    <w:p w14:paraId="002E80CF" w14:textId="77777777" w:rsidR="003A2D9E" w:rsidRDefault="003A2D9E" w:rsidP="003A2D9E">
      <w:r>
        <w:t xml:space="preserve">The high accuracy uncertainty r, expressed in </w:t>
      </w:r>
      <w:proofErr w:type="spellStart"/>
      <w:r>
        <w:t>metres</w:t>
      </w:r>
      <w:proofErr w:type="spellEnd"/>
      <w:r>
        <w:t xml:space="preserve">, is mapped to a number </w:t>
      </w:r>
      <w:r>
        <w:rPr>
          <w:i/>
        </w:rPr>
        <w:t>K</w:t>
      </w:r>
      <w:r>
        <w:t>, with the following formula:</w:t>
      </w:r>
    </w:p>
    <w:p w14:paraId="1310389B" w14:textId="64848CB2" w:rsidR="003A2D9E" w:rsidRDefault="003A2D9E" w:rsidP="003A2D9E">
      <w:pPr>
        <w:pStyle w:val="EQ"/>
      </w:pPr>
      <w:r>
        <w:tab/>
      </w:r>
      <m:oMath>
        <m:r>
          <w:rPr>
            <w:rFonts w:ascii="Cambria Math" w:eastAsia="Times New Roman" w:hAnsi="Times New Roman" w:cs="Times New Roman"/>
            <w:szCs w:val="20"/>
            <w14:ligatures w14:val="none"/>
          </w:rPr>
          <m:t>r=C</m:t>
        </m:r>
        <m:d>
          <m:dPr>
            <m:ctrlPr>
              <w:rPr>
                <w:rFonts w:ascii="Cambria Math" w:eastAsia="Times New Roman" w:hAnsi="Times New Roman" w:cs="Times New Roman"/>
                <w:i/>
                <w:szCs w:val="20"/>
                <w14:ligatures w14:val="none"/>
              </w:rPr>
            </m:ctrlPr>
          </m:dPr>
          <m:e>
            <m:sSup>
              <m:sSupPr>
                <m:ctrlPr>
                  <w:rPr>
                    <w:rFonts w:ascii="Cambria Math" w:eastAsia="Times New Roman" w:hAnsi="Times New Roman" w:cs="Times New Roman"/>
                    <w:i/>
                    <w:szCs w:val="20"/>
                    <w14:ligatures w14:val="none"/>
                  </w:rPr>
                </m:ctrlPr>
              </m:sSupPr>
              <m:e>
                <m:d>
                  <m:dPr>
                    <m:ctrlPr>
                      <w:rPr>
                        <w:rFonts w:ascii="Cambria Math" w:eastAsia="Times New Roman" w:hAnsi="Times New Roman" w:cs="Times New Roman"/>
                        <w:i/>
                        <w:szCs w:val="20"/>
                        <w14:ligatures w14:val="none"/>
                      </w:rPr>
                    </m:ctrlPr>
                  </m:dPr>
                  <m:e>
                    <m:r>
                      <w:rPr>
                        <w:rFonts w:ascii="Cambria Math" w:eastAsia="Times New Roman" w:hAnsi="Times New Roman" w:cs="Times New Roman"/>
                        <w:szCs w:val="20"/>
                        <w14:ligatures w14:val="none"/>
                      </w:rPr>
                      <m:t>1+x</m:t>
                    </m:r>
                  </m:e>
                </m:d>
              </m:e>
              <m:sup>
                <m:r>
                  <w:rPr>
                    <w:rFonts w:ascii="Cambria Math" w:eastAsia="Times New Roman" w:hAnsi="Times New Roman" w:cs="Times New Roman"/>
                    <w:szCs w:val="20"/>
                    <w14:ligatures w14:val="none"/>
                  </w:rPr>
                  <m:t>K</m:t>
                </m:r>
              </m:sup>
            </m:sSup>
            <m:r>
              <w:rPr>
                <w:rFonts w:ascii="Cambria Math" w:eastAsia="Times New Roman" w:hAnsi="Times New Roman" w:cs="Times New Roman"/>
                <w:szCs w:val="20"/>
                <w14:ligatures w14:val="none"/>
              </w:rPr>
              <m:t>-</m:t>
            </m:r>
            <m:r>
              <w:rPr>
                <w:rFonts w:ascii="Cambria Math" w:eastAsia="Times New Roman" w:hAnsi="Times New Roman" w:cs="Times New Roman"/>
                <w:szCs w:val="20"/>
                <w14:ligatures w14:val="none"/>
              </w:rPr>
              <m:t>1</m:t>
            </m:r>
          </m:e>
        </m:d>
      </m:oMath>
    </w:p>
    <w:p w14:paraId="70584505" w14:textId="77777777" w:rsidR="003A2D9E" w:rsidRDefault="003A2D9E" w:rsidP="003A2D9E">
      <w:r>
        <w:t xml:space="preserve">with </w:t>
      </w:r>
      <w:r>
        <w:rPr>
          <w:i/>
        </w:rPr>
        <w:t>C</w:t>
      </w:r>
      <w:r>
        <w:t xml:space="preserve"> = 0.3 and </w:t>
      </w:r>
      <w:r>
        <w:rPr>
          <w:i/>
        </w:rPr>
        <w:t>x</w:t>
      </w:r>
      <w:r>
        <w:t xml:space="preserve"> = 0.02. With 0 </w:t>
      </w:r>
      <w:r>
        <w:fldChar w:fldCharType="begin"/>
      </w:r>
      <w:r>
        <w:instrText>SYMBOL 163 \f "Symbol"</w:instrText>
      </w:r>
      <w:r>
        <w:fldChar w:fldCharType="end"/>
      </w:r>
      <w:r>
        <w:t xml:space="preserve"> </w:t>
      </w:r>
      <w:r>
        <w:rPr>
          <w:i/>
        </w:rPr>
        <w:t>K</w:t>
      </w:r>
      <w:r>
        <w:t xml:space="preserve"> </w:t>
      </w:r>
      <w:r>
        <w:fldChar w:fldCharType="begin"/>
      </w:r>
      <w:r>
        <w:instrText>SYMBOL 163 \f "Symbol"</w:instrText>
      </w:r>
      <w:r>
        <w:fldChar w:fldCharType="end"/>
      </w:r>
      <w:r>
        <w:t xml:space="preserve"> 255, a suitably useful range between 0 and 46.49129 </w:t>
      </w:r>
      <w:proofErr w:type="spellStart"/>
      <w:r>
        <w:t>metres</w:t>
      </w:r>
      <w:proofErr w:type="spellEnd"/>
      <w:r>
        <w:t xml:space="preserve"> is achieved for the high accuracy uncertainty, while still being able to code down to values as small as 6 </w:t>
      </w:r>
      <w:proofErr w:type="spellStart"/>
      <w:proofErr w:type="gramStart"/>
      <w:r>
        <w:t>millimetre</w:t>
      </w:r>
      <w:proofErr w:type="spellEnd"/>
      <w:proofErr w:type="gramEnd"/>
      <w:r>
        <w:t xml:space="preserve">. The uncertainty can then be coded on 8 bits, as the binary encoding of </w:t>
      </w:r>
      <w:r>
        <w:rPr>
          <w:i/>
        </w:rPr>
        <w:t>K</w:t>
      </w:r>
      <w:r>
        <w:t>.</w:t>
      </w:r>
    </w:p>
    <w:p w14:paraId="055CCA43" w14:textId="77777777" w:rsidR="003A2D9E" w:rsidRDefault="003A2D9E" w:rsidP="003A2D9E">
      <w:pPr>
        <w:pStyle w:val="TH"/>
      </w:pPr>
      <w:r>
        <w:lastRenderedPageBreak/>
        <w:t>Table 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77"/>
        <w:gridCol w:w="2977"/>
      </w:tblGrid>
      <w:tr w:rsidR="003A2D9E" w14:paraId="49528CD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3C8122E" w14:textId="77777777" w:rsidR="003A2D9E" w:rsidRDefault="003A2D9E">
            <w:pPr>
              <w:pStyle w:val="TAH"/>
              <w:rPr>
                <w:lang w:eastAsia="en-GB"/>
              </w:rPr>
            </w:pPr>
            <w:r>
              <w:rPr>
                <w:lang w:eastAsia="en-GB"/>
              </w:rPr>
              <w:t xml:space="preserve">Value of </w:t>
            </w:r>
            <w:r>
              <w:rPr>
                <w:i/>
                <w:lang w:eastAsia="en-GB"/>
              </w:rPr>
              <w:t>K</w:t>
            </w:r>
          </w:p>
        </w:tc>
        <w:tc>
          <w:tcPr>
            <w:tcW w:w="2977" w:type="dxa"/>
            <w:tcBorders>
              <w:top w:val="single" w:sz="6" w:space="0" w:color="auto"/>
              <w:left w:val="single" w:sz="6" w:space="0" w:color="auto"/>
              <w:bottom w:val="single" w:sz="6" w:space="0" w:color="auto"/>
              <w:right w:val="single" w:sz="6" w:space="0" w:color="auto"/>
            </w:tcBorders>
            <w:hideMark/>
          </w:tcPr>
          <w:p w14:paraId="3D6E3E23" w14:textId="77777777" w:rsidR="003A2D9E" w:rsidRDefault="003A2D9E">
            <w:pPr>
              <w:pStyle w:val="TAH"/>
              <w:rPr>
                <w:lang w:eastAsia="en-GB"/>
              </w:rPr>
            </w:pPr>
            <w:r>
              <w:rPr>
                <w:lang w:eastAsia="en-GB"/>
              </w:rPr>
              <w:t>Value of uncertainty</w:t>
            </w:r>
          </w:p>
        </w:tc>
      </w:tr>
      <w:tr w:rsidR="003A2D9E" w14:paraId="1D595499"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EF31DC6" w14:textId="77777777" w:rsidR="003A2D9E" w:rsidRDefault="003A2D9E">
            <w:pPr>
              <w:pStyle w:val="TAC"/>
              <w:rPr>
                <w:lang w:eastAsia="en-GB"/>
              </w:rPr>
            </w:pPr>
            <w:r>
              <w:rPr>
                <w:lang w:eastAsia="en-GB"/>
              </w:rPr>
              <w:t>0</w:t>
            </w:r>
          </w:p>
        </w:tc>
        <w:tc>
          <w:tcPr>
            <w:tcW w:w="2977" w:type="dxa"/>
            <w:tcBorders>
              <w:top w:val="single" w:sz="6" w:space="0" w:color="auto"/>
              <w:left w:val="single" w:sz="6" w:space="0" w:color="auto"/>
              <w:bottom w:val="single" w:sz="6" w:space="0" w:color="auto"/>
              <w:right w:val="single" w:sz="6" w:space="0" w:color="auto"/>
            </w:tcBorders>
            <w:hideMark/>
          </w:tcPr>
          <w:p w14:paraId="4FCA422B" w14:textId="77777777" w:rsidR="003A2D9E" w:rsidRDefault="003A2D9E">
            <w:pPr>
              <w:pStyle w:val="TAC"/>
              <w:rPr>
                <w:lang w:eastAsia="en-GB"/>
              </w:rPr>
            </w:pPr>
            <w:r>
              <w:rPr>
                <w:lang w:eastAsia="en-GB"/>
              </w:rPr>
              <w:t>0 m</w:t>
            </w:r>
          </w:p>
        </w:tc>
      </w:tr>
      <w:tr w:rsidR="003A2D9E" w14:paraId="09A90FDE"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070F376B" w14:textId="77777777" w:rsidR="003A2D9E" w:rsidRDefault="003A2D9E">
            <w:pPr>
              <w:pStyle w:val="TAC"/>
              <w:rPr>
                <w:lang w:eastAsia="en-GB"/>
              </w:rPr>
            </w:pPr>
            <w:r>
              <w:rPr>
                <w:lang w:eastAsia="en-GB"/>
              </w:rPr>
              <w:t>1</w:t>
            </w:r>
          </w:p>
        </w:tc>
        <w:tc>
          <w:tcPr>
            <w:tcW w:w="2977" w:type="dxa"/>
            <w:tcBorders>
              <w:top w:val="single" w:sz="6" w:space="0" w:color="auto"/>
              <w:left w:val="single" w:sz="6" w:space="0" w:color="auto"/>
              <w:bottom w:val="single" w:sz="6" w:space="0" w:color="auto"/>
              <w:right w:val="single" w:sz="6" w:space="0" w:color="auto"/>
            </w:tcBorders>
            <w:hideMark/>
          </w:tcPr>
          <w:p w14:paraId="6DCDC26F" w14:textId="77777777" w:rsidR="003A2D9E" w:rsidRDefault="003A2D9E">
            <w:pPr>
              <w:pStyle w:val="TAC"/>
              <w:rPr>
                <w:lang w:eastAsia="en-GB"/>
              </w:rPr>
            </w:pPr>
            <w:r>
              <w:rPr>
                <w:lang w:eastAsia="en-GB"/>
              </w:rPr>
              <w:t>0.006 m</w:t>
            </w:r>
          </w:p>
        </w:tc>
      </w:tr>
      <w:tr w:rsidR="003A2D9E" w14:paraId="2B3523C1"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5D26EB9" w14:textId="77777777" w:rsidR="003A2D9E" w:rsidRDefault="003A2D9E">
            <w:pPr>
              <w:pStyle w:val="TAC"/>
              <w:rPr>
                <w:lang w:eastAsia="en-GB"/>
              </w:rPr>
            </w:pPr>
            <w:r>
              <w:rPr>
                <w:lang w:eastAsia="en-GB"/>
              </w:rPr>
              <w:t>2</w:t>
            </w:r>
          </w:p>
        </w:tc>
        <w:tc>
          <w:tcPr>
            <w:tcW w:w="2977" w:type="dxa"/>
            <w:tcBorders>
              <w:top w:val="single" w:sz="6" w:space="0" w:color="auto"/>
              <w:left w:val="single" w:sz="6" w:space="0" w:color="auto"/>
              <w:bottom w:val="single" w:sz="6" w:space="0" w:color="auto"/>
              <w:right w:val="single" w:sz="6" w:space="0" w:color="auto"/>
            </w:tcBorders>
            <w:hideMark/>
          </w:tcPr>
          <w:p w14:paraId="64EE7616" w14:textId="77777777" w:rsidR="003A2D9E" w:rsidRDefault="003A2D9E">
            <w:pPr>
              <w:pStyle w:val="TAC"/>
              <w:rPr>
                <w:lang w:eastAsia="en-GB"/>
              </w:rPr>
            </w:pPr>
            <w:r>
              <w:rPr>
                <w:lang w:eastAsia="en-GB"/>
              </w:rPr>
              <w:t>0.01212 m</w:t>
            </w:r>
          </w:p>
        </w:tc>
      </w:tr>
      <w:tr w:rsidR="003A2D9E" w14:paraId="3AC12D24"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0A95CF6"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6C600588" w14:textId="77777777" w:rsidR="003A2D9E" w:rsidRDefault="003A2D9E">
            <w:pPr>
              <w:pStyle w:val="TAC"/>
              <w:rPr>
                <w:lang w:eastAsia="en-GB"/>
              </w:rPr>
            </w:pPr>
            <w:r>
              <w:rPr>
                <w:lang w:eastAsia="en-GB"/>
              </w:rPr>
              <w:t>-</w:t>
            </w:r>
          </w:p>
        </w:tc>
      </w:tr>
      <w:tr w:rsidR="003A2D9E" w14:paraId="5DDB0DA0"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FED85F0" w14:textId="77777777" w:rsidR="003A2D9E" w:rsidRDefault="003A2D9E">
            <w:pPr>
              <w:pStyle w:val="TAC"/>
              <w:rPr>
                <w:lang w:eastAsia="en-GB"/>
              </w:rPr>
            </w:pPr>
            <w:r>
              <w:rPr>
                <w:lang w:eastAsia="en-GB"/>
              </w:rPr>
              <w:t>20</w:t>
            </w:r>
          </w:p>
        </w:tc>
        <w:tc>
          <w:tcPr>
            <w:tcW w:w="2977" w:type="dxa"/>
            <w:tcBorders>
              <w:top w:val="single" w:sz="6" w:space="0" w:color="auto"/>
              <w:left w:val="single" w:sz="6" w:space="0" w:color="auto"/>
              <w:bottom w:val="single" w:sz="6" w:space="0" w:color="auto"/>
              <w:right w:val="single" w:sz="6" w:space="0" w:color="auto"/>
            </w:tcBorders>
            <w:hideMark/>
          </w:tcPr>
          <w:p w14:paraId="76380314" w14:textId="77777777" w:rsidR="003A2D9E" w:rsidRDefault="003A2D9E">
            <w:pPr>
              <w:pStyle w:val="TAC"/>
              <w:rPr>
                <w:lang w:eastAsia="en-GB"/>
              </w:rPr>
            </w:pPr>
            <w:r>
              <w:rPr>
                <w:lang w:eastAsia="en-GB"/>
              </w:rPr>
              <w:t>0.14578 m</w:t>
            </w:r>
          </w:p>
        </w:tc>
      </w:tr>
      <w:tr w:rsidR="003A2D9E" w14:paraId="6303DDE8"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7A69A9A"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0D85D9DE" w14:textId="77777777" w:rsidR="003A2D9E" w:rsidRDefault="003A2D9E">
            <w:pPr>
              <w:pStyle w:val="TAC"/>
              <w:rPr>
                <w:lang w:eastAsia="en-GB"/>
              </w:rPr>
            </w:pPr>
            <w:r>
              <w:rPr>
                <w:lang w:eastAsia="en-GB"/>
              </w:rPr>
              <w:t>-</w:t>
            </w:r>
          </w:p>
        </w:tc>
      </w:tr>
      <w:tr w:rsidR="003A2D9E" w14:paraId="31A76AA5"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664F954" w14:textId="77777777" w:rsidR="003A2D9E" w:rsidRDefault="003A2D9E">
            <w:pPr>
              <w:pStyle w:val="TAC"/>
              <w:rPr>
                <w:lang w:eastAsia="en-GB"/>
              </w:rPr>
            </w:pPr>
            <w:r>
              <w:rPr>
                <w:lang w:eastAsia="en-GB"/>
              </w:rPr>
              <w:t>40</w:t>
            </w:r>
          </w:p>
        </w:tc>
        <w:tc>
          <w:tcPr>
            <w:tcW w:w="2977" w:type="dxa"/>
            <w:tcBorders>
              <w:top w:val="single" w:sz="6" w:space="0" w:color="auto"/>
              <w:left w:val="single" w:sz="6" w:space="0" w:color="auto"/>
              <w:bottom w:val="single" w:sz="6" w:space="0" w:color="auto"/>
              <w:right w:val="single" w:sz="6" w:space="0" w:color="auto"/>
            </w:tcBorders>
            <w:hideMark/>
          </w:tcPr>
          <w:p w14:paraId="0ABDE283" w14:textId="77777777" w:rsidR="003A2D9E" w:rsidRDefault="003A2D9E">
            <w:pPr>
              <w:pStyle w:val="TAC"/>
              <w:rPr>
                <w:lang w:eastAsia="en-GB"/>
              </w:rPr>
            </w:pPr>
            <w:r>
              <w:rPr>
                <w:lang w:eastAsia="en-GB"/>
              </w:rPr>
              <w:t>0.36241 m</w:t>
            </w:r>
          </w:p>
        </w:tc>
      </w:tr>
      <w:tr w:rsidR="003A2D9E" w14:paraId="31A4331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EB31879"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37BEE6AC" w14:textId="77777777" w:rsidR="003A2D9E" w:rsidRDefault="003A2D9E">
            <w:pPr>
              <w:pStyle w:val="TAC"/>
              <w:rPr>
                <w:lang w:eastAsia="en-GB"/>
              </w:rPr>
            </w:pPr>
            <w:r>
              <w:rPr>
                <w:lang w:eastAsia="en-GB"/>
              </w:rPr>
              <w:t>-</w:t>
            </w:r>
          </w:p>
        </w:tc>
      </w:tr>
      <w:tr w:rsidR="003A2D9E" w14:paraId="7810083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0349EF8D" w14:textId="77777777" w:rsidR="003A2D9E" w:rsidRDefault="003A2D9E">
            <w:pPr>
              <w:pStyle w:val="TAC"/>
              <w:rPr>
                <w:lang w:eastAsia="en-GB"/>
              </w:rPr>
            </w:pPr>
            <w:r>
              <w:rPr>
                <w:lang w:eastAsia="en-GB"/>
              </w:rPr>
              <w:t>60</w:t>
            </w:r>
          </w:p>
        </w:tc>
        <w:tc>
          <w:tcPr>
            <w:tcW w:w="2977" w:type="dxa"/>
            <w:tcBorders>
              <w:top w:val="single" w:sz="6" w:space="0" w:color="auto"/>
              <w:left w:val="single" w:sz="6" w:space="0" w:color="auto"/>
              <w:bottom w:val="single" w:sz="6" w:space="0" w:color="auto"/>
              <w:right w:val="single" w:sz="6" w:space="0" w:color="auto"/>
            </w:tcBorders>
            <w:hideMark/>
          </w:tcPr>
          <w:p w14:paraId="4677AC0B" w14:textId="77777777" w:rsidR="003A2D9E" w:rsidRDefault="003A2D9E">
            <w:pPr>
              <w:pStyle w:val="TAC"/>
              <w:rPr>
                <w:lang w:eastAsia="en-GB"/>
              </w:rPr>
            </w:pPr>
            <w:r>
              <w:rPr>
                <w:lang w:eastAsia="en-GB"/>
              </w:rPr>
              <w:t>0.68430 m</w:t>
            </w:r>
          </w:p>
        </w:tc>
      </w:tr>
      <w:tr w:rsidR="003A2D9E" w14:paraId="2344C46A"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A177415"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0CCFE4F" w14:textId="77777777" w:rsidR="003A2D9E" w:rsidRDefault="003A2D9E">
            <w:pPr>
              <w:pStyle w:val="TAC"/>
              <w:rPr>
                <w:lang w:eastAsia="en-GB"/>
              </w:rPr>
            </w:pPr>
            <w:r>
              <w:rPr>
                <w:lang w:eastAsia="en-GB"/>
              </w:rPr>
              <w:t>-</w:t>
            </w:r>
          </w:p>
        </w:tc>
      </w:tr>
      <w:tr w:rsidR="003A2D9E" w14:paraId="747244A4"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02FD453" w14:textId="77777777" w:rsidR="003A2D9E" w:rsidRDefault="003A2D9E">
            <w:pPr>
              <w:pStyle w:val="TAC"/>
              <w:rPr>
                <w:lang w:eastAsia="en-GB"/>
              </w:rPr>
            </w:pPr>
            <w:r>
              <w:rPr>
                <w:lang w:eastAsia="en-GB"/>
              </w:rPr>
              <w:t>80</w:t>
            </w:r>
          </w:p>
        </w:tc>
        <w:tc>
          <w:tcPr>
            <w:tcW w:w="2977" w:type="dxa"/>
            <w:tcBorders>
              <w:top w:val="single" w:sz="6" w:space="0" w:color="auto"/>
              <w:left w:val="single" w:sz="6" w:space="0" w:color="auto"/>
              <w:bottom w:val="single" w:sz="6" w:space="0" w:color="auto"/>
              <w:right w:val="single" w:sz="6" w:space="0" w:color="auto"/>
            </w:tcBorders>
            <w:hideMark/>
          </w:tcPr>
          <w:p w14:paraId="65F1485F" w14:textId="77777777" w:rsidR="003A2D9E" w:rsidRDefault="003A2D9E">
            <w:pPr>
              <w:pStyle w:val="TAC"/>
              <w:rPr>
                <w:lang w:eastAsia="en-GB"/>
              </w:rPr>
            </w:pPr>
            <w:r>
              <w:rPr>
                <w:lang w:eastAsia="en-GB"/>
              </w:rPr>
              <w:t>1.16263 m</w:t>
            </w:r>
          </w:p>
        </w:tc>
      </w:tr>
      <w:tr w:rsidR="003A2D9E" w14:paraId="0E5CD42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EC04981"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1D0B282" w14:textId="77777777" w:rsidR="003A2D9E" w:rsidRDefault="003A2D9E">
            <w:pPr>
              <w:pStyle w:val="TAC"/>
              <w:rPr>
                <w:lang w:eastAsia="en-GB"/>
              </w:rPr>
            </w:pPr>
            <w:r>
              <w:rPr>
                <w:lang w:eastAsia="en-GB"/>
              </w:rPr>
              <w:t>-</w:t>
            </w:r>
          </w:p>
        </w:tc>
      </w:tr>
      <w:tr w:rsidR="003A2D9E" w14:paraId="6A76FAB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1A42EAF4" w14:textId="77777777" w:rsidR="003A2D9E" w:rsidRDefault="003A2D9E">
            <w:pPr>
              <w:pStyle w:val="TAC"/>
              <w:rPr>
                <w:lang w:eastAsia="en-GB"/>
              </w:rPr>
            </w:pPr>
            <w:r>
              <w:rPr>
                <w:lang w:eastAsia="en-GB"/>
              </w:rPr>
              <w:t>100</w:t>
            </w:r>
          </w:p>
        </w:tc>
        <w:tc>
          <w:tcPr>
            <w:tcW w:w="2977" w:type="dxa"/>
            <w:tcBorders>
              <w:top w:val="single" w:sz="6" w:space="0" w:color="auto"/>
              <w:left w:val="single" w:sz="6" w:space="0" w:color="auto"/>
              <w:bottom w:val="single" w:sz="6" w:space="0" w:color="auto"/>
              <w:right w:val="single" w:sz="6" w:space="0" w:color="auto"/>
            </w:tcBorders>
            <w:hideMark/>
          </w:tcPr>
          <w:p w14:paraId="143C5AE0" w14:textId="77777777" w:rsidR="003A2D9E" w:rsidRDefault="003A2D9E">
            <w:pPr>
              <w:pStyle w:val="TAC"/>
              <w:rPr>
                <w:lang w:eastAsia="en-GB"/>
              </w:rPr>
            </w:pPr>
            <w:r>
              <w:rPr>
                <w:lang w:eastAsia="en-GB"/>
              </w:rPr>
              <w:t>1.87339 m</w:t>
            </w:r>
          </w:p>
        </w:tc>
      </w:tr>
      <w:tr w:rsidR="003A2D9E" w14:paraId="3488A87A"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17E5424"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166ED25B" w14:textId="77777777" w:rsidR="003A2D9E" w:rsidRDefault="003A2D9E">
            <w:pPr>
              <w:pStyle w:val="TAC"/>
              <w:rPr>
                <w:lang w:eastAsia="en-GB"/>
              </w:rPr>
            </w:pPr>
            <w:r>
              <w:rPr>
                <w:lang w:eastAsia="en-GB"/>
              </w:rPr>
              <w:t>-</w:t>
            </w:r>
          </w:p>
        </w:tc>
      </w:tr>
      <w:tr w:rsidR="003A2D9E" w14:paraId="34C79BD8"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79B42BBB" w14:textId="77777777" w:rsidR="003A2D9E" w:rsidRDefault="003A2D9E">
            <w:pPr>
              <w:pStyle w:val="TAC"/>
              <w:rPr>
                <w:lang w:eastAsia="en-GB"/>
              </w:rPr>
            </w:pPr>
            <w:r>
              <w:rPr>
                <w:lang w:eastAsia="en-GB"/>
              </w:rPr>
              <w:t>120</w:t>
            </w:r>
          </w:p>
        </w:tc>
        <w:tc>
          <w:tcPr>
            <w:tcW w:w="2977" w:type="dxa"/>
            <w:tcBorders>
              <w:top w:val="single" w:sz="6" w:space="0" w:color="auto"/>
              <w:left w:val="single" w:sz="6" w:space="0" w:color="auto"/>
              <w:bottom w:val="single" w:sz="6" w:space="0" w:color="auto"/>
              <w:right w:val="single" w:sz="6" w:space="0" w:color="auto"/>
            </w:tcBorders>
            <w:hideMark/>
          </w:tcPr>
          <w:p w14:paraId="0FFE95DB" w14:textId="77777777" w:rsidR="003A2D9E" w:rsidRDefault="003A2D9E">
            <w:pPr>
              <w:pStyle w:val="TAC"/>
              <w:rPr>
                <w:lang w:eastAsia="en-GB"/>
              </w:rPr>
            </w:pPr>
            <w:r>
              <w:rPr>
                <w:lang w:eastAsia="en-GB"/>
              </w:rPr>
              <w:t>2.92954 m</w:t>
            </w:r>
          </w:p>
        </w:tc>
      </w:tr>
      <w:tr w:rsidR="003A2D9E" w14:paraId="5CAAE633"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68B28A87"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24794DD0" w14:textId="77777777" w:rsidR="003A2D9E" w:rsidRDefault="003A2D9E">
            <w:pPr>
              <w:pStyle w:val="TAC"/>
              <w:rPr>
                <w:lang w:eastAsia="en-GB"/>
              </w:rPr>
            </w:pPr>
            <w:r>
              <w:rPr>
                <w:lang w:eastAsia="en-GB"/>
              </w:rPr>
              <w:t>-</w:t>
            </w:r>
          </w:p>
        </w:tc>
      </w:tr>
      <w:tr w:rsidR="003A2D9E" w14:paraId="15E07A1F"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234E10DD" w14:textId="77777777" w:rsidR="003A2D9E" w:rsidRDefault="003A2D9E">
            <w:pPr>
              <w:pStyle w:val="TAC"/>
              <w:rPr>
                <w:lang w:eastAsia="en-GB"/>
              </w:rPr>
            </w:pPr>
            <w:r>
              <w:rPr>
                <w:lang w:eastAsia="en-GB"/>
              </w:rPr>
              <w:t>127</w:t>
            </w:r>
          </w:p>
        </w:tc>
        <w:tc>
          <w:tcPr>
            <w:tcW w:w="2977" w:type="dxa"/>
            <w:tcBorders>
              <w:top w:val="single" w:sz="6" w:space="0" w:color="auto"/>
              <w:left w:val="single" w:sz="6" w:space="0" w:color="auto"/>
              <w:bottom w:val="single" w:sz="6" w:space="0" w:color="auto"/>
              <w:right w:val="single" w:sz="6" w:space="0" w:color="auto"/>
            </w:tcBorders>
            <w:hideMark/>
          </w:tcPr>
          <w:p w14:paraId="04E9BC11" w14:textId="77777777" w:rsidR="003A2D9E" w:rsidRDefault="003A2D9E">
            <w:pPr>
              <w:pStyle w:val="TAC"/>
              <w:rPr>
                <w:lang w:eastAsia="en-GB"/>
              </w:rPr>
            </w:pPr>
            <w:r>
              <w:rPr>
                <w:lang w:eastAsia="en-GB"/>
              </w:rPr>
              <w:t>3.40973 m</w:t>
            </w:r>
          </w:p>
        </w:tc>
      </w:tr>
      <w:tr w:rsidR="003A2D9E" w14:paraId="1B8E1E6B"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5FB9B59A" w14:textId="77777777" w:rsidR="003A2D9E" w:rsidRDefault="003A2D9E">
            <w:pPr>
              <w:pStyle w:val="TAC"/>
              <w:rPr>
                <w:lang w:eastAsia="en-GB"/>
              </w:rPr>
            </w:pPr>
            <w:r>
              <w:rPr>
                <w:lang w:eastAsia="en-GB"/>
              </w:rPr>
              <w:t>-</w:t>
            </w:r>
          </w:p>
        </w:tc>
        <w:tc>
          <w:tcPr>
            <w:tcW w:w="2977" w:type="dxa"/>
            <w:tcBorders>
              <w:top w:val="single" w:sz="6" w:space="0" w:color="auto"/>
              <w:left w:val="single" w:sz="6" w:space="0" w:color="auto"/>
              <w:bottom w:val="single" w:sz="6" w:space="0" w:color="auto"/>
              <w:right w:val="single" w:sz="6" w:space="0" w:color="auto"/>
            </w:tcBorders>
            <w:hideMark/>
          </w:tcPr>
          <w:p w14:paraId="7278B394" w14:textId="77777777" w:rsidR="003A2D9E" w:rsidRDefault="003A2D9E">
            <w:pPr>
              <w:pStyle w:val="TAC"/>
              <w:rPr>
                <w:lang w:eastAsia="en-GB"/>
              </w:rPr>
            </w:pPr>
            <w:r>
              <w:rPr>
                <w:lang w:eastAsia="en-GB"/>
              </w:rPr>
              <w:t>-</w:t>
            </w:r>
          </w:p>
        </w:tc>
      </w:tr>
      <w:tr w:rsidR="003A2D9E" w14:paraId="3D908B31" w14:textId="77777777" w:rsidTr="003A2D9E">
        <w:trPr>
          <w:cantSplit/>
          <w:jc w:val="center"/>
        </w:trPr>
        <w:tc>
          <w:tcPr>
            <w:tcW w:w="2977" w:type="dxa"/>
            <w:tcBorders>
              <w:top w:val="single" w:sz="6" w:space="0" w:color="auto"/>
              <w:left w:val="single" w:sz="6" w:space="0" w:color="auto"/>
              <w:bottom w:val="single" w:sz="6" w:space="0" w:color="auto"/>
              <w:right w:val="single" w:sz="6" w:space="0" w:color="auto"/>
            </w:tcBorders>
            <w:hideMark/>
          </w:tcPr>
          <w:p w14:paraId="3631A6D8" w14:textId="77777777" w:rsidR="003A2D9E" w:rsidRDefault="003A2D9E">
            <w:pPr>
              <w:pStyle w:val="TAC"/>
              <w:rPr>
                <w:lang w:eastAsia="en-GB"/>
              </w:rPr>
            </w:pPr>
            <w:r>
              <w:rPr>
                <w:lang w:eastAsia="en-GB"/>
              </w:rPr>
              <w:t>255</w:t>
            </w:r>
          </w:p>
        </w:tc>
        <w:tc>
          <w:tcPr>
            <w:tcW w:w="2977" w:type="dxa"/>
            <w:tcBorders>
              <w:top w:val="single" w:sz="6" w:space="0" w:color="auto"/>
              <w:left w:val="single" w:sz="6" w:space="0" w:color="auto"/>
              <w:bottom w:val="single" w:sz="6" w:space="0" w:color="auto"/>
              <w:right w:val="single" w:sz="6" w:space="0" w:color="auto"/>
            </w:tcBorders>
            <w:hideMark/>
          </w:tcPr>
          <w:p w14:paraId="29DA7A3F" w14:textId="77777777" w:rsidR="003A2D9E" w:rsidRDefault="003A2D9E">
            <w:pPr>
              <w:pStyle w:val="TAC"/>
              <w:rPr>
                <w:lang w:eastAsia="en-GB"/>
              </w:rPr>
            </w:pPr>
            <w:r>
              <w:rPr>
                <w:lang w:eastAsia="en-GB"/>
              </w:rPr>
              <w:t>46.49129 m</w:t>
            </w:r>
          </w:p>
        </w:tc>
      </w:tr>
    </w:tbl>
    <w:p w14:paraId="6D38BB81" w14:textId="77777777" w:rsidR="003A2D9E" w:rsidRDefault="003A2D9E" w:rsidP="003A2D9E"/>
    <w:p w14:paraId="21B9EE4B" w14:textId="77777777" w:rsidR="003A2D9E" w:rsidRPr="003A2D9E" w:rsidRDefault="003A2D9E" w:rsidP="003A2D9E">
      <w:bookmarkStart w:id="1871" w:name="_Toc524940653"/>
      <w:bookmarkStart w:id="1872" w:name="_Toc67980275"/>
      <w:bookmarkStart w:id="1873" w:name="_Toc91133095"/>
      <w:r w:rsidRPr="003A2D9E">
        <w:t>6.5</w:t>
      </w:r>
      <w:r w:rsidRPr="003A2D9E">
        <w:tab/>
        <w:t>Confidence</w:t>
      </w:r>
      <w:bookmarkEnd w:id="1871"/>
      <w:bookmarkEnd w:id="1872"/>
      <w:bookmarkEnd w:id="1873"/>
    </w:p>
    <w:p w14:paraId="74F768BE" w14:textId="77777777" w:rsidR="003A2D9E" w:rsidRPr="003A2D9E" w:rsidRDefault="003A2D9E" w:rsidP="003A2D9E">
      <w:r w:rsidRPr="003A2D9E">
        <w:t xml:space="preserve">The confidence by which the position of a target entity is known to be within the shape description, (expressed as a percentage) is directly mapped from the </w:t>
      </w:r>
      <w:proofErr w:type="gramStart"/>
      <w:r w:rsidRPr="003A2D9E">
        <w:t>7 bit</w:t>
      </w:r>
      <w:proofErr w:type="gramEnd"/>
      <w:r w:rsidRPr="003A2D9E">
        <w:t xml:space="preserve"> binary number </w:t>
      </w:r>
      <w:r w:rsidRPr="003A2D9E">
        <w:rPr>
          <w:i/>
        </w:rPr>
        <w:t>K</w:t>
      </w:r>
      <w:r w:rsidRPr="003A2D9E">
        <w:t xml:space="preserve">, except for </w:t>
      </w:r>
      <w:r w:rsidRPr="003A2D9E">
        <w:rPr>
          <w:i/>
        </w:rPr>
        <w:t>K</w:t>
      </w:r>
      <w:r w:rsidRPr="003A2D9E">
        <w:t xml:space="preserve">=0 which is used to indicate 'no information', and 100 &lt; </w:t>
      </w:r>
      <w:r w:rsidRPr="003A2D9E">
        <w:rPr>
          <w:i/>
        </w:rPr>
        <w:t>K</w:t>
      </w:r>
      <w:r w:rsidRPr="003A2D9E">
        <w:t xml:space="preserve"> ≤128 which should not be used but may be interpreted as "no information" if received.</w:t>
      </w:r>
    </w:p>
    <w:p w14:paraId="5EDDC471" w14:textId="77777777" w:rsidR="00FD258E" w:rsidRDefault="00FD258E" w:rsidP="00024894">
      <w:pPr>
        <w:pStyle w:val="BodyText"/>
      </w:pPr>
    </w:p>
    <w:p w14:paraId="7F7B9E56" w14:textId="15F678DB" w:rsidR="00D35F36" w:rsidRPr="00D35F36" w:rsidRDefault="00D35F36" w:rsidP="00D35F36">
      <w:pPr>
        <w:pStyle w:val="Heading1"/>
      </w:pPr>
      <w:r>
        <w:t xml:space="preserve"> </w:t>
      </w:r>
      <w:bookmarkStart w:id="1874" w:name="_Toc181981342"/>
      <w:r w:rsidRPr="00D35F36">
        <w:t xml:space="preserve">Appendix </w:t>
      </w:r>
      <w:r>
        <w:t xml:space="preserve">B. </w:t>
      </w:r>
      <w:r>
        <w:rPr>
          <w:lang w:val="en-US"/>
        </w:rPr>
        <w:t>Model performance monitoring approaches</w:t>
      </w:r>
      <w:bookmarkEnd w:id="1874"/>
    </w:p>
    <w:p w14:paraId="55F051B6" w14:textId="2F0AA17D" w:rsidR="00D35F36" w:rsidRDefault="00D35F36" w:rsidP="00024894">
      <w:pPr>
        <w:pStyle w:val="BodyText"/>
      </w:pPr>
    </w:p>
    <w:p w14:paraId="5708F473" w14:textId="77777777" w:rsidR="00D35F36" w:rsidRDefault="00D35F36" w:rsidP="00D35F36">
      <w:r>
        <w:t>In the following, we review three highly effective performance monitoring solutions, which are applicable to Case 1 and Case 3a.</w:t>
      </w:r>
    </w:p>
    <w:p w14:paraId="0D96C456" w14:textId="6C3D68F9" w:rsidR="00D35F36" w:rsidRDefault="00D35F36" w:rsidP="00D35F36">
      <w:r>
        <w:t xml:space="preserve">Case 1 is </w:t>
      </w:r>
      <w:r w:rsidRPr="00CB5E00">
        <w:t>UE-based positioning with UE-side model</w:t>
      </w:r>
      <w:r w:rsidRPr="00343346">
        <w:t>, direct AI/ML positioning</w:t>
      </w:r>
      <w:r>
        <w:t xml:space="preserve">, where an AI/ML model taking multiple measurement inputs to produce an estimate of the UE position, as illustrated in </w:t>
      </w:r>
      <w:r>
        <w:fldChar w:fldCharType="begin"/>
      </w:r>
      <w:r>
        <w:instrText xml:space="preserve"> REF _Ref164865995 </w:instrText>
      </w:r>
      <w:r>
        <w:fldChar w:fldCharType="separate"/>
      </w:r>
      <w:r w:rsidR="00B92A5C" w:rsidRPr="00E215F0">
        <w:t xml:space="preserve">Figure </w:t>
      </w:r>
      <w:r w:rsidR="00B92A5C">
        <w:rPr>
          <w:noProof/>
        </w:rPr>
        <w:t>23</w:t>
      </w:r>
      <w:r>
        <w:rPr>
          <w:noProof/>
        </w:rPr>
        <w:fldChar w:fldCharType="end"/>
      </w:r>
      <w:r>
        <w:t>(a).</w:t>
      </w:r>
    </w:p>
    <w:p w14:paraId="6BF6C193" w14:textId="33CF0B8A" w:rsidR="00D35F36" w:rsidRPr="008A50F0" w:rsidRDefault="00D35F36" w:rsidP="00D35F36">
      <w:r>
        <w:t xml:space="preserve">Case 3a </w:t>
      </w:r>
      <w:r w:rsidRPr="00343346">
        <w:t xml:space="preserve">NG-RAN node assisted positioning with </w:t>
      </w:r>
      <w:proofErr w:type="spellStart"/>
      <w:r w:rsidRPr="00343346">
        <w:t>gNB</w:t>
      </w:r>
      <w:proofErr w:type="spellEnd"/>
      <w:r w:rsidRPr="00343346">
        <w:t>-side model, AI/ML assisted positioning</w:t>
      </w:r>
      <w:r>
        <w:t xml:space="preserve">. An AI/ML model taking multiple measurement inputs to produce multiple model outputs such as the </w:t>
      </w:r>
      <w:proofErr w:type="spellStart"/>
      <w:r>
        <w:t>ToAs</w:t>
      </w:r>
      <w:proofErr w:type="spellEnd"/>
      <w:r>
        <w:t xml:space="preserve"> to multiple TRPs. The </w:t>
      </w:r>
      <w:proofErr w:type="spellStart"/>
      <w:r>
        <w:t>ToAs</w:t>
      </w:r>
      <w:proofErr w:type="spellEnd"/>
      <w:r>
        <w:t xml:space="preserve"> can then further processed to produce an estimate of the UE position using, for example, conventional triangulation optimization. This is illustrated in </w:t>
      </w:r>
      <w:r>
        <w:fldChar w:fldCharType="begin"/>
      </w:r>
      <w:r>
        <w:instrText xml:space="preserve"> REF _Ref164865995 </w:instrText>
      </w:r>
      <w:r>
        <w:fldChar w:fldCharType="separate"/>
      </w:r>
      <w:r w:rsidR="00B92A5C" w:rsidRPr="00E215F0">
        <w:t xml:space="preserve">Figure </w:t>
      </w:r>
      <w:r w:rsidR="00B92A5C">
        <w:rPr>
          <w:noProof/>
        </w:rPr>
        <w:t>23</w:t>
      </w:r>
      <w:r>
        <w:rPr>
          <w:noProof/>
        </w:rPr>
        <w:fldChar w:fldCharType="end"/>
      </w:r>
      <w:r>
        <w:t>(b).</w:t>
      </w:r>
    </w:p>
    <w:p w14:paraId="746D164A" w14:textId="77777777" w:rsidR="00D35F36" w:rsidRDefault="00D35F36" w:rsidP="00D35F36"/>
    <w:p w14:paraId="17FD18AF" w14:textId="77777777" w:rsidR="00D35F36" w:rsidRDefault="00D35F36" w:rsidP="00D35F36">
      <w:pPr>
        <w:ind w:firstLine="567"/>
        <w:jc w:val="center"/>
      </w:pPr>
      <w:r>
        <w:rPr>
          <w:noProof/>
        </w:rPr>
        <w:lastRenderedPageBreak/>
        <w:drawing>
          <wp:inline distT="0" distB="0" distL="0" distR="0" wp14:anchorId="0910EB32" wp14:editId="5D0350C5">
            <wp:extent cx="1901952" cy="18288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1952" cy="1828800"/>
                    </a:xfrm>
                    <a:prstGeom prst="rect">
                      <a:avLst/>
                    </a:prstGeom>
                    <a:noFill/>
                  </pic:spPr>
                </pic:pic>
              </a:graphicData>
            </a:graphic>
          </wp:inline>
        </w:drawing>
      </w:r>
      <w:r>
        <w:tab/>
        <w:t xml:space="preserve">  </w:t>
      </w:r>
      <w:r>
        <w:tab/>
      </w:r>
      <w:r>
        <w:tab/>
      </w:r>
      <w:r>
        <w:rPr>
          <w:noProof/>
        </w:rPr>
        <w:drawing>
          <wp:inline distT="0" distB="0" distL="0" distR="0" wp14:anchorId="5F948BC0" wp14:editId="4EC45525">
            <wp:extent cx="3081528"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81528" cy="1828800"/>
                    </a:xfrm>
                    <a:prstGeom prst="rect">
                      <a:avLst/>
                    </a:prstGeom>
                    <a:noFill/>
                  </pic:spPr>
                </pic:pic>
              </a:graphicData>
            </a:graphic>
          </wp:inline>
        </w:drawing>
      </w:r>
    </w:p>
    <w:p w14:paraId="63A8B888" w14:textId="77777777" w:rsidR="00D35F36" w:rsidRDefault="00D35F36" w:rsidP="00D35F36">
      <w:pPr>
        <w:jc w:val="center"/>
      </w:pPr>
      <w:r>
        <w:t>(a) direct AI/ML positioning</w:t>
      </w:r>
      <w:r>
        <w:tab/>
      </w:r>
      <w:r>
        <w:tab/>
      </w:r>
      <w:r>
        <w:tab/>
      </w:r>
      <w:r>
        <w:tab/>
        <w:t xml:space="preserve">(b) </w:t>
      </w:r>
      <w:r w:rsidRPr="00F767BE">
        <w:t>AI/ML assisted positioning</w:t>
      </w:r>
      <w:r w:rsidRPr="00F767BE" w:rsidDel="00F767BE">
        <w:t xml:space="preserve"> </w:t>
      </w:r>
    </w:p>
    <w:p w14:paraId="5ABC13C5" w14:textId="5D1FFC07" w:rsidR="00D35F36" w:rsidRPr="00E215F0" w:rsidRDefault="00D35F36" w:rsidP="00D35F36">
      <w:pPr>
        <w:pStyle w:val="Caption"/>
        <w:jc w:val="center"/>
      </w:pPr>
      <w:bookmarkStart w:id="1875" w:name="_Ref164865995"/>
      <w:r w:rsidRPr="00E215F0">
        <w:t xml:space="preserve">Figure </w:t>
      </w:r>
      <w:r>
        <w:fldChar w:fldCharType="begin"/>
      </w:r>
      <w:r>
        <w:instrText xml:space="preserve"> SEQ Figure \* ARABIC </w:instrText>
      </w:r>
      <w:r>
        <w:fldChar w:fldCharType="separate"/>
      </w:r>
      <w:r w:rsidR="00B92A5C">
        <w:rPr>
          <w:noProof/>
        </w:rPr>
        <w:t>23</w:t>
      </w:r>
      <w:r>
        <w:rPr>
          <w:noProof/>
        </w:rPr>
        <w:fldChar w:fldCharType="end"/>
      </w:r>
      <w:bookmarkEnd w:id="1875"/>
      <w:r w:rsidRPr="00E215F0">
        <w:t>.</w:t>
      </w:r>
      <w:r>
        <w:t xml:space="preserve"> Two possible implementations of Case 1 </w:t>
      </w:r>
      <w:r w:rsidRPr="000607CA">
        <w:rPr>
          <w:lang w:eastAsia="ja-JP"/>
        </w:rPr>
        <w:t>UE-based positioning with UE-side model</w:t>
      </w:r>
      <w:r>
        <w:rPr>
          <w:lang w:eastAsia="ja-JP"/>
        </w:rPr>
        <w:t>.</w:t>
      </w:r>
    </w:p>
    <w:p w14:paraId="7C4F48A6" w14:textId="77777777" w:rsidR="00D35F36" w:rsidRDefault="00D35F36" w:rsidP="00D35F36"/>
    <w:p w14:paraId="08A31194" w14:textId="1FE5BFBB" w:rsidR="00D35F36" w:rsidRDefault="00D35F36" w:rsidP="00D35F36">
      <w:r>
        <w:t xml:space="preserve">In Section </w:t>
      </w:r>
      <w:r>
        <w:fldChar w:fldCharType="begin"/>
      </w:r>
      <w:r>
        <w:instrText xml:space="preserve"> REF _Ref164864179 \r \h </w:instrText>
      </w:r>
      <w:r>
        <w:fldChar w:fldCharType="separate"/>
      </w:r>
      <w:r w:rsidR="00B92A5C">
        <w:t>11.1.1</w:t>
      </w:r>
      <w:r>
        <w:fldChar w:fldCharType="end"/>
      </w:r>
      <w:r>
        <w:t xml:space="preserve"> (label-based) and </w:t>
      </w:r>
      <w:r>
        <w:fldChar w:fldCharType="begin"/>
      </w:r>
      <w:r>
        <w:instrText xml:space="preserve"> REF _Ref164864188 \r \h </w:instrText>
      </w:r>
      <w:r>
        <w:fldChar w:fldCharType="separate"/>
      </w:r>
      <w:r w:rsidR="00B92A5C">
        <w:t>11.1.3</w:t>
      </w:r>
      <w:r>
        <w:fldChar w:fldCharType="end"/>
      </w:r>
      <w:r>
        <w:t xml:space="preserve"> (label-free), we provide two effective performance monitoring methods which can be applied for both the direct positioning (e.g., Case 1) and the assisted positioning (e.g., Case 3a). In Section </w:t>
      </w:r>
      <w:r>
        <w:fldChar w:fldCharType="begin"/>
      </w:r>
      <w:r>
        <w:instrText xml:space="preserve"> REF _Ref164864197 \r \h </w:instrText>
      </w:r>
      <w:r>
        <w:fldChar w:fldCharType="separate"/>
      </w:r>
      <w:r w:rsidR="00B92A5C">
        <w:t>11.1.2</w:t>
      </w:r>
      <w:r>
        <w:fldChar w:fldCharType="end"/>
      </w:r>
      <w:r>
        <w:t xml:space="preserve">, we provide an effective label-based performance monitoring for assisted positioning (e.g., Case 3a). The discussion shows that self-contained performance monitoring is possible for both Case 1 and Case 3a, with either (a) label-free monitoring methods or (b) label-based monitoring methods with certain label related information generated by the model inference entity itself. </w:t>
      </w:r>
    </w:p>
    <w:p w14:paraId="72E6053F" w14:textId="357ED011" w:rsidR="00D35F36" w:rsidRDefault="00D35F36" w:rsidP="00D35F36">
      <w:r>
        <w:t xml:space="preserve">Specific to Case 1, the method in Section </w:t>
      </w:r>
      <w:r>
        <w:fldChar w:fldCharType="begin"/>
      </w:r>
      <w:r>
        <w:instrText xml:space="preserve"> REF _Ref164864179 \r \h </w:instrText>
      </w:r>
      <w:r>
        <w:fldChar w:fldCharType="separate"/>
      </w:r>
      <w:r w:rsidR="00B92A5C">
        <w:t>11.1.1</w:t>
      </w:r>
      <w:r>
        <w:fldChar w:fldCharType="end"/>
      </w:r>
      <w:r>
        <w:t xml:space="preserve"> is an example of target UE perform label-based monitoring without label related info from other entities; the method in Section </w:t>
      </w:r>
      <w:r>
        <w:fldChar w:fldCharType="begin"/>
      </w:r>
      <w:r>
        <w:instrText xml:space="preserve"> REF _Ref164864197 \r \h </w:instrText>
      </w:r>
      <w:r>
        <w:fldChar w:fldCharType="separate"/>
      </w:r>
      <w:r w:rsidR="00B92A5C">
        <w:t>11.1.2</w:t>
      </w:r>
      <w:r>
        <w:fldChar w:fldCharType="end"/>
      </w:r>
      <w:r>
        <w:t xml:space="preserve"> is an example of label-free monitoring. From the discussion, we can conclude the following for Case 1:</w:t>
      </w:r>
    </w:p>
    <w:p w14:paraId="0A39DED4" w14:textId="77777777" w:rsidR="00D35F36" w:rsidRPr="00882E17" w:rsidRDefault="00D35F36" w:rsidP="00D35F36">
      <w:pPr>
        <w:ind w:left="567"/>
      </w:pPr>
      <w:r>
        <w:t>Self-contained performance monitoring solutions for Case 1 have been shown to achieve high effectiveness in AI/ML model performance assessment. These performance results are to be used as baselines to evaluate the complexity vs added benefits tradeoff for the label-based performance monitoring proposals under consideration in RAN1.</w:t>
      </w:r>
    </w:p>
    <w:p w14:paraId="69261A4B" w14:textId="77777777" w:rsidR="00D35F36" w:rsidRDefault="00D35F36" w:rsidP="00D35F36">
      <w:pPr>
        <w:pStyle w:val="Heading3"/>
      </w:pPr>
      <w:r>
        <w:tab/>
      </w:r>
      <w:bookmarkStart w:id="1876" w:name="_Ref164864179"/>
      <w:bookmarkStart w:id="1877" w:name="_Toc165991014"/>
      <w:bookmarkStart w:id="1878" w:name="_Ref166192742"/>
      <w:bookmarkStart w:id="1879" w:name="_Ref166232055"/>
      <w:bookmarkStart w:id="1880" w:name="_Ref166248755"/>
      <w:bookmarkStart w:id="1881" w:name="_Toc181981343"/>
      <w:r>
        <w:rPr>
          <w:lang w:val="en-US"/>
        </w:rPr>
        <w:t>M</w:t>
      </w:r>
      <w:r w:rsidRPr="76681F58">
        <w:rPr>
          <w:lang w:val="en-US"/>
        </w:rPr>
        <w:t>onitoring approach 1</w:t>
      </w:r>
      <w:r>
        <w:rPr>
          <w:lang w:val="en-US"/>
        </w:rPr>
        <w:t xml:space="preserve"> (Label-based)</w:t>
      </w:r>
      <w:r w:rsidRPr="76681F58">
        <w:rPr>
          <w:lang w:val="en-US"/>
        </w:rPr>
        <w:t xml:space="preserve">: Opportunistic </w:t>
      </w:r>
      <w:proofErr w:type="spellStart"/>
      <w:r w:rsidRPr="76681F58">
        <w:rPr>
          <w:lang w:val="en-US"/>
        </w:rPr>
        <w:t>LoS</w:t>
      </w:r>
      <w:proofErr w:type="spellEnd"/>
      <w:r w:rsidRPr="76681F58">
        <w:rPr>
          <w:lang w:val="en-US"/>
        </w:rPr>
        <w:t xml:space="preserve"> links</w:t>
      </w:r>
      <w:bookmarkEnd w:id="1876"/>
      <w:bookmarkEnd w:id="1877"/>
      <w:bookmarkEnd w:id="1878"/>
      <w:bookmarkEnd w:id="1879"/>
      <w:bookmarkEnd w:id="1880"/>
      <w:bookmarkEnd w:id="1881"/>
    </w:p>
    <w:p w14:paraId="75CBA0AF" w14:textId="5B5BC2B8" w:rsidR="00D35F36" w:rsidRPr="00E215F0" w:rsidRDefault="00D35F36" w:rsidP="00D35F36">
      <w:r w:rsidRPr="00E215F0">
        <w:t xml:space="preserve">In a cluttered environment, there is often a low probability of line-of-sight for a radio link between a UE and a TRP. For example, for </w:t>
      </w:r>
      <w:proofErr w:type="spellStart"/>
      <w:r w:rsidRPr="00E215F0">
        <w:t>InF</w:t>
      </w:r>
      <w:proofErr w:type="spellEnd"/>
      <w:r w:rsidRPr="00E215F0">
        <w:t xml:space="preserve">-DH environment, </w:t>
      </w:r>
      <w:r>
        <w:fldChar w:fldCharType="begin"/>
      </w:r>
      <w:r>
        <w:instrText xml:space="preserve"> REF _Ref166241349 </w:instrText>
      </w:r>
      <w:r>
        <w:fldChar w:fldCharType="separate"/>
      </w:r>
      <w:r w:rsidR="00B92A5C" w:rsidRPr="00E215F0">
        <w:t xml:space="preserve">Table </w:t>
      </w:r>
      <w:r w:rsidR="00B92A5C">
        <w:rPr>
          <w:noProof/>
        </w:rPr>
        <w:t>24</w:t>
      </w:r>
      <w:r>
        <w:rPr>
          <w:noProof/>
        </w:rPr>
        <w:fldChar w:fldCharType="end"/>
      </w:r>
      <w:r w:rsidRPr="00E215F0">
        <w:t xml:space="preserve"> shows the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 xml:space="preserve">-DH clutter parameter settings. It is observed that the </w:t>
      </w:r>
      <w:proofErr w:type="spellStart"/>
      <w:r w:rsidRPr="00E215F0">
        <w:t>LoS</w:t>
      </w:r>
      <w:proofErr w:type="spellEnd"/>
      <w:r w:rsidRPr="00E215F0">
        <w:t xml:space="preserve"> probability </w:t>
      </w:r>
      <w:r>
        <w:t xml:space="preserve">of a UE-TRP link </w:t>
      </w:r>
      <w:r w:rsidRPr="00E215F0">
        <w:t xml:space="preserve">ranges from 44.9% in a mildly cluttered environment to only 0.8% in a heavily cluttered environment. For </w:t>
      </w:r>
      <w:proofErr w:type="spellStart"/>
      <w:r w:rsidRPr="00E215F0">
        <w:t>InF</w:t>
      </w:r>
      <w:proofErr w:type="spellEnd"/>
      <w:r w:rsidRPr="00E215F0">
        <w:t xml:space="preserve">-DH with clutter parameter {60%, 6m, 2m}, line-of-sight links are very rare (probability=0.8%) and this is the reason why conventional positioning methods fail. </w:t>
      </w:r>
    </w:p>
    <w:p w14:paraId="1FE059EE" w14:textId="75D33B7B" w:rsidR="00D35F36" w:rsidRPr="00E215F0" w:rsidRDefault="00D35F36" w:rsidP="00D35F36">
      <w:pPr>
        <w:pStyle w:val="Caption"/>
        <w:keepNext/>
        <w:jc w:val="center"/>
        <w:rPr>
          <w:lang w:eastAsia="ja-JP"/>
        </w:rPr>
      </w:pPr>
      <w:bookmarkStart w:id="1882" w:name="_Ref166241349"/>
      <w:r w:rsidRPr="00E215F0">
        <w:t xml:space="preserve">Table </w:t>
      </w:r>
      <w:r>
        <w:fldChar w:fldCharType="begin"/>
      </w:r>
      <w:r>
        <w:instrText xml:space="preserve"> SEQ Table \* ARABIC </w:instrText>
      </w:r>
      <w:r>
        <w:fldChar w:fldCharType="separate"/>
      </w:r>
      <w:r w:rsidR="00B92A5C">
        <w:rPr>
          <w:noProof/>
        </w:rPr>
        <w:t>24</w:t>
      </w:r>
      <w:r>
        <w:rPr>
          <w:noProof/>
        </w:rPr>
        <w:fldChar w:fldCharType="end"/>
      </w:r>
      <w:bookmarkEnd w:id="1882"/>
      <w:r w:rsidRPr="00E215F0">
        <w:t xml:space="preserv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-DH clutter parameter settings.</w:t>
      </w:r>
    </w:p>
    <w:tbl>
      <w:tblPr>
        <w:tblStyle w:val="TableGrid"/>
        <w:tblW w:w="6840" w:type="dxa"/>
        <w:tblInd w:w="1525" w:type="dxa"/>
        <w:tblLook w:val="04A0" w:firstRow="1" w:lastRow="0" w:firstColumn="1" w:lastColumn="0" w:noHBand="0" w:noVBand="1"/>
      </w:tblPr>
      <w:tblGrid>
        <w:gridCol w:w="3645"/>
        <w:gridCol w:w="3195"/>
      </w:tblGrid>
      <w:tr w:rsidR="00D35F36" w:rsidRPr="00E215F0" w14:paraId="03967EC9" w14:textId="77777777" w:rsidTr="00500110">
        <w:tc>
          <w:tcPr>
            <w:tcW w:w="3645" w:type="dxa"/>
            <w:tcBorders>
              <w:bottom w:val="double" w:sz="4" w:space="0" w:color="auto"/>
            </w:tcBorders>
            <w:vAlign w:val="center"/>
          </w:tcPr>
          <w:p w14:paraId="7CE6B8C7" w14:textId="77777777" w:rsidR="00D35F36" w:rsidRPr="00FC36A8" w:rsidRDefault="00D35F36" w:rsidP="00500110">
            <w:pPr>
              <w:spacing w:before="60" w:after="60"/>
              <w:jc w:val="center"/>
              <w:rPr>
                <w:sz w:val="20"/>
                <w:szCs w:val="20"/>
              </w:rPr>
            </w:pPr>
            <w:r w:rsidRPr="00FC36A8">
              <w:rPr>
                <w:sz w:val="20"/>
                <w:szCs w:val="20"/>
              </w:rPr>
              <w:t>Environment clutter parameter setting</w:t>
            </w:r>
          </w:p>
        </w:tc>
        <w:tc>
          <w:tcPr>
            <w:tcW w:w="3195" w:type="dxa"/>
            <w:tcBorders>
              <w:bottom w:val="double" w:sz="4" w:space="0" w:color="auto"/>
            </w:tcBorders>
            <w:vAlign w:val="center"/>
          </w:tcPr>
          <w:p w14:paraId="3A4BA8C6" w14:textId="77777777" w:rsidR="00D35F36" w:rsidRPr="00FC36A8" w:rsidRDefault="00D35F36" w:rsidP="00500110">
            <w:pPr>
              <w:spacing w:before="60" w:after="60"/>
              <w:jc w:val="center"/>
              <w:rPr>
                <w:sz w:val="20"/>
                <w:szCs w:val="20"/>
              </w:rPr>
            </w:pPr>
            <w:proofErr w:type="spellStart"/>
            <w:r w:rsidRPr="00FC36A8">
              <w:rPr>
                <w:sz w:val="20"/>
                <w:szCs w:val="20"/>
              </w:rPr>
              <w:t>LoS</w:t>
            </w:r>
            <w:proofErr w:type="spellEnd"/>
            <w:r w:rsidRPr="00FC36A8">
              <w:rPr>
                <w:sz w:val="20"/>
                <w:szCs w:val="20"/>
              </w:rPr>
              <w:t xml:space="preserve"> Probability</w:t>
            </w:r>
          </w:p>
        </w:tc>
      </w:tr>
      <w:tr w:rsidR="00D35F36" w:rsidRPr="00E215F0" w14:paraId="08A03FE6" w14:textId="77777777" w:rsidTr="00500110">
        <w:tc>
          <w:tcPr>
            <w:tcW w:w="3645" w:type="dxa"/>
            <w:tcBorders>
              <w:top w:val="double" w:sz="4" w:space="0" w:color="auto"/>
            </w:tcBorders>
            <w:vAlign w:val="center"/>
          </w:tcPr>
          <w:p w14:paraId="3F8AAA1B" w14:textId="77777777" w:rsidR="00D35F36" w:rsidRPr="00FC36A8" w:rsidRDefault="00D35F36" w:rsidP="00500110">
            <w:pPr>
              <w:spacing w:before="60" w:after="60"/>
              <w:jc w:val="center"/>
              <w:rPr>
                <w:sz w:val="20"/>
                <w:szCs w:val="20"/>
              </w:rPr>
            </w:pPr>
            <w:r w:rsidRPr="00FC36A8">
              <w:rPr>
                <w:sz w:val="20"/>
                <w:szCs w:val="20"/>
              </w:rPr>
              <w:t>{40%, 2m, 2m}</w:t>
            </w:r>
          </w:p>
        </w:tc>
        <w:tc>
          <w:tcPr>
            <w:tcW w:w="3195" w:type="dxa"/>
            <w:tcBorders>
              <w:top w:val="double" w:sz="4" w:space="0" w:color="auto"/>
            </w:tcBorders>
            <w:vAlign w:val="center"/>
          </w:tcPr>
          <w:p w14:paraId="45AC936B" w14:textId="77777777" w:rsidR="00D35F36" w:rsidRPr="00FC36A8" w:rsidRDefault="00D35F36" w:rsidP="00500110">
            <w:pPr>
              <w:spacing w:before="60" w:after="60"/>
              <w:jc w:val="center"/>
              <w:rPr>
                <w:sz w:val="20"/>
                <w:szCs w:val="20"/>
              </w:rPr>
            </w:pPr>
            <w:r w:rsidRPr="00FC36A8">
              <w:rPr>
                <w:sz w:val="20"/>
                <w:szCs w:val="20"/>
              </w:rPr>
              <w:t>0.449</w:t>
            </w:r>
          </w:p>
        </w:tc>
      </w:tr>
      <w:tr w:rsidR="00D35F36" w:rsidRPr="00E215F0" w14:paraId="53D9D197" w14:textId="77777777" w:rsidTr="00500110">
        <w:tc>
          <w:tcPr>
            <w:tcW w:w="3645" w:type="dxa"/>
            <w:vAlign w:val="center"/>
          </w:tcPr>
          <w:p w14:paraId="06C00DBC" w14:textId="77777777" w:rsidR="00D35F36" w:rsidRPr="00FC36A8" w:rsidRDefault="00D35F36" w:rsidP="00500110">
            <w:pPr>
              <w:spacing w:before="60" w:after="60"/>
              <w:jc w:val="center"/>
              <w:rPr>
                <w:sz w:val="20"/>
                <w:szCs w:val="20"/>
              </w:rPr>
            </w:pPr>
            <w:r w:rsidRPr="00FC36A8">
              <w:rPr>
                <w:sz w:val="20"/>
                <w:szCs w:val="20"/>
              </w:rPr>
              <w:t>{50%, 2m, 2m}</w:t>
            </w:r>
          </w:p>
        </w:tc>
        <w:tc>
          <w:tcPr>
            <w:tcW w:w="3195" w:type="dxa"/>
            <w:vAlign w:val="center"/>
          </w:tcPr>
          <w:p w14:paraId="10DB9B19" w14:textId="77777777" w:rsidR="00D35F36" w:rsidRPr="00FC36A8" w:rsidRDefault="00D35F36" w:rsidP="00500110">
            <w:pPr>
              <w:spacing w:before="60" w:after="60"/>
              <w:jc w:val="center"/>
              <w:rPr>
                <w:sz w:val="20"/>
                <w:szCs w:val="20"/>
              </w:rPr>
            </w:pPr>
            <w:r w:rsidRPr="00FC36A8">
              <w:rPr>
                <w:sz w:val="20"/>
                <w:szCs w:val="20"/>
              </w:rPr>
              <w:t>0.352</w:t>
            </w:r>
          </w:p>
        </w:tc>
      </w:tr>
      <w:tr w:rsidR="00D35F36" w:rsidRPr="00E215F0" w14:paraId="174DC6CA" w14:textId="77777777" w:rsidTr="00500110">
        <w:tc>
          <w:tcPr>
            <w:tcW w:w="3645" w:type="dxa"/>
          </w:tcPr>
          <w:p w14:paraId="664A80F1" w14:textId="77777777" w:rsidR="00D35F36" w:rsidRPr="00FC36A8" w:rsidRDefault="00D35F36" w:rsidP="00500110">
            <w:pPr>
              <w:spacing w:before="60" w:after="60"/>
              <w:jc w:val="center"/>
              <w:rPr>
                <w:sz w:val="20"/>
                <w:szCs w:val="20"/>
              </w:rPr>
            </w:pPr>
            <w:r w:rsidRPr="00FC36A8">
              <w:rPr>
                <w:sz w:val="20"/>
                <w:szCs w:val="20"/>
              </w:rPr>
              <w:t>{60%, 2m, 2m}</w:t>
            </w:r>
          </w:p>
        </w:tc>
        <w:tc>
          <w:tcPr>
            <w:tcW w:w="3195" w:type="dxa"/>
          </w:tcPr>
          <w:p w14:paraId="53419DC1" w14:textId="77777777" w:rsidR="00D35F36" w:rsidRPr="00FC36A8" w:rsidRDefault="00D35F36" w:rsidP="00500110">
            <w:pPr>
              <w:spacing w:before="60" w:after="60"/>
              <w:jc w:val="center"/>
              <w:rPr>
                <w:sz w:val="20"/>
                <w:szCs w:val="20"/>
              </w:rPr>
            </w:pPr>
            <w:r w:rsidRPr="00FC36A8">
              <w:rPr>
                <w:sz w:val="20"/>
                <w:szCs w:val="20"/>
              </w:rPr>
              <w:t>0.268</w:t>
            </w:r>
          </w:p>
        </w:tc>
      </w:tr>
      <w:tr w:rsidR="00D35F36" w:rsidRPr="00E215F0" w14:paraId="2FFEC044" w14:textId="77777777" w:rsidTr="00500110">
        <w:tc>
          <w:tcPr>
            <w:tcW w:w="3645" w:type="dxa"/>
          </w:tcPr>
          <w:p w14:paraId="1DCFE669" w14:textId="77777777" w:rsidR="00D35F36" w:rsidRPr="00FC36A8" w:rsidRDefault="00D35F36" w:rsidP="00500110">
            <w:pPr>
              <w:spacing w:before="60" w:after="60"/>
              <w:jc w:val="center"/>
              <w:rPr>
                <w:sz w:val="20"/>
                <w:szCs w:val="20"/>
              </w:rPr>
            </w:pPr>
            <w:r w:rsidRPr="00FC36A8">
              <w:rPr>
                <w:sz w:val="20"/>
                <w:szCs w:val="20"/>
              </w:rPr>
              <w:t>{40%, 6m, 2m}</w:t>
            </w:r>
          </w:p>
        </w:tc>
        <w:tc>
          <w:tcPr>
            <w:tcW w:w="3195" w:type="dxa"/>
          </w:tcPr>
          <w:p w14:paraId="4BC7185F" w14:textId="77777777" w:rsidR="00D35F36" w:rsidRPr="00FC36A8" w:rsidRDefault="00D35F36" w:rsidP="00500110">
            <w:pPr>
              <w:spacing w:before="60" w:after="60"/>
              <w:jc w:val="center"/>
              <w:rPr>
                <w:sz w:val="20"/>
                <w:szCs w:val="20"/>
              </w:rPr>
            </w:pPr>
            <w:r w:rsidRPr="00FC36A8">
              <w:rPr>
                <w:sz w:val="20"/>
                <w:szCs w:val="20"/>
              </w:rPr>
              <w:t>0.014</w:t>
            </w:r>
          </w:p>
        </w:tc>
      </w:tr>
      <w:tr w:rsidR="00D35F36" w:rsidRPr="00E215F0" w14:paraId="3780AD3D" w14:textId="77777777" w:rsidTr="00500110">
        <w:tc>
          <w:tcPr>
            <w:tcW w:w="3645" w:type="dxa"/>
          </w:tcPr>
          <w:p w14:paraId="5B22BCAE" w14:textId="77777777" w:rsidR="00D35F36" w:rsidRPr="00FC36A8" w:rsidRDefault="00D35F36" w:rsidP="00500110">
            <w:pPr>
              <w:spacing w:before="60" w:after="60"/>
              <w:jc w:val="center"/>
              <w:rPr>
                <w:sz w:val="20"/>
                <w:szCs w:val="20"/>
              </w:rPr>
            </w:pPr>
            <w:r w:rsidRPr="00FC36A8">
              <w:rPr>
                <w:sz w:val="20"/>
                <w:szCs w:val="20"/>
              </w:rPr>
              <w:t>{50%, 6m, 2m}</w:t>
            </w:r>
          </w:p>
        </w:tc>
        <w:tc>
          <w:tcPr>
            <w:tcW w:w="3195" w:type="dxa"/>
          </w:tcPr>
          <w:p w14:paraId="5EAD4017" w14:textId="77777777" w:rsidR="00D35F36" w:rsidRPr="00FC36A8" w:rsidRDefault="00D35F36" w:rsidP="00500110">
            <w:pPr>
              <w:spacing w:before="60" w:after="60"/>
              <w:jc w:val="center"/>
              <w:rPr>
                <w:sz w:val="20"/>
                <w:szCs w:val="20"/>
              </w:rPr>
            </w:pPr>
            <w:r w:rsidRPr="00FC36A8">
              <w:rPr>
                <w:sz w:val="20"/>
                <w:szCs w:val="20"/>
              </w:rPr>
              <w:t>0.025</w:t>
            </w:r>
          </w:p>
        </w:tc>
      </w:tr>
      <w:tr w:rsidR="00D35F36" w:rsidRPr="00E215F0" w14:paraId="6CE331FF" w14:textId="77777777" w:rsidTr="00500110">
        <w:tc>
          <w:tcPr>
            <w:tcW w:w="3645" w:type="dxa"/>
          </w:tcPr>
          <w:p w14:paraId="5E82D2CD" w14:textId="77777777" w:rsidR="00D35F36" w:rsidRPr="00FC36A8" w:rsidRDefault="00D35F36" w:rsidP="00500110">
            <w:pPr>
              <w:spacing w:before="60" w:after="60"/>
              <w:jc w:val="center"/>
              <w:rPr>
                <w:sz w:val="20"/>
                <w:szCs w:val="20"/>
              </w:rPr>
            </w:pPr>
            <w:r w:rsidRPr="00FC36A8">
              <w:rPr>
                <w:sz w:val="20"/>
                <w:szCs w:val="20"/>
              </w:rPr>
              <w:t>{60%, 6m, 2m}</w:t>
            </w:r>
          </w:p>
        </w:tc>
        <w:tc>
          <w:tcPr>
            <w:tcW w:w="3195" w:type="dxa"/>
          </w:tcPr>
          <w:p w14:paraId="5BDDF3EA" w14:textId="77777777" w:rsidR="00D35F36" w:rsidRPr="00FC36A8" w:rsidRDefault="00D35F36" w:rsidP="00500110">
            <w:pPr>
              <w:spacing w:before="60" w:after="60"/>
              <w:jc w:val="center"/>
              <w:rPr>
                <w:sz w:val="20"/>
                <w:szCs w:val="20"/>
              </w:rPr>
            </w:pPr>
            <w:r w:rsidRPr="00FC36A8">
              <w:rPr>
                <w:sz w:val="20"/>
                <w:szCs w:val="20"/>
              </w:rPr>
              <w:t>0.008</w:t>
            </w:r>
          </w:p>
        </w:tc>
      </w:tr>
    </w:tbl>
    <w:p w14:paraId="6301E33E" w14:textId="77777777" w:rsidR="00D35F36" w:rsidRPr="00E215F0" w:rsidRDefault="00D35F36" w:rsidP="00D35F36"/>
    <w:p w14:paraId="5A77B908" w14:textId="61E8CE8D" w:rsidR="00D35F36" w:rsidRDefault="00D35F36" w:rsidP="00D35F36">
      <w:r w:rsidRPr="00E215F0">
        <w:t xml:space="preserve">On the other hand, </w:t>
      </w:r>
      <w:r>
        <w:fldChar w:fldCharType="begin"/>
      </w:r>
      <w:r>
        <w:instrText xml:space="preserve"> REF _Ref166241349 </w:instrText>
      </w:r>
      <w:r>
        <w:fldChar w:fldCharType="separate"/>
      </w:r>
      <w:r w:rsidR="00B92A5C" w:rsidRPr="00E215F0">
        <w:t xml:space="preserve">Table </w:t>
      </w:r>
      <w:r w:rsidR="00B92A5C">
        <w:rPr>
          <w:noProof/>
        </w:rPr>
        <w:t>24</w:t>
      </w:r>
      <w:r>
        <w:rPr>
          <w:noProof/>
        </w:rPr>
        <w:fldChar w:fldCharType="end"/>
      </w:r>
      <w:r w:rsidRPr="00E215F0">
        <w:t xml:space="preserve"> shows that </w:t>
      </w:r>
      <w:proofErr w:type="spellStart"/>
      <w:r w:rsidRPr="00E215F0">
        <w:t>LoS</w:t>
      </w:r>
      <w:proofErr w:type="spellEnd"/>
      <w:r w:rsidRPr="00E215F0">
        <w:t xml:space="preserve"> link can still be encountered from time to time, even for the most cluttered environment of </w:t>
      </w:r>
      <w:proofErr w:type="spellStart"/>
      <w:r w:rsidRPr="00E215F0">
        <w:t>InF</w:t>
      </w:r>
      <w:proofErr w:type="spellEnd"/>
      <w:r w:rsidRPr="00E215F0">
        <w:t>-DH with clutter parameter {60%, 6m, 2m}.</w:t>
      </w:r>
      <w:r>
        <w:t xml:space="preserve"> </w:t>
      </w:r>
      <w:proofErr w:type="gramStart"/>
      <w:r>
        <w:t>In particular, considering</w:t>
      </w:r>
      <w:proofErr w:type="gramEnd"/>
      <w:r>
        <w:t xml:space="preserve"> that there are 18 TRPs that the UE monitors, the probability of observing at least one </w:t>
      </w:r>
      <w:proofErr w:type="spellStart"/>
      <w:r>
        <w:t>LoS</w:t>
      </w:r>
      <w:proofErr w:type="spellEnd"/>
      <w:r>
        <w:t xml:space="preserve"> link is actually great than 10%.</w:t>
      </w:r>
    </w:p>
    <w:p w14:paraId="3E025D3F" w14:textId="77777777" w:rsidR="00D35F36" w:rsidRDefault="00D35F36" w:rsidP="00D35F36">
      <w:r>
        <w:t xml:space="preserve">In Case 1, the target UE measures the PRS from the TRPs and determines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oMath>
      <w:r>
        <w:t xml:space="preserve">, of its own positioning using a direct positioning AI/ML model. The target UE can also </w:t>
      </w:r>
    </w:p>
    <w:p w14:paraId="7BBFFE98" w14:textId="77777777" w:rsidR="00D35F36" w:rsidRDefault="00D35F36" w:rsidP="005925D5">
      <w:pPr>
        <w:pStyle w:val="ListParagraph"/>
        <w:numPr>
          <w:ilvl w:val="0"/>
          <w:numId w:val="57"/>
        </w:numPr>
      </w:pPr>
      <w:r>
        <w:t xml:space="preserve">Identify the </w:t>
      </w:r>
      <w:proofErr w:type="spellStart"/>
      <w:r>
        <w:t>LoS</w:t>
      </w:r>
      <w:proofErr w:type="spellEnd"/>
      <w:r>
        <w:t xml:space="preserve"> links using either (1) existing LOS/NLOS classification implementation supporting Rel-17 positioning, or (2) an AI/ML model for LOS/NLOS classification.</w:t>
      </w:r>
    </w:p>
    <w:p w14:paraId="0F96FCB7" w14:textId="77777777" w:rsidR="00D35F36" w:rsidRDefault="00D35F36" w:rsidP="005925D5">
      <w:pPr>
        <w:pStyle w:val="ListParagraph"/>
        <w:numPr>
          <w:ilvl w:val="0"/>
          <w:numId w:val="57"/>
        </w:numPr>
      </w:pPr>
      <w:r>
        <w:t xml:space="preserve">Estimate the </w:t>
      </w:r>
      <w:proofErr w:type="spellStart"/>
      <w:r>
        <w:t>ToA</w:t>
      </w:r>
      <w:proofErr w:type="spellEnd"/>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t</m:t>
                </m:r>
              </m:e>
            </m:acc>
          </m:e>
          <m:sub>
            <m:r>
              <w:rPr>
                <w:rFonts w:ascii="Cambria Math" w:hAnsi="Cambria Math"/>
              </w:rPr>
              <m:t>LOS</m:t>
            </m:r>
          </m:sub>
        </m:sSub>
      </m:oMath>
      <w:r>
        <w:t>, for the identified LoS link using existing LOS/NLOS classification implementation supporting Rel-17 positioning, or (2) an AI/ML model (which can be the same or different than the model for LOS/NLOS classification).</w:t>
      </w:r>
    </w:p>
    <w:p w14:paraId="2E69B6BF" w14:textId="77777777" w:rsidR="00D35F36" w:rsidRDefault="00D35F36" w:rsidP="00D35F36">
      <w:r>
        <w:t xml:space="preserve">Rel-17 specs supports the network providing the TRP locations to the UE. Using the UE position estimates and the TRP location of the </w:t>
      </w:r>
      <w:proofErr w:type="spellStart"/>
      <w:r>
        <w:t>LoS</w:t>
      </w:r>
      <w:proofErr w:type="spellEnd"/>
      <w:r>
        <w:t xml:space="preserve"> link, the UE can calculate the distance to the </w:t>
      </w:r>
      <w:proofErr w:type="spellStart"/>
      <w:r>
        <w:t>LoS</w:t>
      </w:r>
      <w:proofErr w:type="spellEnd"/>
      <w:r>
        <w:t xml:space="preserve"> TRP.</w:t>
      </w:r>
    </w:p>
    <w:p w14:paraId="2894950E" w14:textId="77777777" w:rsidR="00D35F36" w:rsidRDefault="00D35F36" w:rsidP="00D35F36">
      <w:r>
        <w:t>The UE can form an AI/ML model performance metric on its own direct positioning AI/ML model as</w:t>
      </w:r>
    </w:p>
    <w:p w14:paraId="6727017E" w14:textId="77777777" w:rsidR="00D35F36" w:rsidRPr="00FC36A8" w:rsidRDefault="00F51AE5" w:rsidP="00D35F36">
      <m:oMathPara>
        <m:oMath>
          <m:d>
            <m:dPr>
              <m:begChr m:val="|"/>
              <m:endChr m:val="|"/>
              <m:ctrlPr>
                <w:rPr>
                  <w:rFonts w:ascii="Cambria Math" w:hAnsi="Cambria Math"/>
                  <w:i/>
                </w:rPr>
              </m:ctrlPr>
            </m:dPr>
            <m:e>
              <m:r>
                <w:rPr>
                  <w:rFonts w:ascii="Cambria Math" w:hAnsi="Cambria Math"/>
                </w:rPr>
                <m:t>dist</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TR</m:t>
                      </m:r>
                      <m:sSub>
                        <m:sSubPr>
                          <m:ctrlPr>
                            <w:rPr>
                              <w:rFonts w:ascii="Cambria Math" w:hAnsi="Cambria Math"/>
                              <w:i/>
                            </w:rPr>
                          </m:ctrlPr>
                        </m:sSubPr>
                        <m:e>
                          <m:r>
                            <w:rPr>
                              <w:rFonts w:ascii="Cambria Math" w:hAnsi="Cambria Math"/>
                            </w:rPr>
                            <m:t>P</m:t>
                          </m:r>
                        </m:e>
                        <m:sub>
                          <m:r>
                            <w:rPr>
                              <w:rFonts w:ascii="Cambria Math" w:hAnsi="Cambria Math"/>
                            </w:rPr>
                            <m:t>LOS</m:t>
                          </m:r>
                        </m:sub>
                      </m:sSub>
                    </m:sub>
                  </m:sSub>
                </m:e>
              </m:d>
              <m:r>
                <w:rPr>
                  <w:rFonts w:ascii="Cambria Math" w:hAnsi="Cambria Math"/>
                </w:rPr>
                <m:t>-c⋅</m:t>
              </m:r>
              <m:sSub>
                <m:sSubPr>
                  <m:ctrlPr>
                    <w:rPr>
                      <w:rFonts w:ascii="Cambria Math" w:hAnsi="Cambria Math"/>
                      <w:i/>
                    </w:rPr>
                  </m:ctrlPr>
                </m:sSubPr>
                <m:e>
                  <m:acc>
                    <m:accPr>
                      <m:ctrlPr>
                        <w:rPr>
                          <w:rFonts w:ascii="Cambria Math" w:eastAsia="Calibri" w:hAnsi="Cambria Math"/>
                          <w:i/>
                        </w:rPr>
                      </m:ctrlPr>
                    </m:accPr>
                    <m:e>
                      <m:r>
                        <w:rPr>
                          <w:rFonts w:ascii="Cambria Math" w:hAnsi="Cambria Math"/>
                        </w:rPr>
                        <m:t>t</m:t>
                      </m:r>
                    </m:e>
                  </m:acc>
                </m:e>
                <m:sub>
                  <m:r>
                    <w:rPr>
                      <w:rFonts w:ascii="Cambria Math" w:hAnsi="Cambria Math"/>
                    </w:rPr>
                    <m:t>LOS</m:t>
                  </m:r>
                </m:sub>
              </m:sSub>
            </m:e>
          </m:d>
        </m:oMath>
      </m:oMathPara>
    </w:p>
    <w:p w14:paraId="5E711C95" w14:textId="77777777" w:rsidR="00D35F36" w:rsidRDefault="00D35F36" w:rsidP="00D35F36"/>
    <w:p w14:paraId="346269DB" w14:textId="77777777" w:rsidR="00D35F36" w:rsidRDefault="00D35F36" w:rsidP="00D35F36">
      <w:pPr>
        <w:jc w:val="center"/>
      </w:pPr>
      <w:r>
        <w:rPr>
          <w:noProof/>
        </w:rPr>
        <w:drawing>
          <wp:inline distT="0" distB="0" distL="0" distR="0" wp14:anchorId="1604AB86" wp14:editId="05B92F97">
            <wp:extent cx="2180150" cy="189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88212" cy="1898023"/>
                    </a:xfrm>
                    <a:prstGeom prst="rect">
                      <a:avLst/>
                    </a:prstGeom>
                    <a:noFill/>
                  </pic:spPr>
                </pic:pic>
              </a:graphicData>
            </a:graphic>
          </wp:inline>
        </w:drawing>
      </w:r>
    </w:p>
    <w:p w14:paraId="3E83B559" w14:textId="1D47AA35" w:rsidR="00D35F36" w:rsidRDefault="00D35F36" w:rsidP="00D35F36">
      <w:pPr>
        <w:pStyle w:val="Caption"/>
        <w:jc w:val="center"/>
      </w:pPr>
      <w:r>
        <w:t xml:space="preserve">Figure </w:t>
      </w:r>
      <w:r>
        <w:fldChar w:fldCharType="begin"/>
      </w:r>
      <w:r>
        <w:instrText xml:space="preserve"> SEQ Figure \* ARABIC </w:instrText>
      </w:r>
      <w:r>
        <w:fldChar w:fldCharType="separate"/>
      </w:r>
      <w:r w:rsidR="00B92A5C">
        <w:rPr>
          <w:noProof/>
        </w:rPr>
        <w:t>24</w:t>
      </w:r>
      <w:r>
        <w:rPr>
          <w:noProof/>
        </w:rPr>
        <w:fldChar w:fldCharType="end"/>
      </w:r>
      <w:r>
        <w:t xml:space="preserve">. An example of UE in a cluttered location where there is only one </w:t>
      </w:r>
      <w:proofErr w:type="spellStart"/>
      <w:r>
        <w:t>LoS</w:t>
      </w:r>
      <w:proofErr w:type="spellEnd"/>
      <w:r>
        <w:t xml:space="preserve"> link to TRP4.</w:t>
      </w:r>
    </w:p>
    <w:p w14:paraId="5DD0F969" w14:textId="77777777" w:rsidR="00D35F36" w:rsidRDefault="00D35F36" w:rsidP="00D35F36">
      <w:r w:rsidRPr="00E215F0">
        <w:t xml:space="preserve"> </w:t>
      </w:r>
    </w:p>
    <w:p w14:paraId="34FD286E" w14:textId="059ECBD9" w:rsidR="00D35F36" w:rsidRDefault="00D35F36" w:rsidP="00D35F36">
      <w:r w:rsidRPr="00E215F0">
        <w:t>In the following</w:t>
      </w:r>
      <w:r>
        <w:t>,</w:t>
      </w:r>
      <w:r w:rsidRPr="00E215F0">
        <w:t xml:space="preserve"> we </w:t>
      </w:r>
      <w:r>
        <w:t xml:space="preserve">provide the evaluation results of such opportunistic </w:t>
      </w:r>
      <w:proofErr w:type="spellStart"/>
      <w:r>
        <w:t>LoS</w:t>
      </w:r>
      <w:proofErr w:type="spellEnd"/>
      <w:r>
        <w:t xml:space="preserve"> link based performance monitoring solution. </w:t>
      </w:r>
      <w:r>
        <w:fldChar w:fldCharType="begin"/>
      </w:r>
      <w:r>
        <w:instrText xml:space="preserve"> REF _Ref166241857 </w:instrText>
      </w:r>
      <w:r>
        <w:fldChar w:fldCharType="separate"/>
      </w:r>
      <w:r w:rsidR="00B92A5C" w:rsidRPr="00E215F0">
        <w:t xml:space="preserve">Figure </w:t>
      </w:r>
      <w:r w:rsidR="00B92A5C">
        <w:rPr>
          <w:noProof/>
        </w:rPr>
        <w:t>25</w:t>
      </w:r>
      <w:r>
        <w:rPr>
          <w:noProof/>
        </w:rPr>
        <w:fldChar w:fldCharType="end"/>
      </w:r>
      <w:r w:rsidRPr="00E215F0">
        <w:t xml:space="preserve"> shows the cumulative distribution function (CDF) of the</w:t>
      </w:r>
      <w:r>
        <w:t xml:space="preserve"> AI/ML model performance metric described in the above</w:t>
      </w:r>
      <w:r w:rsidRPr="00E215F0">
        <w:t>.</w:t>
      </w:r>
    </w:p>
    <w:p w14:paraId="6F04E464" w14:textId="77777777" w:rsidR="00D35F36" w:rsidRPr="00194B5B" w:rsidRDefault="00D35F36" w:rsidP="00D35F36">
      <w:pPr>
        <w:pStyle w:val="ListParagraph"/>
        <w:numPr>
          <w:ilvl w:val="0"/>
          <w:numId w:val="35"/>
        </w:numPr>
      </w:pPr>
      <w:r w:rsidRPr="00194B5B">
        <w:t xml:space="preserve">The </w:t>
      </w:r>
      <w:r>
        <w:t xml:space="preserve">direct positioning </w:t>
      </w:r>
      <w:r w:rsidRPr="00194B5B">
        <w:t xml:space="preserve">model is trained using the data collected from the indoor factor scenario with 60% clutter density, and clutter height and width of 6 m and 2 m, respectively (i.e., </w:t>
      </w:r>
      <w:proofErr w:type="spellStart"/>
      <w:r w:rsidRPr="00194B5B">
        <w:t>InF</w:t>
      </w:r>
      <w:proofErr w:type="spellEnd"/>
      <w:r w:rsidRPr="00194B5B">
        <w:t>-DH with clutter parameter {60%, 6m, 2m}).</w:t>
      </w:r>
    </w:p>
    <w:p w14:paraId="29BAC7C4" w14:textId="77777777" w:rsidR="00D35F36" w:rsidRPr="00194B5B" w:rsidRDefault="00D35F36" w:rsidP="00D35F36">
      <w:pPr>
        <w:pStyle w:val="ListParagraph"/>
        <w:numPr>
          <w:ilvl w:val="0"/>
          <w:numId w:val="35"/>
        </w:numPr>
      </w:pPr>
      <w:r w:rsidRPr="00194B5B">
        <w:t xml:space="preserve">The </w:t>
      </w:r>
      <w:r>
        <w:t xml:space="preserve">LOS/NLOS classification </w:t>
      </w:r>
      <w:r w:rsidRPr="00194B5B">
        <w:t xml:space="preserve">model is </w:t>
      </w:r>
      <w:proofErr w:type="gramStart"/>
      <w:r>
        <w:t>an</w:t>
      </w:r>
      <w:proofErr w:type="gramEnd"/>
      <w:r>
        <w:t xml:space="preserve"> with a computational complexity of less than 1M FLOPs. The model has been tuned to avoid false </w:t>
      </w:r>
      <w:proofErr w:type="spellStart"/>
      <w:r>
        <w:t>LoS</w:t>
      </w:r>
      <w:proofErr w:type="spellEnd"/>
      <w:r>
        <w:t xml:space="preserve"> classification and has a </w:t>
      </w:r>
      <w:proofErr w:type="spellStart"/>
      <w:r>
        <w:t>LoS</w:t>
      </w:r>
      <w:proofErr w:type="spellEnd"/>
      <w:r>
        <w:t xml:space="preserve"> miss probability of 27%. This model is used here since it was found to be effective working on a single TRP-UE link, where it generates LOS/NLOS classification, and </w:t>
      </w:r>
      <w:proofErr w:type="spellStart"/>
      <w:r>
        <w:t>ToA</w:t>
      </w:r>
      <w:proofErr w:type="spellEnd"/>
      <w:r>
        <w:t xml:space="preserve"> estimation if the link is classified as </w:t>
      </w:r>
      <w:proofErr w:type="spellStart"/>
      <w:r>
        <w:t>LoS</w:t>
      </w:r>
      <w:proofErr w:type="spellEnd"/>
      <w:r>
        <w:t>.</w:t>
      </w:r>
    </w:p>
    <w:p w14:paraId="7D8E725B" w14:textId="77777777" w:rsidR="00D35F36" w:rsidRPr="00E215F0" w:rsidRDefault="00D35F36" w:rsidP="00D35F36">
      <w:r w:rsidRPr="00E215F0">
        <w:t xml:space="preserve">Two curves are shown. One curve is for "same environment", which means that the inference environment is the same as the training environment for the inference model. The inference model performs normally in "same environment", i.e., no performance degradation. The other curve is for "new environment", which means that the inference environment is different from the training environment for the inference model, though both environments belong to </w:t>
      </w:r>
      <w:proofErr w:type="spellStart"/>
      <w:r w:rsidRPr="00E215F0">
        <w:t>InF</w:t>
      </w:r>
      <w:proofErr w:type="spellEnd"/>
      <w:r w:rsidRPr="00E215F0">
        <w:t>-DH with clutter parameter {60%, 6m, 2m}</w:t>
      </w:r>
      <w:r>
        <w:t>, i.e., different random seeds were used</w:t>
      </w:r>
      <w:r w:rsidRPr="00E215F0">
        <w:t>. The inference model performs poorly in "new environment", i.e., performance degradation has occurred, and model performance monitoring method should detect it.</w:t>
      </w:r>
    </w:p>
    <w:p w14:paraId="5CC60A30" w14:textId="77777777" w:rsidR="00D35F36" w:rsidRPr="00E215F0" w:rsidRDefault="00D35F36" w:rsidP="00D35F36">
      <w:r w:rsidRPr="00E215F0">
        <w:lastRenderedPageBreak/>
        <w:t xml:space="preserve">It can be observed that the CDF of the </w:t>
      </w:r>
      <w:proofErr w:type="spellStart"/>
      <w:r w:rsidRPr="00E215F0">
        <w:t>LoS</w:t>
      </w:r>
      <w:proofErr w:type="spellEnd"/>
      <w:r w:rsidRPr="00E215F0">
        <w:t xml:space="preserve"> link </w:t>
      </w:r>
      <w:proofErr w:type="spellStart"/>
      <w:r w:rsidRPr="00E215F0">
        <w:t>ToA</w:t>
      </w:r>
      <w:proofErr w:type="spellEnd"/>
      <w:r w:rsidRPr="00E215F0">
        <w:t xml:space="preserve"> difference of "same environment" is much smaller</w:t>
      </w:r>
      <w:r>
        <w:t xml:space="preserve"> (more than an order of magnitude)</w:t>
      </w:r>
      <w:r w:rsidRPr="00E215F0">
        <w:t xml:space="preserve"> and easily distinguishable from the CDF of "new environment". </w:t>
      </w:r>
      <w:proofErr w:type="gramStart"/>
      <w:r w:rsidRPr="00E215F0">
        <w:t>Thus</w:t>
      </w:r>
      <w:proofErr w:type="gramEnd"/>
      <w:r w:rsidRPr="00E215F0">
        <w:t xml:space="preserve"> model performance monitoring decision can be made based on the easily distinguishable behavior. </w:t>
      </w:r>
    </w:p>
    <w:p w14:paraId="3481BA77" w14:textId="77777777" w:rsidR="00D35F36" w:rsidRPr="00E215F0" w:rsidRDefault="00D35F36" w:rsidP="00D35F36">
      <w:r w:rsidRPr="00E215F0">
        <w:t xml:space="preserve">Since the model inference environment is the heavily </w:t>
      </w:r>
      <w:proofErr w:type="spellStart"/>
      <w:r w:rsidRPr="00E215F0">
        <w:t>NLoS</w:t>
      </w:r>
      <w:proofErr w:type="spellEnd"/>
      <w:r w:rsidRPr="00E215F0">
        <w:t xml:space="preserve"> environment of </w:t>
      </w:r>
      <w:proofErr w:type="spellStart"/>
      <w:r w:rsidRPr="00E215F0">
        <w:t>InF</w:t>
      </w:r>
      <w:proofErr w:type="spellEnd"/>
      <w:r w:rsidRPr="00E215F0">
        <w:t xml:space="preserve">-DH with clutter parameter {60%, 6m, 2m}, the </w:t>
      </w:r>
      <w:proofErr w:type="spellStart"/>
      <w:r w:rsidRPr="00E215F0">
        <w:t>LoS</w:t>
      </w:r>
      <w:proofErr w:type="spellEnd"/>
      <w:r w:rsidRPr="00E215F0">
        <w:t xml:space="preserve"> probability is low and inadequate for conventional positioning methods, as expected. However, </w:t>
      </w:r>
      <w:r w:rsidRPr="009D6897">
        <w:t>approximately 10% of positioning requests (containing measurement samples for 18 TRP links) can be opportunistically leveraged for performing model monitoring</w:t>
      </w:r>
      <w:r>
        <w:t xml:space="preserve">, i.e., at least one link out of the 18 is </w:t>
      </w:r>
      <w:proofErr w:type="spellStart"/>
      <w:r>
        <w:t>LoS</w:t>
      </w:r>
      <w:proofErr w:type="spellEnd"/>
      <w:r w:rsidRPr="009D6897">
        <w:t>. This is adequate for the purpose of model performance monitoring.</w:t>
      </w:r>
    </w:p>
    <w:p w14:paraId="6FDB37B3" w14:textId="77777777" w:rsidR="00D35F36" w:rsidRPr="00E215F0" w:rsidRDefault="00D35F36" w:rsidP="00D35F36">
      <w:pPr>
        <w:jc w:val="center"/>
      </w:pPr>
      <w:r w:rsidRPr="00E44277">
        <w:rPr>
          <w:noProof/>
        </w:rPr>
        <w:drawing>
          <wp:inline distT="0" distB="0" distL="0" distR="0" wp14:anchorId="280FD31D" wp14:editId="0222CD64">
            <wp:extent cx="3657600" cy="2851251"/>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2851251"/>
                    </a:xfrm>
                    <a:prstGeom prst="rect">
                      <a:avLst/>
                    </a:prstGeom>
                  </pic:spPr>
                </pic:pic>
              </a:graphicData>
            </a:graphic>
          </wp:inline>
        </w:drawing>
      </w:r>
    </w:p>
    <w:p w14:paraId="47F4D160" w14:textId="544BA174" w:rsidR="00D35F36" w:rsidRPr="00E215F0" w:rsidRDefault="00D35F36" w:rsidP="00D35F36">
      <w:pPr>
        <w:pStyle w:val="Caption"/>
      </w:pPr>
      <w:bookmarkStart w:id="1883" w:name="_Ref166241857"/>
      <w:r w:rsidRPr="00E215F0">
        <w:t xml:space="preserve">Figure </w:t>
      </w:r>
      <w:r>
        <w:fldChar w:fldCharType="begin"/>
      </w:r>
      <w:r>
        <w:instrText xml:space="preserve"> SEQ Figure \* ARABIC </w:instrText>
      </w:r>
      <w:r>
        <w:fldChar w:fldCharType="separate"/>
      </w:r>
      <w:r w:rsidR="00B92A5C">
        <w:rPr>
          <w:noProof/>
        </w:rPr>
        <w:t>25</w:t>
      </w:r>
      <w:r>
        <w:rPr>
          <w:noProof/>
        </w:rPr>
        <w:fldChar w:fldCharType="end"/>
      </w:r>
      <w:bookmarkEnd w:id="1883"/>
      <w:r w:rsidRPr="00E215F0">
        <w:t xml:space="preserve">. Cumulative distribution function of the difference of the </w:t>
      </w:r>
      <w:proofErr w:type="spellStart"/>
      <w:r w:rsidRPr="00E215F0">
        <w:t>ToA</w:t>
      </w:r>
      <w:proofErr w:type="spellEnd"/>
      <w:r w:rsidRPr="00E215F0">
        <w:t xml:space="preserve"> reports generated by the inference model and the monitoring model for the links classified as </w:t>
      </w:r>
      <w:proofErr w:type="spellStart"/>
      <w:r w:rsidRPr="00E215F0">
        <w:t>LoS</w:t>
      </w:r>
      <w:proofErr w:type="spellEnd"/>
      <w:r w:rsidRPr="00E215F0">
        <w:t xml:space="preserve"> by the monitoring model in two different realizations of </w:t>
      </w:r>
      <w:proofErr w:type="spellStart"/>
      <w:r w:rsidRPr="00E215F0">
        <w:t>InF</w:t>
      </w:r>
      <w:proofErr w:type="spellEnd"/>
      <w:r w:rsidRPr="00E215F0">
        <w:t>-DH with clutter parameter {60%, 6m, 2m}.</w:t>
      </w:r>
    </w:p>
    <w:p w14:paraId="161139C0" w14:textId="77777777" w:rsidR="00D35F36" w:rsidRDefault="00D35F36" w:rsidP="00D35F36">
      <w:pPr>
        <w:tabs>
          <w:tab w:val="left" w:pos="814"/>
        </w:tabs>
      </w:pPr>
      <w:r>
        <w:tab/>
      </w:r>
    </w:p>
    <w:p w14:paraId="2DE1477A" w14:textId="77777777" w:rsidR="00D35F36" w:rsidRDefault="00D35F36" w:rsidP="00D35F36">
      <w:r w:rsidRPr="00E215F0">
        <w:t xml:space="preserve">This evaluation result demonstrates that it is effective to monitor AI/ML model performance using opportunistic </w:t>
      </w:r>
      <w:proofErr w:type="spellStart"/>
      <w:r w:rsidRPr="00E215F0">
        <w:t>LoS</w:t>
      </w:r>
      <w:proofErr w:type="spellEnd"/>
      <w:r w:rsidRPr="00E215F0">
        <w:t xml:space="preserve"> links even in a heavily </w:t>
      </w:r>
      <w:proofErr w:type="spellStart"/>
      <w:r w:rsidRPr="00E215F0">
        <w:t>NLoS</w:t>
      </w:r>
      <w:proofErr w:type="spellEnd"/>
      <w:r w:rsidRPr="00E215F0">
        <w:t xml:space="preserve"> environment like </w:t>
      </w:r>
      <w:proofErr w:type="spellStart"/>
      <w:r w:rsidRPr="00E215F0">
        <w:t>InF</w:t>
      </w:r>
      <w:proofErr w:type="spellEnd"/>
      <w:r w:rsidRPr="00E215F0">
        <w:t>-DH with clutter parameter {60%, 6m, 2m}.</w:t>
      </w:r>
      <w:r>
        <w:t xml:space="preserve"> </w:t>
      </w:r>
    </w:p>
    <w:p w14:paraId="367FED29" w14:textId="77777777" w:rsidR="00D35F36" w:rsidRDefault="00D35F36" w:rsidP="00D35F36">
      <w:r>
        <w:t xml:space="preserve">In general, the key is to provide reliable </w:t>
      </w:r>
      <w:proofErr w:type="spellStart"/>
      <w:r>
        <w:t>LoS</w:t>
      </w:r>
      <w:proofErr w:type="spellEnd"/>
      <w:r>
        <w:t xml:space="preserve"> link identification to the model inference entity, regardless of how such information is obtained. For instance, non-AI methods (e.g., legacy methods in existing specification) can also be used to provide the LOS/NLOS classification as long as false positive (i.e., incorrectly classify a link as </w:t>
      </w:r>
      <w:proofErr w:type="spellStart"/>
      <w:r>
        <w:t>LoS</w:t>
      </w:r>
      <w:proofErr w:type="spellEnd"/>
      <w:r>
        <w:t xml:space="preserve">) probability is kept low. </w:t>
      </w:r>
    </w:p>
    <w:p w14:paraId="50F40711" w14:textId="3836E95E" w:rsidR="00D35F36" w:rsidRDefault="00150AF2" w:rsidP="00D35F36">
      <w:r>
        <w:t>In summary, f</w:t>
      </w:r>
      <w:r w:rsidR="00D35F36">
        <w:t>or Case 1, the target UE can perform label-based model performance monitoring for its own model without assistance from other entities (e.g., LMF, PRU).</w:t>
      </w:r>
    </w:p>
    <w:p w14:paraId="3CBFE567" w14:textId="77777777" w:rsidR="00D35F36" w:rsidRDefault="00D35F36" w:rsidP="00D35F36">
      <w:r>
        <w:t>While the discussion above emphasized self-contained model performance monitoring by the target UE, the same principle can be applied if another entity (e.g., LMF) is willing to assist the target UE with label related information.</w:t>
      </w:r>
    </w:p>
    <w:p w14:paraId="28D06C2C" w14:textId="77777777" w:rsidR="00D35F36" w:rsidRPr="00E215F0" w:rsidRDefault="00D35F36" w:rsidP="00D35F36">
      <w:r>
        <w:t xml:space="preserve">In general, the </w:t>
      </w:r>
      <w:proofErr w:type="spellStart"/>
      <w:r>
        <w:t>LoS</w:t>
      </w:r>
      <w:proofErr w:type="spellEnd"/>
      <w:r>
        <w:t xml:space="preserve"> identification can be provided by an entity different from the model inference entity to have independent information for model monitoring. Thus, for a model deployed in one node (i.e. </w:t>
      </w:r>
      <w:proofErr w:type="spellStart"/>
      <w:r>
        <w:t>gNB</w:t>
      </w:r>
      <w:proofErr w:type="spellEnd"/>
      <w:r>
        <w:t xml:space="preserve">, LMF or the UE), the </w:t>
      </w:r>
      <w:proofErr w:type="spellStart"/>
      <w:r>
        <w:t>LoS</w:t>
      </w:r>
      <w:proofErr w:type="spellEnd"/>
      <w:r>
        <w:t xml:space="preserve"> state of a link can be </w:t>
      </w:r>
      <w:proofErr w:type="spellStart"/>
      <w:r>
        <w:t>signalled</w:t>
      </w:r>
      <w:proofErr w:type="spellEnd"/>
      <w:r>
        <w:t xml:space="preserve"> from another node (i.e. another </w:t>
      </w:r>
      <w:proofErr w:type="spellStart"/>
      <w:r>
        <w:t>gNB</w:t>
      </w:r>
      <w:proofErr w:type="spellEnd"/>
      <w:r>
        <w:t xml:space="preserve">, UE). For example, a UE hosting the AI/ML model and measuring the DL PRS may also be configured to transmit SRS. Hence the </w:t>
      </w:r>
      <w:proofErr w:type="spellStart"/>
      <w:r>
        <w:t>LoS</w:t>
      </w:r>
      <w:proofErr w:type="spellEnd"/>
      <w:r>
        <w:t xml:space="preserve"> state of a given PRS resource may be known to </w:t>
      </w:r>
      <w:proofErr w:type="spellStart"/>
      <w:r>
        <w:t>gNB</w:t>
      </w:r>
      <w:proofErr w:type="spellEnd"/>
      <w:r>
        <w:t xml:space="preserve"> at a given time. To assist the model monitoring of the model hosted by the UE, the LMF could relay to the UE an assistance data, e.g., which PRS resource propagated via a </w:t>
      </w:r>
      <w:proofErr w:type="spellStart"/>
      <w:r>
        <w:t>LoS</w:t>
      </w:r>
      <w:proofErr w:type="spellEnd"/>
      <w:r>
        <w:t xml:space="preserve"> link and at what time.</w:t>
      </w:r>
    </w:p>
    <w:p w14:paraId="5ED29FF6" w14:textId="77777777" w:rsidR="00D35F36" w:rsidRPr="00E215F0" w:rsidRDefault="00D35F36" w:rsidP="00D35F36">
      <w:r>
        <w:t>As shown below, i</w:t>
      </w:r>
      <w:r w:rsidRPr="00E215F0">
        <w:t xml:space="preserve">n legacy UE-based positioning methods, LMF can already inform the UE of </w:t>
      </w:r>
      <w:proofErr w:type="spellStart"/>
      <w:r w:rsidRPr="00E215F0">
        <w:t>LoS</w:t>
      </w:r>
      <w:proofErr w:type="spellEnd"/>
      <w:r w:rsidRPr="00E215F0">
        <w:t xml:space="preserve"> link state in assistance data, which helps the UE to calculate the location. </w:t>
      </w:r>
    </w:p>
    <w:tbl>
      <w:tblPr>
        <w:tblStyle w:val="TableGrid"/>
        <w:tblW w:w="0" w:type="auto"/>
        <w:tblLook w:val="04A0" w:firstRow="1" w:lastRow="0" w:firstColumn="1" w:lastColumn="0" w:noHBand="0" w:noVBand="1"/>
      </w:tblPr>
      <w:tblGrid>
        <w:gridCol w:w="9962"/>
      </w:tblGrid>
      <w:tr w:rsidR="00D35F36" w:rsidRPr="00E215F0" w14:paraId="2B90F6E9" w14:textId="77777777" w:rsidTr="00500110">
        <w:tc>
          <w:tcPr>
            <w:tcW w:w="9962" w:type="dxa"/>
          </w:tcPr>
          <w:p w14:paraId="514F8140" w14:textId="77777777" w:rsidR="00D35F36" w:rsidRPr="00CD59F9" w:rsidRDefault="00D35F36" w:rsidP="00500110">
            <w:pPr>
              <w:rPr>
                <w:sz w:val="20"/>
                <w:szCs w:val="20"/>
              </w:rPr>
            </w:pPr>
            <w:r w:rsidRPr="00B72B4D">
              <w:lastRenderedPageBreak/>
              <w:t>TS 37.355 v18.0.0</w:t>
            </w:r>
          </w:p>
          <w:p w14:paraId="721E48C4" w14:textId="77777777" w:rsidR="00D35F36" w:rsidRPr="00CD59F9" w:rsidRDefault="00D35F36" w:rsidP="00500110">
            <w:pPr>
              <w:rPr>
                <w:szCs w:val="20"/>
              </w:rPr>
            </w:pPr>
            <w:bookmarkStart w:id="1884" w:name="_Toc165991015"/>
            <w:r w:rsidRPr="00CD59F9">
              <w:t>–</w:t>
            </w:r>
            <w:r w:rsidRPr="00CD59F9">
              <w:tab/>
              <w:t>NR-DL-PRS-</w:t>
            </w:r>
            <w:proofErr w:type="spellStart"/>
            <w:r w:rsidRPr="00CD59F9">
              <w:t>ExpectedLOS</w:t>
            </w:r>
            <w:proofErr w:type="spellEnd"/>
            <w:r w:rsidRPr="00CD59F9">
              <w:t>-NLOS-Assistance</w:t>
            </w:r>
            <w:bookmarkEnd w:id="1884"/>
          </w:p>
          <w:p w14:paraId="0EDA8336" w14:textId="77777777" w:rsidR="00D35F36" w:rsidRPr="00CD59F9" w:rsidRDefault="00D35F36" w:rsidP="00500110">
            <w:pPr>
              <w:keepLines/>
              <w:rPr>
                <w:sz w:val="20"/>
                <w:szCs w:val="20"/>
              </w:rPr>
            </w:pPr>
            <w:r w:rsidRPr="00CD59F9">
              <w:t xml:space="preserve">The IE </w:t>
            </w:r>
            <w:r w:rsidRPr="00CD59F9">
              <w:rPr>
                <w:i/>
                <w:color w:val="FF0000"/>
              </w:rPr>
              <w:t>NR-DL-PRS-</w:t>
            </w:r>
            <w:proofErr w:type="spellStart"/>
            <w:r w:rsidRPr="00CD59F9">
              <w:rPr>
                <w:i/>
                <w:color w:val="FF0000"/>
              </w:rPr>
              <w:t>ExpectedLOS</w:t>
            </w:r>
            <w:proofErr w:type="spellEnd"/>
            <w:r w:rsidRPr="00CD59F9">
              <w:rPr>
                <w:i/>
                <w:color w:val="FF0000"/>
              </w:rPr>
              <w:t xml:space="preserve">-NLOS-Assistance </w:t>
            </w:r>
            <w:r w:rsidRPr="00CD59F9">
              <w:rPr>
                <w:color w:val="FF0000"/>
              </w:rPr>
              <w:t xml:space="preserve">is used by the location server to provide the expected likelihood of a LOS propagation path </w:t>
            </w:r>
            <w:r w:rsidRPr="00CD59F9">
              <w:t>from a TRP to the target device, or for all DL-PRS Resources of the TRP to the target device.</w:t>
            </w:r>
          </w:p>
          <w:p w14:paraId="6FE879C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 ASN1START</w:t>
            </w:r>
          </w:p>
          <w:p w14:paraId="44945B8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p>
          <w:p w14:paraId="0A87FF5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NR-DL-PRS-ExpectedLOS-NLOS-Assistance-r</w:t>
            </w:r>
            <w:proofErr w:type="gramStart"/>
            <w:r w:rsidRPr="00CD59F9">
              <w:rPr>
                <w:rFonts w:ascii="Courier New" w:hAnsi="Courier New"/>
                <w:snapToGrid w:val="0"/>
                <w:sz w:val="14"/>
              </w:rPr>
              <w:t xml:space="preserve">17 </w:t>
            </w:r>
            <w:r w:rsidRPr="00CD59F9">
              <w:rPr>
                <w:rFonts w:ascii="Courier New" w:hAnsi="Courier New"/>
                <w:sz w:val="14"/>
              </w:rPr>
              <w:t>::=</w:t>
            </w:r>
            <w:proofErr w:type="gramEnd"/>
            <w:r w:rsidRPr="00CD59F9">
              <w:rPr>
                <w:rFonts w:ascii="Courier New" w:hAnsi="Courier New"/>
                <w:sz w:val="14"/>
              </w:rPr>
              <w:t xml:space="preserve"> SEQUENCE (SIZE (1..nrMaxFreqLayers-r16)) OF</w:t>
            </w:r>
          </w:p>
          <w:p w14:paraId="1E5AA5E3"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PerFreqLayer-r17</w:t>
            </w:r>
          </w:p>
          <w:p w14:paraId="169AB8AE"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48AB9C10"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NR-DL-PRS-ExpectedLOS-NLOS-AssistancePerFreqLayer-r</w:t>
            </w:r>
            <w:proofErr w:type="gramStart"/>
            <w:r w:rsidRPr="00CD59F9">
              <w:rPr>
                <w:rFonts w:ascii="Courier New" w:hAnsi="Courier New"/>
                <w:sz w:val="14"/>
              </w:rPr>
              <w:t>17 ::=</w:t>
            </w:r>
            <w:proofErr w:type="gramEnd"/>
          </w:p>
          <w:p w14:paraId="7A8EFC2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w:t>
            </w:r>
            <w:proofErr w:type="gramStart"/>
            <w:r w:rsidRPr="00CD59F9">
              <w:rPr>
                <w:rFonts w:ascii="Courier New" w:hAnsi="Courier New"/>
                <w:sz w:val="14"/>
              </w:rPr>
              <w:t>1..</w:t>
            </w:r>
            <w:proofErr w:type="gramEnd"/>
            <w:r w:rsidRPr="00CD59F9">
              <w:rPr>
                <w:rFonts w:ascii="Courier New" w:hAnsi="Courier New"/>
                <w:sz w:val="14"/>
              </w:rPr>
              <w:t>nrMaxTRPsPerFreq-r16)) OF</w:t>
            </w:r>
          </w:p>
          <w:p w14:paraId="5A6B9AE3"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PerTRP-r17</w:t>
            </w:r>
          </w:p>
          <w:p w14:paraId="6D21DE17"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4751FA3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NR-DL-PRS-ExpectedLOS-NLOS-AssistancePerTRP-r</w:t>
            </w:r>
            <w:proofErr w:type="gramStart"/>
            <w:r w:rsidRPr="00CD59F9">
              <w:rPr>
                <w:rFonts w:ascii="Courier New" w:hAnsi="Courier New"/>
                <w:snapToGrid w:val="0"/>
                <w:sz w:val="14"/>
              </w:rPr>
              <w:t>17</w:t>
            </w:r>
            <w:r w:rsidRPr="00CD59F9">
              <w:rPr>
                <w:rFonts w:ascii="Courier New" w:hAnsi="Courier New"/>
                <w:sz w:val="14"/>
              </w:rPr>
              <w:t xml:space="preserve"> ::=</w:t>
            </w:r>
            <w:proofErr w:type="gramEnd"/>
            <w:r w:rsidRPr="00CD59F9">
              <w:rPr>
                <w:rFonts w:ascii="Courier New" w:hAnsi="Courier New"/>
                <w:sz w:val="14"/>
              </w:rPr>
              <w:t xml:space="preserve"> SEQUENCE {</w:t>
            </w:r>
          </w:p>
          <w:p w14:paraId="2EF8CC26" w14:textId="77777777" w:rsidR="00D35F36" w:rsidRPr="0090743C"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lang w:val="sv-SE"/>
              </w:rPr>
            </w:pPr>
            <w:r w:rsidRPr="00CD59F9">
              <w:rPr>
                <w:rFonts w:ascii="Courier New" w:hAnsi="Courier New"/>
                <w:snapToGrid w:val="0"/>
                <w:sz w:val="14"/>
              </w:rPr>
              <w:tab/>
            </w:r>
            <w:r w:rsidRPr="0090743C">
              <w:rPr>
                <w:rFonts w:ascii="Courier New" w:hAnsi="Courier New"/>
                <w:snapToGrid w:val="0"/>
                <w:sz w:val="14"/>
                <w:lang w:val="sv-SE"/>
              </w:rPr>
              <w:t>dl-PRS-ID-r17</w:t>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t>INTEGER (0..255),</w:t>
            </w:r>
          </w:p>
          <w:p w14:paraId="19BCA22D"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90743C">
              <w:rPr>
                <w:rFonts w:ascii="Courier New" w:hAnsi="Courier New"/>
                <w:snapToGrid w:val="0"/>
                <w:sz w:val="14"/>
                <w:lang w:val="sv-SE"/>
              </w:rPr>
              <w:tab/>
            </w:r>
            <w:r w:rsidRPr="00CD59F9">
              <w:rPr>
                <w:rFonts w:ascii="Courier New" w:hAnsi="Courier New"/>
                <w:snapToGrid w:val="0"/>
                <w:sz w:val="14"/>
              </w:rPr>
              <w:t>nr-PhysCellID-r17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NR-PhysCellID-r16</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74A6600D"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t>nr-CellGlobalID-r17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NCGI-r15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2DBFCC68"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sz w:val="14"/>
              </w:rPr>
              <w:t>nr-ARFCN</w:t>
            </w:r>
            <w:r w:rsidRPr="00CD59F9">
              <w:rPr>
                <w:rFonts w:ascii="Courier New" w:hAnsi="Courier New"/>
                <w:snapToGrid w:val="0"/>
                <w:sz w:val="14"/>
              </w:rPr>
              <w:t>-r17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ARFCN-ValueNR-r15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32118B0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color w:val="FF0000"/>
                <w:sz w:val="14"/>
              </w:rPr>
              <w:t>nr-los-nlos-indicator-r17</w:t>
            </w:r>
            <w:r w:rsidRPr="00CD59F9">
              <w:rPr>
                <w:rFonts w:ascii="Courier New" w:hAnsi="Courier New"/>
                <w:sz w:val="14"/>
              </w:rPr>
              <w:tab/>
              <w:t>CHOICE {</w:t>
            </w:r>
          </w:p>
          <w:p w14:paraId="660F2577"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perTrp-r17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p w14:paraId="6E1D4096"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perResource-r17</w:t>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SEQUENCE (SIZE (</w:t>
            </w:r>
            <w:proofErr w:type="gramStart"/>
            <w:r w:rsidRPr="00CD59F9">
              <w:rPr>
                <w:rFonts w:ascii="Courier New" w:hAnsi="Courier New"/>
                <w:snapToGrid w:val="0"/>
                <w:sz w:val="14"/>
              </w:rPr>
              <w:t>1..</w:t>
            </w:r>
            <w:proofErr w:type="gramEnd"/>
            <w:r w:rsidRPr="00CD59F9">
              <w:rPr>
                <w:rFonts w:ascii="Courier New" w:hAnsi="Courier New"/>
                <w:snapToGrid w:val="0"/>
                <w:sz w:val="14"/>
              </w:rPr>
              <w:t>nrMaxSetsPerTrpPerFreqLayer-r16)) OF</w:t>
            </w:r>
          </w:p>
          <w:p w14:paraId="7343AC1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NR-DL-PRS-ExpectedLOS-NLOS-AssistancePer</w:t>
            </w:r>
            <w:r w:rsidRPr="00CD59F9">
              <w:rPr>
                <w:rFonts w:ascii="Courier New" w:hAnsi="Courier New"/>
                <w:sz w:val="14"/>
              </w:rPr>
              <w:t>Resource-r17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w:t>
            </w:r>
          </w:p>
          <w:p w14:paraId="062D898F"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t>...</w:t>
            </w:r>
          </w:p>
          <w:p w14:paraId="1C02E408"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napToGrid w:val="0"/>
                <w:sz w:val="14"/>
                <w:szCs w:val="20"/>
              </w:rPr>
            </w:pPr>
            <w:r w:rsidRPr="00CD59F9">
              <w:rPr>
                <w:rFonts w:ascii="Courier New" w:hAnsi="Courier New"/>
                <w:sz w:val="14"/>
              </w:rPr>
              <w:t>}</w:t>
            </w:r>
          </w:p>
          <w:p w14:paraId="35F2B969"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p>
          <w:p w14:paraId="3BBFB4F5"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napToGrid w:val="0"/>
                <w:sz w:val="14"/>
              </w:rPr>
              <w:t>NR-DL-PRS-ExpectedLOS-NLOS-AssistancePerResource-r</w:t>
            </w:r>
            <w:proofErr w:type="gramStart"/>
            <w:r w:rsidRPr="00CD59F9">
              <w:rPr>
                <w:rFonts w:ascii="Courier New" w:hAnsi="Courier New"/>
                <w:snapToGrid w:val="0"/>
                <w:sz w:val="14"/>
              </w:rPr>
              <w:t>17</w:t>
            </w:r>
            <w:r w:rsidRPr="00CD59F9">
              <w:rPr>
                <w:rFonts w:ascii="Courier New" w:hAnsi="Courier New"/>
                <w:sz w:val="14"/>
              </w:rPr>
              <w:t xml:space="preserve"> ::=</w:t>
            </w:r>
            <w:proofErr w:type="gramEnd"/>
          </w:p>
          <w:p w14:paraId="448DDD3E"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w:t>
            </w:r>
            <w:proofErr w:type="gramStart"/>
            <w:r w:rsidRPr="00CD59F9">
              <w:rPr>
                <w:rFonts w:ascii="Courier New" w:hAnsi="Courier New"/>
                <w:sz w:val="14"/>
              </w:rPr>
              <w:t>1..</w:t>
            </w:r>
            <w:proofErr w:type="gramEnd"/>
            <w:r w:rsidRPr="00CD59F9">
              <w:rPr>
                <w:rFonts w:ascii="Courier New" w:hAnsi="Courier New"/>
                <w:snapToGrid w:val="0"/>
                <w:sz w:val="14"/>
              </w:rPr>
              <w:t>nrMaxResourcesPerSet-r16</w:t>
            </w:r>
            <w:r w:rsidRPr="00CD59F9">
              <w:rPr>
                <w:rFonts w:ascii="Courier New" w:hAnsi="Courier New"/>
                <w:sz w:val="14"/>
              </w:rPr>
              <w:t>)) OF</w:t>
            </w:r>
          </w:p>
          <w:p w14:paraId="116D5CE2" w14:textId="77777777" w:rsidR="00D35F36" w:rsidRPr="00CD59F9" w:rsidRDefault="00D35F36" w:rsidP="005001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tc>
      </w:tr>
    </w:tbl>
    <w:p w14:paraId="735D13F2" w14:textId="77777777" w:rsidR="00D35F36" w:rsidRPr="00E215F0" w:rsidRDefault="00D35F36" w:rsidP="00D35F36"/>
    <w:p w14:paraId="46573A7F" w14:textId="673AD10C" w:rsidR="00D35F36" w:rsidRDefault="00D35F36" w:rsidP="00150AF2">
      <w:r w:rsidRPr="00E215F0">
        <w:t>Thus</w:t>
      </w:r>
      <w:r>
        <w:t>,</w:t>
      </w:r>
      <w:r w:rsidRPr="00E215F0">
        <w:t xml:space="preserve"> similar </w:t>
      </w:r>
      <w:r>
        <w:t>LOS/NLOS</w:t>
      </w:r>
      <w:r w:rsidRPr="00E215F0">
        <w:t xml:space="preserve"> assistance data can be signaled to assist with model monitoring. With the assistance data on </w:t>
      </w:r>
      <w:proofErr w:type="spellStart"/>
      <w:r w:rsidRPr="00E215F0">
        <w:t>LoS</w:t>
      </w:r>
      <w:proofErr w:type="spellEnd"/>
      <w:r w:rsidRPr="00E215F0">
        <w:t xml:space="preserve"> links, model output accuracy can be calculated for model performance monitoring</w:t>
      </w:r>
      <w:r>
        <w:t xml:space="preserve"> of </w:t>
      </w:r>
      <w:r w:rsidRPr="00E215F0">
        <w:t>both</w:t>
      </w:r>
      <w:r>
        <w:t xml:space="preserve"> direct and assisted AI/ML positioning.</w:t>
      </w:r>
    </w:p>
    <w:p w14:paraId="1B6BEFA2" w14:textId="77777777" w:rsidR="00D35F36" w:rsidRDefault="00D35F36" w:rsidP="00D35F36">
      <w:pPr>
        <w:pStyle w:val="Heading3"/>
      </w:pPr>
      <w:r>
        <w:tab/>
      </w:r>
      <w:bookmarkStart w:id="1885" w:name="_Ref164864197"/>
      <w:bookmarkStart w:id="1886" w:name="_Toc165991016"/>
      <w:bookmarkStart w:id="1887" w:name="_Ref166192754"/>
      <w:bookmarkStart w:id="1888" w:name="_Ref166243197"/>
      <w:bookmarkStart w:id="1889" w:name="_Toc181981344"/>
      <w:r>
        <w:t xml:space="preserve">Monitoring </w:t>
      </w:r>
      <w:r w:rsidRPr="00B11F71">
        <w:t xml:space="preserve">approach 2 </w:t>
      </w:r>
      <w:r w:rsidRPr="00B11F71">
        <w:rPr>
          <w:lang w:val="en-US"/>
        </w:rPr>
        <w:t>(Label-based)</w:t>
      </w:r>
      <w:r w:rsidRPr="00B11F71">
        <w:t xml:space="preserve"> for assisted</w:t>
      </w:r>
      <w:r>
        <w:t xml:space="preserve"> AI/ML positioning</w:t>
      </w:r>
      <w:bookmarkEnd w:id="1885"/>
      <w:bookmarkEnd w:id="1886"/>
      <w:bookmarkEnd w:id="1887"/>
      <w:bookmarkEnd w:id="1888"/>
      <w:bookmarkEnd w:id="1889"/>
      <w:r>
        <w:t xml:space="preserve"> </w:t>
      </w:r>
    </w:p>
    <w:p w14:paraId="16D4D6FF" w14:textId="77777777" w:rsidR="00D35F36" w:rsidRDefault="00D35F36" w:rsidP="00D35F36">
      <w:r>
        <w:t xml:space="preserve">For assisted AI/ML positioning (Case 3a/2a), the </w:t>
      </w:r>
      <w:proofErr w:type="spellStart"/>
      <w:r>
        <w:t>gNB</w:t>
      </w:r>
      <w:proofErr w:type="spellEnd"/>
      <w:r>
        <w:t xml:space="preserve"> (Case 3a) or target UE (Case 2a) has an AI/ML model taking multiple measurement inputs to produce multiple model outputs such as the </w:t>
      </w:r>
      <w:proofErr w:type="spellStart"/>
      <w:r>
        <w:t>ToAs</w:t>
      </w:r>
      <w:proofErr w:type="spellEnd"/>
      <w:r>
        <w:t xml:space="preserve"> to multiple TRPs. The </w:t>
      </w:r>
      <w:proofErr w:type="spellStart"/>
      <w:r>
        <w:t>ToAs</w:t>
      </w:r>
      <w:proofErr w:type="spellEnd"/>
      <w:r>
        <w:t xml:space="preserve"> can then further processed by the LMF to produce an estimate of the UE position using, for example, conventional triangulation optimization.</w:t>
      </w:r>
    </w:p>
    <w:p w14:paraId="7E48B080" w14:textId="4C04BF1B" w:rsidR="00D35F36" w:rsidRDefault="00D35F36" w:rsidP="00D35F36">
      <w:r>
        <w:t>By leveraging the associated triangulation optimization, the AI/ML model</w:t>
      </w:r>
      <w:r w:rsidRPr="005E6273">
        <w:t xml:space="preserve"> can be monitored without collecting new test samples. </w:t>
      </w:r>
      <w:r>
        <w:t xml:space="preserve">As shown in </w:t>
      </w:r>
      <w:r>
        <w:fldChar w:fldCharType="begin"/>
      </w:r>
      <w:r>
        <w:instrText xml:space="preserve"> REF _Ref164865995 \h </w:instrText>
      </w:r>
      <w:r>
        <w:fldChar w:fldCharType="separate"/>
      </w:r>
      <w:r w:rsidR="00B92A5C" w:rsidRPr="00E215F0">
        <w:t xml:space="preserve">Figure </w:t>
      </w:r>
      <w:r w:rsidR="00B92A5C">
        <w:rPr>
          <w:noProof/>
        </w:rPr>
        <w:t>23</w:t>
      </w:r>
      <w:r>
        <w:fldChar w:fldCharType="end"/>
      </w:r>
      <w:r>
        <w:t xml:space="preserve"> (b), t</w:t>
      </w:r>
      <w:r w:rsidRPr="005E6273">
        <w:t xml:space="preserve">he </w:t>
      </w:r>
      <w:r>
        <w:t xml:space="preserve">positioning algorithm </w:t>
      </w:r>
      <w:r w:rsidRPr="005E6273">
        <w:t xml:space="preserve">takes the estimated time of arrivals into conventional triangulation-based error minimization framework to search and determine the UE position. It can be expected that the minimization outcome will have smaller residual losses when the AI/ML models are operating in the correct environment </w:t>
      </w:r>
      <w:r w:rsidRPr="005E6273">
        <w:lastRenderedPageBreak/>
        <w:t>and are generating correct time of arrivals than when the models are applied to an environment different than the one used to train the models.</w:t>
      </w:r>
    </w:p>
    <w:p w14:paraId="45A823B9" w14:textId="77777777" w:rsidR="00D35F36" w:rsidRDefault="00D35F36" w:rsidP="00D35F36">
      <w:r>
        <w:t xml:space="preserve">Therefore, </w:t>
      </w:r>
      <w:r w:rsidRPr="005E6273">
        <w:t>the residual losses from conventional triangulation-based error minimization positioning algorithms</w:t>
      </w:r>
    </w:p>
    <w:p w14:paraId="5E6F488C" w14:textId="77777777" w:rsidR="00D35F36" w:rsidRDefault="00F51AE5" w:rsidP="00D35F36">
      <m:oMathPara>
        <m:oMath>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lim>
              </m:limLow>
            </m:fName>
            <m:e>
              <m:nary>
                <m:naryPr>
                  <m:chr m:val="∑"/>
                  <m:supHide m:val="1"/>
                  <m:ctrlPr>
                    <w:rPr>
                      <w:rFonts w:ascii="Cambria Math" w:hAnsi="Cambria Math"/>
                      <w:i/>
                      <w:iCs/>
                    </w:rPr>
                  </m:ctrlPr>
                </m:naryPr>
                <m:sub>
                  <m:r>
                    <w:rPr>
                      <w:rFonts w:ascii="Cambria Math" w:hAnsi="Cambria Math"/>
                    </w:rPr>
                    <m:t>i</m:t>
                  </m:r>
                </m:sub>
                <m:sup/>
                <m:e>
                  <m:d>
                    <m:dPr>
                      <m:begChr m:val="|"/>
                      <m:endChr m:val="|"/>
                      <m:ctrlPr>
                        <w:rPr>
                          <w:rFonts w:ascii="Cambria Math" w:hAnsi="Cambria Math"/>
                          <w:i/>
                          <w:iCs/>
                        </w:rPr>
                      </m:ctrlPr>
                    </m:dPr>
                    <m:e>
                      <m:r>
                        <w:rPr>
                          <w:rFonts w:ascii="Cambria Math" w:hAnsi="Cambria Math"/>
                        </w:rPr>
                        <m:t>d</m:t>
                      </m:r>
                      <m:d>
                        <m:dPr>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TRP</m:t>
                              </m:r>
                            </m:sub>
                          </m:sSub>
                          <m:d>
                            <m:dPr>
                              <m:ctrlPr>
                                <w:rPr>
                                  <w:rFonts w:ascii="Cambria Math" w:hAnsi="Cambria Math"/>
                                  <w:i/>
                                  <w:iCs/>
                                </w:rPr>
                              </m:ctrlPr>
                            </m:dPr>
                            <m:e>
                              <m:r>
                                <w:rPr>
                                  <w:rFonts w:ascii="Cambria Math" w:hAnsi="Cambria Math"/>
                                </w:rPr>
                                <m:t>i</m:t>
                              </m:r>
                            </m:e>
                          </m:d>
                        </m:e>
                      </m:d>
                      <m:r>
                        <w:rPr>
                          <w:rFonts w:ascii="Cambria Math" w:hAnsi="Cambria Math"/>
                        </w:rPr>
                        <m:t>-c⋅</m:t>
                      </m:r>
                      <m:acc>
                        <m:accPr>
                          <m:ctrlPr>
                            <w:rPr>
                              <w:rFonts w:ascii="Cambria Math" w:hAnsi="Cambria Math"/>
                              <w:i/>
                              <w:iCs/>
                            </w:rPr>
                          </m:ctrlPr>
                        </m:accPr>
                        <m:e>
                          <m:r>
                            <w:rPr>
                              <w:rFonts w:ascii="Cambria Math" w:hAnsi="Cambria Math"/>
                            </w:rPr>
                            <m:t>t</m:t>
                          </m:r>
                        </m:e>
                      </m:acc>
                      <m:d>
                        <m:dPr>
                          <m:ctrlPr>
                            <w:rPr>
                              <w:rFonts w:ascii="Cambria Math" w:hAnsi="Cambria Math"/>
                              <w:i/>
                              <w:iCs/>
                            </w:rPr>
                          </m:ctrlPr>
                        </m:dPr>
                        <m:e>
                          <m:r>
                            <w:rPr>
                              <w:rFonts w:ascii="Cambria Math" w:hAnsi="Cambria Math"/>
                            </w:rPr>
                            <m:t>i</m:t>
                          </m:r>
                        </m:e>
                      </m:d>
                    </m:e>
                  </m:d>
                </m:e>
              </m:nary>
            </m:e>
          </m:func>
        </m:oMath>
      </m:oMathPara>
    </w:p>
    <w:p w14:paraId="6E3F029E" w14:textId="77777777" w:rsidR="00D35F36" w:rsidRDefault="00D35F36" w:rsidP="00D35F36">
      <w:r>
        <w:t xml:space="preserve">can be considered as an audit on the performance of the AI/ML model generating the </w:t>
      </w:r>
      <w:proofErr w:type="spellStart"/>
      <w:r>
        <w:t>ToA</w:t>
      </w:r>
      <w:proofErr w:type="spellEnd"/>
      <w:r>
        <w:t xml:space="preserve"> estimates.</w:t>
      </w:r>
    </w:p>
    <w:p w14:paraId="0254467D" w14:textId="279373D4" w:rsidR="00D35F36" w:rsidRPr="005E6273" w:rsidRDefault="00D35F36" w:rsidP="00D35F36">
      <w:r w:rsidRPr="005E6273">
        <w:t xml:space="preserve">In </w:t>
      </w:r>
      <w:r w:rsidRPr="005E6273">
        <w:fldChar w:fldCharType="begin"/>
      </w:r>
      <w:r w:rsidRPr="003F7CFD">
        <w:rPr>
          <w:color w:val="7030A0"/>
        </w:rPr>
        <w:instrText xml:space="preserve"> REF _Ref131539736 \h  \* MERGEFORMAT </w:instrText>
      </w:r>
      <w:r w:rsidRPr="005E6273">
        <w:fldChar w:fldCharType="separate"/>
      </w:r>
      <w:r w:rsidR="00B92A5C" w:rsidRPr="003A583A">
        <w:t xml:space="preserve">Figure </w:t>
      </w:r>
      <w:r w:rsidR="00B92A5C">
        <w:t>26</w:t>
      </w:r>
      <w:r w:rsidRPr="005E6273">
        <w:fldChar w:fldCharType="end"/>
      </w:r>
      <w:r w:rsidRPr="005E6273">
        <w:t xml:space="preserve">, we provide the residual losses from conventional triangulation-based error minimization positioning algorithms. The AI/ML models for supplying the </w:t>
      </w:r>
      <w:proofErr w:type="spellStart"/>
      <w:r w:rsidRPr="005E6273">
        <w:t>ToAs</w:t>
      </w:r>
      <w:proofErr w:type="spellEnd"/>
      <w:r w:rsidRPr="005E6273">
        <w:t xml:space="preserve"> are trained with a dataset for the {60%, 6m, 2m} parameter.</w:t>
      </w:r>
    </w:p>
    <w:p w14:paraId="7620C9DA" w14:textId="77777777" w:rsidR="00D35F36" w:rsidRPr="001942D0" w:rsidRDefault="00D35F36" w:rsidP="005925D5">
      <w:pPr>
        <w:pStyle w:val="ListParagraph"/>
        <w:numPr>
          <w:ilvl w:val="0"/>
          <w:numId w:val="60"/>
        </w:numPr>
      </w:pPr>
      <w:r w:rsidRPr="35DAF9E0">
        <w:t>When the trained model is operating in the same environment of {60%, 6m, 2m}, the residual losses shown in blue line are below 0.77 with a probability of 99%.</w:t>
      </w:r>
    </w:p>
    <w:p w14:paraId="62ECA2FC" w14:textId="77777777" w:rsidR="00D35F36" w:rsidRPr="001942D0" w:rsidRDefault="00D35F36" w:rsidP="005925D5">
      <w:pPr>
        <w:pStyle w:val="ListParagraph"/>
        <w:numPr>
          <w:ilvl w:val="0"/>
          <w:numId w:val="60"/>
        </w:numPr>
      </w:pPr>
      <w:r w:rsidRPr="35DAF9E0">
        <w:t>When the trained model is operating in the substantially different environment of {40%, 2m, 2m} where the model performs badly, the residual losses shown in orange line are above 0.77 with a probability of 99%.</w:t>
      </w:r>
    </w:p>
    <w:p w14:paraId="2B3598F5" w14:textId="77777777" w:rsidR="00D35F36" w:rsidRPr="001942D0" w:rsidRDefault="00D35F36" w:rsidP="005925D5">
      <w:pPr>
        <w:pStyle w:val="ListParagraph"/>
        <w:numPr>
          <w:ilvl w:val="0"/>
          <w:numId w:val="60"/>
        </w:numPr>
      </w:pPr>
      <w:r w:rsidRPr="001942D0">
        <w:t xml:space="preserve">When the trained model is operating in a moderately different environment of {40%, 6m, 2m}, where the test environment has drifted from the training set environment, but the model is still performing well, the distribution of the residual losses shown in green remain quite </w:t>
      </w:r>
      <w:proofErr w:type="gramStart"/>
      <w:r w:rsidRPr="001942D0">
        <w:t>similar to</w:t>
      </w:r>
      <w:proofErr w:type="gramEnd"/>
      <w:r w:rsidRPr="001942D0">
        <w:t xml:space="preserve"> those for the {60%, 6m, 2m} environment (blue line).</w:t>
      </w:r>
    </w:p>
    <w:p w14:paraId="4239A8B3" w14:textId="77777777" w:rsidR="00D35F36" w:rsidRPr="005E6273" w:rsidRDefault="00D35F36" w:rsidP="00D35F36">
      <w:r w:rsidRPr="005E6273">
        <w:t>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w:t>
      </w:r>
      <w:r>
        <w:t xml:space="preserve"> </w:t>
      </w:r>
      <w:r w:rsidRPr="005E6273">
        <w:t xml:space="preserve">1 considering both blue and green curves. If the positioning residual losses are above this threshold, there is a high chance that the environment has drifted too far from the training environment and the model will need to be replaced or adjusted. </w:t>
      </w:r>
    </w:p>
    <w:p w14:paraId="3909AF9F" w14:textId="77777777" w:rsidR="00D35F36" w:rsidRPr="005E6273" w:rsidRDefault="00D35F36" w:rsidP="00D35F36"/>
    <w:p w14:paraId="43A34360" w14:textId="77777777" w:rsidR="00D35F36" w:rsidRPr="003F7CFD" w:rsidRDefault="00D35F36" w:rsidP="00D35F36">
      <w:pPr>
        <w:jc w:val="center"/>
        <w:rPr>
          <w:color w:val="7030A0"/>
        </w:rPr>
      </w:pPr>
      <w:r w:rsidRPr="003F7CFD">
        <w:rPr>
          <w:noProof/>
          <w:color w:val="7030A0"/>
        </w:rPr>
        <w:drawing>
          <wp:inline distT="0" distB="0" distL="0" distR="0" wp14:anchorId="0C2E1E3E" wp14:editId="604AEABE">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4"/>
                    <a:stretch>
                      <a:fillRect/>
                    </a:stretch>
                  </pic:blipFill>
                  <pic:spPr>
                    <a:xfrm>
                      <a:off x="0" y="0"/>
                      <a:ext cx="3676650" cy="2533650"/>
                    </a:xfrm>
                    <a:prstGeom prst="rect">
                      <a:avLst/>
                    </a:prstGeom>
                  </pic:spPr>
                </pic:pic>
              </a:graphicData>
            </a:graphic>
          </wp:inline>
        </w:drawing>
      </w:r>
    </w:p>
    <w:p w14:paraId="695C80D4" w14:textId="3CDE031E" w:rsidR="00D35F36" w:rsidRPr="003A583A" w:rsidRDefault="00D35F36" w:rsidP="00D35F36">
      <w:pPr>
        <w:pStyle w:val="Caption"/>
      </w:pPr>
      <w:bookmarkStart w:id="1890" w:name="_Ref131539736"/>
      <w:r w:rsidRPr="003A583A">
        <w:t xml:space="preserve">Figure </w:t>
      </w:r>
      <w:r>
        <w:fldChar w:fldCharType="begin"/>
      </w:r>
      <w:r>
        <w:instrText xml:space="preserve"> SEQ Figure \* ARABIC </w:instrText>
      </w:r>
      <w:r>
        <w:fldChar w:fldCharType="separate"/>
      </w:r>
      <w:r w:rsidR="00B92A5C">
        <w:rPr>
          <w:noProof/>
        </w:rPr>
        <w:t>26</w:t>
      </w:r>
      <w:r>
        <w:rPr>
          <w:noProof/>
        </w:rPr>
        <w:fldChar w:fldCharType="end"/>
      </w:r>
      <w:bookmarkEnd w:id="1890"/>
      <w:r w:rsidRPr="003A583A">
        <w:t>: Residual losses from conventional triangulation-based error minimization positioning algorithms. The ML model is trained in the {60%, 6m, 2m} environment and tested in three environments: {60%, 6m, 2m}, {40%, 6m, 2m} and {40%, 2m, 2m}.</w:t>
      </w:r>
    </w:p>
    <w:p w14:paraId="1CC745BF" w14:textId="77777777" w:rsidR="00D35F36" w:rsidRPr="005E6273" w:rsidRDefault="00D35F36" w:rsidP="00D35F36"/>
    <w:p w14:paraId="23CB661D" w14:textId="77777777" w:rsidR="00D35F36" w:rsidRPr="005E6273" w:rsidRDefault="00D35F36" w:rsidP="00D35F36">
      <w:r w:rsidRPr="005E6273">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t>
      </w:r>
    </w:p>
    <w:p w14:paraId="4D192314" w14:textId="46D411E7" w:rsidR="00D35F36" w:rsidRPr="005E6273" w:rsidRDefault="00D35F36" w:rsidP="00D35F36">
      <w:r w:rsidRPr="005E6273">
        <w:t>In literature, the important model monitoring metrics include false alarm rate (FAR), missed detection rate (MDR), and detection delay.</w:t>
      </w:r>
      <w:r>
        <w:t xml:space="preserve"> </w:t>
      </w:r>
      <w:r w:rsidRPr="005E6273">
        <w:t xml:space="preserve">For the simplistic case evaluated in </w:t>
      </w:r>
      <w:r w:rsidRPr="005E6273">
        <w:fldChar w:fldCharType="begin"/>
      </w:r>
      <w:r w:rsidRPr="003F7CFD">
        <w:rPr>
          <w:color w:val="7030A0"/>
        </w:rPr>
        <w:instrText xml:space="preserve"> REF _Ref131539736 \h </w:instrText>
      </w:r>
      <w:r w:rsidRPr="005E6273">
        <w:fldChar w:fldCharType="separate"/>
      </w:r>
      <w:r w:rsidR="00B92A5C" w:rsidRPr="003A583A">
        <w:t xml:space="preserve">Figure </w:t>
      </w:r>
      <w:r w:rsidR="00B92A5C">
        <w:rPr>
          <w:noProof/>
        </w:rPr>
        <w:t>26</w:t>
      </w:r>
      <w:r w:rsidRPr="005E6273">
        <w:fldChar w:fldCharType="end"/>
      </w:r>
      <w:r w:rsidRPr="005E6273">
        <w:t xml:space="preserve">, they can be estimated as follows. Assume the threshold for </w:t>
      </w:r>
      <w:r w:rsidRPr="005E6273">
        <w:lastRenderedPageBreak/>
        <w:t>declare the model has drifted or not is</w:t>
      </w:r>
      <w:r>
        <w:t xml:space="preserve"> set at</w:t>
      </w:r>
      <w:r w:rsidRPr="005E6273">
        <w:t xml:space="preserve"> residual loss =1. This corresponds to CDF=99.5% for the ‘no drift’ cases ({60%, 6m, 2m} and {40%, 2m, 2m}), and CDF=3% for the ‘drift’ case ({40%, 6m, 2m}).</w:t>
      </w:r>
    </w:p>
    <w:p w14:paraId="5863871D" w14:textId="77777777" w:rsidR="00D35F36" w:rsidRPr="005E6273" w:rsidRDefault="00D35F36" w:rsidP="00D35F36">
      <w:r w:rsidRPr="005E6273">
        <w:t xml:space="preserve">The model monitoring algorithm can monitor </w:t>
      </w:r>
      <m:oMath>
        <m:r>
          <w:rPr>
            <w:rFonts w:ascii="Cambria Math" w:hAnsi="Cambria Math"/>
          </w:rPr>
          <m:t>m</m:t>
        </m:r>
      </m:oMath>
      <w:r w:rsidRPr="005E6273">
        <w:t xml:space="preserve"> positioning requests to decide ‘drift’ or not. If for all </w:t>
      </w:r>
      <m:oMath>
        <m:r>
          <w:rPr>
            <w:rFonts w:ascii="Cambria Math" w:hAnsi="Cambria Math"/>
          </w:rPr>
          <m:t>m</m:t>
        </m:r>
      </m:oMath>
      <w:r w:rsidRPr="005E6273">
        <w:t xml:space="preserve"> positioning requests, the residual loss is less than 1m, then ‘no drift’ is declared; otherwise, ‘drift’ is declared. In this case,</w:t>
      </w:r>
    </w:p>
    <w:p w14:paraId="7D433CFF" w14:textId="77777777" w:rsidR="00D35F36" w:rsidRPr="005E6273" w:rsidRDefault="00D35F36" w:rsidP="005925D5">
      <w:pPr>
        <w:pStyle w:val="ListParagraph"/>
        <w:numPr>
          <w:ilvl w:val="0"/>
          <w:numId w:val="61"/>
        </w:numPr>
      </w:pPr>
      <w:r w:rsidRPr="005E6273">
        <w:t xml:space="preserve">FAR = </w:t>
      </w:r>
      <m:oMath>
        <m:r>
          <m:rPr>
            <m:sty m:val="p"/>
          </m:rPr>
          <w:rPr>
            <w:rFonts w:ascii="Cambria Math" w:hAnsi="Cambria Math"/>
          </w:rPr>
          <m:t>1-</m:t>
        </m:r>
        <m:sSup>
          <m:sSupPr>
            <m:ctrlPr>
              <w:rPr>
                <w:rFonts w:ascii="Cambria Math" w:hAnsi="Cambria Math"/>
              </w:rPr>
            </m:ctrlPr>
          </m:sSupPr>
          <m:e>
            <m:r>
              <m:rPr>
                <m:sty m:val="p"/>
              </m:rPr>
              <w:rPr>
                <w:rFonts w:ascii="Cambria Math" w:hAnsi="Cambria Math"/>
              </w:rPr>
              <m:t>0.995</m:t>
            </m:r>
          </m:e>
          <m:sup>
            <m:r>
              <w:rPr>
                <w:rFonts w:ascii="Cambria Math" w:hAnsi="Cambria Math"/>
              </w:rPr>
              <m:t>m</m:t>
            </m:r>
          </m:sup>
        </m:sSup>
      </m:oMath>
      <w:r w:rsidRPr="005E6273">
        <w:t>, the probability that the environment has not significantly changed (stayed at blue or green curve), but ‘drift’ is declared.</w:t>
      </w:r>
    </w:p>
    <w:p w14:paraId="1787FE32" w14:textId="77777777" w:rsidR="00D35F36" w:rsidRPr="005E6273" w:rsidRDefault="00D35F36" w:rsidP="005925D5">
      <w:pPr>
        <w:pStyle w:val="ListParagraph"/>
        <w:numPr>
          <w:ilvl w:val="0"/>
          <w:numId w:val="61"/>
        </w:numPr>
      </w:pPr>
      <w:r w:rsidRPr="005E6273">
        <w:t xml:space="preserve">MDR = </w:t>
      </w:r>
      <m:oMath>
        <m:sSup>
          <m:sSupPr>
            <m:ctrlPr>
              <w:rPr>
                <w:rFonts w:ascii="Cambria Math" w:hAnsi="Cambria Math"/>
              </w:rPr>
            </m:ctrlPr>
          </m:sSupPr>
          <m:e>
            <m:r>
              <m:rPr>
                <m:sty m:val="p"/>
              </m:rPr>
              <w:rPr>
                <w:rFonts w:ascii="Cambria Math" w:hAnsi="Cambria Math"/>
              </w:rPr>
              <m:t>0.03</m:t>
            </m:r>
          </m:e>
          <m:sup>
            <m:r>
              <w:rPr>
                <w:rFonts w:ascii="Cambria Math" w:hAnsi="Cambria Math"/>
              </w:rPr>
              <m:t>m</m:t>
            </m:r>
          </m:sup>
        </m:sSup>
      </m:oMath>
      <w:r w:rsidRPr="005E6273">
        <w:t>, the probability that the environment has changed significantly (i.e., changed to orange curve), but ‘no drift’ is declared.</w:t>
      </w:r>
    </w:p>
    <w:p w14:paraId="572F8BDF" w14:textId="77777777" w:rsidR="00D35F36" w:rsidRDefault="00D35F36" w:rsidP="00D35F36">
      <w:r w:rsidRPr="005E6273">
        <w:t xml:space="preserve">The detection delay is the time to observe </w:t>
      </w:r>
      <m:oMath>
        <m:r>
          <w:rPr>
            <w:rFonts w:ascii="Cambria Math" w:hAnsi="Cambria Math"/>
          </w:rPr>
          <m:t>m</m:t>
        </m:r>
      </m:oMath>
      <w:r w:rsidRPr="005E6273">
        <w:t xml:space="preserve"> positioning occasions. Plugging in </w:t>
      </w:r>
      <m:oMath>
        <m:r>
          <w:rPr>
            <w:rFonts w:ascii="Cambria Math" w:hAnsi="Cambria Math"/>
          </w:rPr>
          <m:t>m=2</m:t>
        </m:r>
      </m:oMath>
      <w:r w:rsidRPr="005E6273">
        <w:t xml:space="preserve"> shows that this simple method can achieve FAR=1% and MDR=0.09%. </w:t>
      </w:r>
    </w:p>
    <w:p w14:paraId="5615BD55" w14:textId="77777777" w:rsidR="00D35F36" w:rsidRDefault="00D35F36" w:rsidP="00D35F36">
      <w:pPr>
        <w:pStyle w:val="Heading3"/>
      </w:pPr>
      <w:r>
        <w:tab/>
      </w:r>
      <w:bookmarkStart w:id="1891" w:name="_Ref164864188"/>
      <w:bookmarkStart w:id="1892" w:name="_Toc165991017"/>
      <w:bookmarkStart w:id="1893" w:name="_Ref166232203"/>
      <w:bookmarkStart w:id="1894" w:name="_Toc181981345"/>
      <w:r>
        <w:t xml:space="preserve">Monitoring approach 3 </w:t>
      </w:r>
      <w:r>
        <w:rPr>
          <w:lang w:val="en-US"/>
        </w:rPr>
        <w:t>(Label-free)</w:t>
      </w:r>
      <w:r>
        <w:t>: ML model self-monitoring</w:t>
      </w:r>
      <w:bookmarkEnd w:id="1891"/>
      <w:bookmarkEnd w:id="1892"/>
      <w:bookmarkEnd w:id="1893"/>
      <w:bookmarkEnd w:id="1894"/>
    </w:p>
    <w:p w14:paraId="1B0D3F1F" w14:textId="77777777" w:rsidR="00D35F36" w:rsidRDefault="00D35F36" w:rsidP="00D35F36">
      <w:r>
        <w:t>Data augmentation is an important and in fact indispensable component of training high performance deep learning models with limited data. In addition, data augmentation may also enable the model to</w:t>
      </w:r>
      <w:r w:rsidRPr="005E6273">
        <w:t xml:space="preserve"> self</w:t>
      </w:r>
      <w:r>
        <w:t>-</w:t>
      </w:r>
      <w:r w:rsidRPr="005E6273">
        <w:t>monitor without collecting new test samples nor ground truth UE positions. One model-based self-monitoring method is described below.</w:t>
      </w:r>
    </w:p>
    <w:p w14:paraId="663B488C" w14:textId="77777777" w:rsidR="00D35F36" w:rsidRPr="005E6273" w:rsidRDefault="00D35F36" w:rsidP="005925D5">
      <w:pPr>
        <w:pStyle w:val="ListParagraph"/>
        <w:numPr>
          <w:ilvl w:val="0"/>
          <w:numId w:val="59"/>
        </w:numPr>
      </w:pPr>
      <w:r>
        <w:t>M</w:t>
      </w:r>
      <w:r w:rsidRPr="005E6273">
        <w:t xml:space="preserve">odel training with data </w:t>
      </w:r>
      <w:proofErr w:type="gramStart"/>
      <w:r w:rsidRPr="005E6273">
        <w:t>augmentation</w:t>
      </w:r>
      <w:proofErr w:type="gramEnd"/>
    </w:p>
    <w:p w14:paraId="0B5B1D39" w14:textId="77777777" w:rsidR="00D35F36" w:rsidRPr="005E6273" w:rsidRDefault="00D35F36" w:rsidP="005925D5">
      <w:pPr>
        <w:pStyle w:val="ListParagraph"/>
        <w:numPr>
          <w:ilvl w:val="1"/>
          <w:numId w:val="59"/>
        </w:numPr>
      </w:pPr>
      <w:r w:rsidRPr="005E6273">
        <w:t xml:space="preserve">Given ground truth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417CB892" w14:textId="77777777" w:rsidR="00D35F36" w:rsidRPr="005E6273" w:rsidRDefault="00D35F36" w:rsidP="005925D5">
      <w:pPr>
        <w:pStyle w:val="ListParagraph"/>
        <w:numPr>
          <w:ilvl w:val="1"/>
          <w:numId w:val="59"/>
        </w:numPr>
      </w:pPr>
      <w:r w:rsidRPr="005E6273">
        <w:t xml:space="preserve">Train the model with a mixture of </w:t>
      </w:r>
    </w:p>
    <w:p w14:paraId="68C1A0F6" w14:textId="77777777" w:rsidR="00D35F36" w:rsidRPr="005E6273" w:rsidRDefault="00D35F36" w:rsidP="005925D5">
      <w:pPr>
        <w:pStyle w:val="ListParagraph"/>
        <w:numPr>
          <w:ilvl w:val="2"/>
          <w:numId w:val="59"/>
        </w:numPr>
      </w:pPr>
      <w:r w:rsidRPr="005E6273">
        <w:t xml:space="preserve">Unmodified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6748FB18" w14:textId="77777777" w:rsidR="00D35F36" w:rsidRPr="005E6273" w:rsidRDefault="00D35F36" w:rsidP="005925D5">
      <w:pPr>
        <w:pStyle w:val="ListParagraph"/>
        <w:numPr>
          <w:ilvl w:val="2"/>
          <w:numId w:val="59"/>
        </w:numPr>
      </w:pPr>
      <w:r w:rsidRPr="35DAF9E0">
        <w:t xml:space="preserve">Data augmentation modified samples </w:t>
      </w:r>
      <m:oMath>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35DAF9E0">
        <w:t xml:space="preserve"> </w:t>
      </w:r>
    </w:p>
    <w:p w14:paraId="75D5BFFA" w14:textId="77777777" w:rsidR="00D35F36" w:rsidRPr="005E6273" w:rsidRDefault="00D35F36" w:rsidP="005925D5">
      <w:pPr>
        <w:pStyle w:val="ListParagraph"/>
        <w:numPr>
          <w:ilvl w:val="0"/>
          <w:numId w:val="59"/>
        </w:numPr>
      </w:pPr>
      <w:r w:rsidRPr="005E6273">
        <w:t>Self-model monitoring at operation</w:t>
      </w:r>
    </w:p>
    <w:p w14:paraId="2432C81E" w14:textId="77777777" w:rsidR="00D35F36" w:rsidRPr="005E6273" w:rsidRDefault="00D35F36" w:rsidP="005925D5">
      <w:pPr>
        <w:pStyle w:val="ListParagraph"/>
        <w:numPr>
          <w:ilvl w:val="1"/>
          <w:numId w:val="59"/>
        </w:numPr>
      </w:pPr>
      <w:r w:rsidRPr="005E6273">
        <w:t xml:space="preserve">Given positioning request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4B33E8C3" w14:textId="77777777" w:rsidR="00D35F36" w:rsidRPr="005E6273" w:rsidRDefault="00D35F36" w:rsidP="005925D5">
      <w:pPr>
        <w:pStyle w:val="ListParagraph"/>
        <w:numPr>
          <w:ilvl w:val="1"/>
          <w:numId w:val="59"/>
        </w:numPr>
      </w:pPr>
      <w:r w:rsidRPr="005E6273">
        <w:t xml:space="preserve">Obtain a first target estimate </w:t>
      </w:r>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oMath>
      <w:r w:rsidRPr="005E6273">
        <w:t xml:space="preserve"> using unmodified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21754DB8" w14:textId="77777777" w:rsidR="00D35F36" w:rsidRPr="005E6273" w:rsidRDefault="00D35F36" w:rsidP="005925D5">
      <w:pPr>
        <w:pStyle w:val="ListParagraph"/>
        <w:numPr>
          <w:ilvl w:val="1"/>
          <w:numId w:val="59"/>
        </w:numPr>
      </w:pPr>
      <w:r w:rsidRPr="35DAF9E0">
        <w:t xml:space="preserve">Obtain a second target estimate </w:t>
      </w:r>
      <m:oMath>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oMath>
      <w:r w:rsidRPr="35DAF9E0">
        <w:t xml:space="preserve"> using data augmentation modified data </w:t>
      </w:r>
      <m:oMath>
        <m:sSubSup>
          <m:sSubSupPr>
            <m:ctrlPr>
              <w:rPr>
                <w:rFonts w:ascii="Cambria Math" w:hAnsi="Cambria Math"/>
              </w:rPr>
            </m:ctrlPr>
          </m:sSubSupPr>
          <m:e>
            <m:r>
              <w:rPr>
                <w:rFonts w:ascii="Cambria Math" w:hAnsi="Cambria Math"/>
              </w:rPr>
              <m:t>x</m:t>
            </m:r>
          </m:e>
          <m:sub>
            <m:r>
              <w:rPr>
                <w:rFonts w:ascii="Cambria Math" w:hAnsi="Cambria Math"/>
              </w:rPr>
              <m:t>j</m:t>
            </m:r>
          </m:sub>
          <m:sup>
            <m:r>
              <m:rPr>
                <m:sty m:val="p"/>
              </m:rPr>
              <w:rPr>
                <w:rFonts w:ascii="Cambria Math" w:hAnsi="Cambria Math"/>
              </w:rPr>
              <m:t>'</m:t>
            </m:r>
          </m:sup>
        </m:sSubSup>
      </m:oMath>
      <w:r w:rsidRPr="35DAF9E0">
        <w:t xml:space="preserve"> </w:t>
      </w:r>
    </w:p>
    <w:p w14:paraId="2C334D42" w14:textId="77777777" w:rsidR="00D35F36" w:rsidRPr="005E6273" w:rsidRDefault="00D35F36" w:rsidP="005925D5">
      <w:pPr>
        <w:pStyle w:val="ListParagraph"/>
        <w:numPr>
          <w:ilvl w:val="1"/>
          <w:numId w:val="59"/>
        </w:numPr>
      </w:pPr>
      <w:r w:rsidRPr="005E6273">
        <w:t xml:space="preserve">Check the difference between the two target estimates, </w:t>
      </w:r>
      <m:oMath>
        <m:sSub>
          <m:sSubPr>
            <m:ctrlPr>
              <w:rPr>
                <w:rFonts w:ascii="Cambria Math" w:hAnsi="Cambria Math"/>
              </w:rPr>
            </m:ctrlPr>
          </m:sSubPr>
          <m:e>
            <m:r>
              <w:rPr>
                <w:rFonts w:ascii="Cambria Math" w:hAnsi="Cambria Math"/>
              </w:rPr>
              <m:t>d</m:t>
            </m:r>
          </m:e>
          <m:sub>
            <m:r>
              <w:rPr>
                <w:rFonts w:ascii="Cambria Math" w:hAnsi="Cambria Math"/>
              </w:rPr>
              <m:t>j</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r>
          <m:rPr>
            <m:sty m:val="p"/>
          </m:rPr>
          <w:rPr>
            <w:rFonts w:ascii="Cambria Math" w:hAnsi="Cambria Math"/>
          </w:rPr>
          <m:t>‖</m:t>
        </m:r>
      </m:oMath>
      <w:r w:rsidRPr="005E6273">
        <w:t xml:space="preserve">. </w:t>
      </w:r>
    </w:p>
    <w:p w14:paraId="4727A668" w14:textId="79FE0288" w:rsidR="00D35F36" w:rsidRPr="005E6273" w:rsidRDefault="00D35F36" w:rsidP="00D35F36">
      <w:r w:rsidRPr="005E6273">
        <w:t xml:space="preserve">We investigate the effectiveness of this self-monitoring approach using </w:t>
      </w:r>
      <w:r w:rsidRPr="005F0C6D">
        <w:t>the smallest model</w:t>
      </w:r>
      <w:r w:rsidRPr="005E6273">
        <w:t xml:space="preserve"> (0.73 M parameters) for the centralized direct positioning approach trained with {60%, 6m, 2m} dataset samples. The CDF of the test results are summarized in </w:t>
      </w:r>
      <w:r w:rsidRPr="005E6273">
        <w:fldChar w:fldCharType="begin"/>
      </w:r>
      <w:r w:rsidRPr="005F0C6D">
        <w:instrText xml:space="preserve"> REF _Ref126938774 \h  \* MERGEFORMAT </w:instrText>
      </w:r>
      <w:r w:rsidRPr="005E6273">
        <w:fldChar w:fldCharType="separate"/>
      </w:r>
      <w:r w:rsidR="00B92A5C" w:rsidRPr="005E6273">
        <w:t xml:space="preserve">Figure </w:t>
      </w:r>
      <w:r w:rsidR="00B92A5C" w:rsidRPr="00B92A5C">
        <w:t>27</w:t>
      </w:r>
      <w:r w:rsidRPr="005E6273">
        <w:fldChar w:fldCharType="end"/>
      </w:r>
      <w:r w:rsidRPr="005E6273">
        <w:t>. It can be observed that:</w:t>
      </w:r>
    </w:p>
    <w:p w14:paraId="5727BDEB" w14:textId="77777777" w:rsidR="00D35F36" w:rsidRPr="005E6273" w:rsidRDefault="00D35F36" w:rsidP="005925D5">
      <w:pPr>
        <w:pStyle w:val="ListParagraph"/>
        <w:numPr>
          <w:ilvl w:val="0"/>
          <w:numId w:val="59"/>
        </w:numPr>
      </w:pPr>
      <w:r w:rsidRPr="35DAF9E0">
        <w:t xml:space="preserve">When the model is operating in environments </w:t>
      </w:r>
      <w:proofErr w:type="gramStart"/>
      <w:r w:rsidRPr="35DAF9E0">
        <w:t>similar to</w:t>
      </w:r>
      <w:proofErr w:type="gramEnd"/>
      <w:r w:rsidRPr="35DAF9E0">
        <w:t xml:space="preserve"> that it was trained for (such as the {60%, 6m, 2m} and {40%, 6m, 2m} environments), the two UE position estimates do not differ by more than 1 m, i.e., </w:t>
      </w:r>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e>
        </m:d>
        <m:r>
          <m:rPr>
            <m:sty m:val="p"/>
          </m:rPr>
          <w:rPr>
            <w:rFonts w:ascii="Cambria Math" w:hAnsi="Cambria Math"/>
          </w:rPr>
          <m:t>&lt;1</m:t>
        </m:r>
      </m:oMath>
      <w:r w:rsidRPr="35DAF9E0">
        <w:t xml:space="preserve"> m.</w:t>
      </w:r>
    </w:p>
    <w:p w14:paraId="2AADCDEB" w14:textId="77777777" w:rsidR="00D35F36" w:rsidRPr="005E6273" w:rsidRDefault="00D35F36" w:rsidP="005925D5">
      <w:pPr>
        <w:pStyle w:val="ListParagraph"/>
        <w:numPr>
          <w:ilvl w:val="0"/>
          <w:numId w:val="59"/>
        </w:numPr>
      </w:pPr>
      <w:r w:rsidRPr="35DAF9E0">
        <w:t>When the model is operating in environments which it was not trained for and hence is under-performing, the two UE position estimates differ by more than 1 m with substantially high probabilities. For instance, in the {60%, 2m, 2m} and {40%, 2m, 2m} environments, the two UE position estimates differ by more than 1 m with 20% and 33% probabilities, respectively.</w:t>
      </w:r>
    </w:p>
    <w:p w14:paraId="68C17946" w14:textId="77777777" w:rsidR="00D35F36" w:rsidRPr="005E6273" w:rsidRDefault="00D35F36" w:rsidP="005925D5">
      <w:pPr>
        <w:pStyle w:val="ListParagraph"/>
        <w:numPr>
          <w:ilvl w:val="0"/>
          <w:numId w:val="59"/>
        </w:numPr>
      </w:pPr>
      <w:r w:rsidRPr="005E6273">
        <w:t xml:space="preserve">While observing one UE position estimate difference of </w:t>
      </w:r>
      <w:r>
        <w:t xml:space="preserve">above </w:t>
      </w:r>
      <w:r w:rsidRPr="005E6273">
        <w:t xml:space="preserve">1 m is not reliable enough to ensure model is still operating in the intended environment, checking the </w:t>
      </w:r>
      <m:oMath>
        <m:sSub>
          <m:sSubPr>
            <m:ctrlPr>
              <w:rPr>
                <w:rFonts w:ascii="Cambria Math" w:hAnsi="Cambria Math"/>
              </w:rPr>
            </m:ctrlPr>
          </m:sSubPr>
          <m:e>
            <m:r>
              <w:rPr>
                <w:rFonts w:ascii="Cambria Math" w:hAnsi="Cambria Math"/>
              </w:rPr>
              <m:t>d</m:t>
            </m:r>
          </m:e>
          <m:sub>
            <m:r>
              <w:rPr>
                <w:rFonts w:ascii="Cambria Math" w:hAnsi="Cambria Math"/>
              </w:rPr>
              <m:t>j</m:t>
            </m:r>
          </m:sub>
        </m:sSub>
      </m:oMath>
      <w:r w:rsidRPr="005E6273">
        <w:t xml:space="preserve"> distribution in a small window of 10s-20s model inferences can achieve monitoring accuracy &gt;99%.</w:t>
      </w:r>
    </w:p>
    <w:p w14:paraId="61566884" w14:textId="77777777" w:rsidR="00D35F36" w:rsidRPr="005E6273" w:rsidRDefault="00D35F36" w:rsidP="005925D5">
      <w:pPr>
        <w:pStyle w:val="ListParagraph"/>
        <w:numPr>
          <w:ilvl w:val="1"/>
          <w:numId w:val="59"/>
        </w:numPr>
      </w:pPr>
      <w:r w:rsidRPr="005E6273">
        <w:t xml:space="preserve">Observing 14 UE position estimate differences of </w:t>
      </w:r>
      <w:r>
        <w:t xml:space="preserve">above </w:t>
      </w:r>
      <w:r w:rsidRPr="005E6273">
        <w:t>1 m is enough to ensure an environment change from {60%, 6m, 2m} to {60%, 2m, 2m} is identified with a probability &gt; 95%.</w:t>
      </w:r>
    </w:p>
    <w:p w14:paraId="4AF473FB" w14:textId="77777777" w:rsidR="00D35F36" w:rsidRPr="005E6273" w:rsidRDefault="00D35F36" w:rsidP="005925D5">
      <w:pPr>
        <w:pStyle w:val="ListParagraph"/>
        <w:numPr>
          <w:ilvl w:val="2"/>
          <w:numId w:val="59"/>
        </w:numPr>
      </w:pPr>
      <w:r w:rsidRPr="005E6273">
        <w:t xml:space="preserve">Observing 21 UE position estimate differences of </w:t>
      </w:r>
      <w:r>
        <w:t xml:space="preserve">above </w:t>
      </w:r>
      <w:r w:rsidRPr="005E6273">
        <w:t>1 m is enough to ensure an environment change from {60%, 6m, 2m} to {60%, 2m, 2m} is identified with a probability &gt; 99%.</w:t>
      </w:r>
    </w:p>
    <w:p w14:paraId="1F1250D5" w14:textId="77777777" w:rsidR="00D35F36" w:rsidRPr="005E6273" w:rsidRDefault="00D35F36" w:rsidP="005925D5">
      <w:pPr>
        <w:pStyle w:val="ListParagraph"/>
        <w:numPr>
          <w:ilvl w:val="1"/>
          <w:numId w:val="59"/>
        </w:numPr>
      </w:pPr>
      <w:r w:rsidRPr="005E6273">
        <w:t xml:space="preserve">Observing 8 UE position estimate differences of </w:t>
      </w:r>
      <w:r>
        <w:t xml:space="preserve">above </w:t>
      </w:r>
      <w:r w:rsidRPr="005E6273">
        <w:t>1 m is enough to ensure an environment change from {60%, 6m, 2m} to {40%, 2m, 2m} is identified with a probability &gt; 96%.</w:t>
      </w:r>
    </w:p>
    <w:p w14:paraId="1CB3BD65" w14:textId="77777777" w:rsidR="00D35F36" w:rsidRPr="005E6273" w:rsidRDefault="00D35F36" w:rsidP="005925D5">
      <w:pPr>
        <w:pStyle w:val="ListParagraph"/>
        <w:numPr>
          <w:ilvl w:val="2"/>
          <w:numId w:val="59"/>
        </w:numPr>
      </w:pPr>
      <w:r w:rsidRPr="005E6273">
        <w:t xml:space="preserve">Observing 12 UE position estimate differences of </w:t>
      </w:r>
      <w:r>
        <w:t xml:space="preserve">above </w:t>
      </w:r>
      <w:r w:rsidRPr="005E6273">
        <w:t>1 m is enough to ensure an environment change from {60%, 6m, 2m} to {40%, 2m, 2m} is identified with a probability &gt; 99%.</w:t>
      </w:r>
    </w:p>
    <w:p w14:paraId="31236214" w14:textId="1BF1607A" w:rsidR="00D35F36" w:rsidRPr="00150AF2" w:rsidRDefault="00D35F36" w:rsidP="00D35F36">
      <w:r w:rsidRPr="005E6273">
        <w:t>Note that the need of observing multiple instances is no different than any other model monitoring methods, since poor performance at a single instance cannot tell whether the model has truly degraded, or it’s a random anomaly.</w:t>
      </w:r>
    </w:p>
    <w:p w14:paraId="35765D9A" w14:textId="77777777" w:rsidR="00D35F36" w:rsidRPr="003F7CFD" w:rsidRDefault="00D35F36" w:rsidP="00D35F36">
      <w:pPr>
        <w:jc w:val="center"/>
        <w:rPr>
          <w:color w:val="7030A0"/>
        </w:rPr>
      </w:pPr>
      <w:r w:rsidRPr="003F7CFD">
        <w:rPr>
          <w:noProof/>
          <w:color w:val="7030A0"/>
        </w:rPr>
        <w:lastRenderedPageBreak/>
        <w:drawing>
          <wp:inline distT="0" distB="0" distL="0" distR="0" wp14:anchorId="351C7107" wp14:editId="1F28E752">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76650" cy="2571750"/>
                    </a:xfrm>
                    <a:prstGeom prst="rect">
                      <a:avLst/>
                    </a:prstGeom>
                  </pic:spPr>
                </pic:pic>
              </a:graphicData>
            </a:graphic>
          </wp:inline>
        </w:drawing>
      </w:r>
    </w:p>
    <w:p w14:paraId="18F1A99A" w14:textId="5CBAC3B8" w:rsidR="00D35F36" w:rsidRPr="005E6273" w:rsidRDefault="00D35F36" w:rsidP="00D35F36">
      <w:pPr>
        <w:pStyle w:val="Caption"/>
      </w:pPr>
      <w:bookmarkStart w:id="1895" w:name="_Ref126938774"/>
      <w:r w:rsidRPr="005E6273">
        <w:t xml:space="preserve">Figure </w:t>
      </w:r>
      <w:r w:rsidRPr="005E6273">
        <w:fldChar w:fldCharType="begin"/>
      </w:r>
      <w:r w:rsidRPr="003F7CFD">
        <w:rPr>
          <w:color w:val="7030A0"/>
        </w:rPr>
        <w:instrText xml:space="preserve"> SEQ Figure \* ARABIC </w:instrText>
      </w:r>
      <w:r w:rsidRPr="005E6273">
        <w:fldChar w:fldCharType="separate"/>
      </w:r>
      <w:r w:rsidR="00B92A5C">
        <w:rPr>
          <w:noProof/>
          <w:color w:val="7030A0"/>
        </w:rPr>
        <w:t>27</w:t>
      </w:r>
      <w:r w:rsidRPr="005E6273">
        <w:fldChar w:fldCharType="end"/>
      </w:r>
      <w:bookmarkEnd w:id="1895"/>
      <w:r w:rsidRPr="005E6273">
        <w:t>. 2D position estimate difference using unmodified or modified positioning request data at production in different operating environments for a small centralized direct positioning model trained with {60%, 6m, 2m} dataset samples.</w:t>
      </w:r>
    </w:p>
    <w:p w14:paraId="0A042575" w14:textId="77777777" w:rsidR="00D35F36" w:rsidRPr="005E6273" w:rsidRDefault="00D35F36" w:rsidP="00D35F36"/>
    <w:p w14:paraId="5C1DA8EF" w14:textId="74BDE245" w:rsidR="00D35F36" w:rsidRPr="005E6273" w:rsidRDefault="00D35F36" w:rsidP="00D35F36">
      <w:r w:rsidRPr="005E6273">
        <w:t xml:space="preserve">The curves </w:t>
      </w:r>
      <w:r w:rsidRPr="005E6273">
        <w:fldChar w:fldCharType="begin"/>
      </w:r>
      <w:r w:rsidRPr="003F7CFD">
        <w:rPr>
          <w:color w:val="7030A0"/>
        </w:rPr>
        <w:instrText xml:space="preserve"> REF _Ref126938774 \h  \* MERGEFORMAT </w:instrText>
      </w:r>
      <w:r w:rsidRPr="005E6273">
        <w:fldChar w:fldCharType="separate"/>
      </w:r>
      <w:r w:rsidR="00B92A5C" w:rsidRPr="005E6273">
        <w:t xml:space="preserve">Figure </w:t>
      </w:r>
      <w:r w:rsidR="00B92A5C" w:rsidRPr="00B92A5C">
        <w:rPr>
          <w:noProof/>
        </w:rPr>
        <w:t>27</w:t>
      </w:r>
      <w:r w:rsidRPr="005E6273">
        <w:fldChar w:fldCharType="end"/>
      </w:r>
      <w:r w:rsidRPr="005E6273">
        <w:t xml:space="preserve"> can be used to devise a monitoring method </w:t>
      </w:r>
      <w:r w:rsidRPr="005E6273">
        <w:rPr>
          <w:rFonts w:cs="Tahoma"/>
          <w:spacing w:val="2"/>
        </w:rPr>
        <w:t xml:space="preserve">and calculate </w:t>
      </w:r>
      <w:r w:rsidRPr="005E6273">
        <w:t>false alarm rate (FAR), missed detection rate (MDR), and detection delay as well.</w:t>
      </w:r>
      <w:r>
        <w:t xml:space="preserve"> </w:t>
      </w:r>
      <w:r w:rsidRPr="005E6273">
        <w:rPr>
          <w:rFonts w:cs="Tahoma"/>
          <w:spacing w:val="2"/>
        </w:rPr>
        <w:t xml:space="preserve">Take the threshold of 2D position estimate difference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Pr="005E6273">
        <w:rPr>
          <w:rFonts w:cs="Tahoma"/>
          <w:spacing w:val="2"/>
        </w:rPr>
        <w:t>= 1m. At this point, CDF=</w:t>
      </w:r>
      <w:r w:rsidRPr="005E6273">
        <w:t>99.96% for {60%, 6m, 2m} and {40%, 6m, 2m}, CDF=80% for {60%, 2m, 2m}, and CDF= 67% for {40%, 2m, 2m}. The model monitoring protocol can be:</w:t>
      </w:r>
    </w:p>
    <w:p w14:paraId="78E6B1D6" w14:textId="77777777" w:rsidR="00D35F36" w:rsidRPr="005E6273" w:rsidRDefault="00D35F36" w:rsidP="005925D5">
      <w:pPr>
        <w:pStyle w:val="ListParagraph"/>
        <w:numPr>
          <w:ilvl w:val="0"/>
          <w:numId w:val="58"/>
        </w:numPr>
      </w:pPr>
      <w:r w:rsidRPr="005E6273">
        <w:t xml:space="preserve">Declare ‘no drift’ from {60%, 6m, 2m} to {60%, 2m, 2m} if the last </w:t>
      </w:r>
      <m:oMath>
        <m:r>
          <w:rPr>
            <w:rFonts w:ascii="Cambria Math" w:hAnsi="Cambria Math"/>
          </w:rPr>
          <m:t>m</m:t>
        </m:r>
      </m:oMath>
      <w:r w:rsidRPr="005E6273">
        <w:t xml:space="preserve"> positioning 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sidRPr="005E6273">
        <w:t>.</w:t>
      </w:r>
    </w:p>
    <w:p w14:paraId="454156DA" w14:textId="77777777" w:rsidR="00D35F36" w:rsidRPr="005E6273" w:rsidRDefault="00D35F36" w:rsidP="005925D5">
      <w:pPr>
        <w:pStyle w:val="ListParagraph"/>
        <w:numPr>
          <w:ilvl w:val="0"/>
          <w:numId w:val="58"/>
        </w:numPr>
      </w:pPr>
      <w:r w:rsidRPr="005E6273">
        <w:t xml:space="preserve">Declare ‘no drift’ from {60%, 6m, 2m} to {40%, 2m, 2m} if the last </w:t>
      </w:r>
      <m:oMath>
        <m:r>
          <w:rPr>
            <w:rFonts w:ascii="Cambria Math" w:hAnsi="Cambria Math"/>
          </w:rPr>
          <m:t>m</m:t>
        </m:r>
      </m:oMath>
      <w:r w:rsidRPr="005E6273">
        <w:t xml:space="preserve"> position instances have </w:t>
      </w:r>
      <m:oMath>
        <m:sSub>
          <m:sSubPr>
            <m:ctrlPr>
              <w:rPr>
                <w:rFonts w:ascii="Cambria Math" w:hAnsi="Cambria Math" w:cs="Tahoma"/>
                <w:i/>
                <w:spacing w:val="2"/>
              </w:rPr>
            </m:ctrlPr>
          </m:sSubPr>
          <m:e>
            <m:r>
              <w:rPr>
                <w:rFonts w:ascii="Cambria Math" w:hAnsi="Cambria Math" w:cs="Tahoma"/>
                <w:spacing w:val="2"/>
              </w:rPr>
              <m:t>d&lt;d</m:t>
            </m:r>
          </m:e>
          <m:sub>
            <m:r>
              <w:rPr>
                <w:rFonts w:ascii="Cambria Math" w:hAnsi="Cambria Math" w:cs="Tahoma"/>
                <w:spacing w:val="2"/>
              </w:rPr>
              <m:t>thresh</m:t>
            </m:r>
          </m:sub>
        </m:sSub>
      </m:oMath>
      <w:r w:rsidRPr="005E6273">
        <w:t>.</w:t>
      </w:r>
    </w:p>
    <w:p w14:paraId="76ADC9A0" w14:textId="77777777" w:rsidR="00D35F36" w:rsidRPr="005E6273" w:rsidRDefault="00D35F36" w:rsidP="005925D5">
      <w:pPr>
        <w:pStyle w:val="ListParagraph"/>
        <w:numPr>
          <w:ilvl w:val="0"/>
          <w:numId w:val="58"/>
        </w:numPr>
      </w:pPr>
      <w:r w:rsidRPr="005E6273">
        <w:t>Otherwise, declare ‘drift’ and the model trained for {60%, 6m, 2m} is no longer appropriate.</w:t>
      </w:r>
    </w:p>
    <w:p w14:paraId="041CF691" w14:textId="77777777" w:rsidR="00D35F36" w:rsidRPr="005E6273" w:rsidRDefault="00D35F36" w:rsidP="00D35F36">
      <w:pPr>
        <w:rPr>
          <w:rFonts w:cs="Tahoma"/>
          <w:spacing w:val="2"/>
        </w:rPr>
      </w:pPr>
      <w:r w:rsidRPr="005E6273">
        <w:rPr>
          <w:rFonts w:cs="Tahoma"/>
          <w:spacing w:val="2"/>
        </w:rPr>
        <w:t xml:space="preserve">In this case, take </w:t>
      </w:r>
      <m:oMath>
        <m:r>
          <w:rPr>
            <w:rFonts w:ascii="Cambria Math" w:hAnsi="Cambria Math" w:cs="Tahoma"/>
            <w:spacing w:val="2"/>
          </w:rPr>
          <m:t>m=21</m:t>
        </m:r>
      </m:oMath>
      <w:r w:rsidRPr="005E6273">
        <w:rPr>
          <w:rFonts w:cs="Tahoma"/>
          <w:spacing w:val="2"/>
        </w:rPr>
        <w:t>,</w:t>
      </w:r>
    </w:p>
    <w:p w14:paraId="662BBA77" w14:textId="77777777" w:rsidR="00D35F36" w:rsidRPr="005E6273" w:rsidRDefault="00D35F36" w:rsidP="005925D5">
      <w:pPr>
        <w:pStyle w:val="ListParagraph"/>
        <w:numPr>
          <w:ilvl w:val="0"/>
          <w:numId w:val="58"/>
        </w:numPr>
      </w:pPr>
      <w:r w:rsidRPr="005E6273">
        <w:t xml:space="preserve">FAR = </w:t>
      </w:r>
      <m:oMath>
        <m:r>
          <w:rPr>
            <w:rFonts w:ascii="Cambria Math" w:hAnsi="Cambria Math"/>
          </w:rPr>
          <m:t xml:space="preserve">1 – </m:t>
        </m:r>
        <m:sSup>
          <m:sSupPr>
            <m:ctrlPr>
              <w:rPr>
                <w:rFonts w:ascii="Cambria Math" w:hAnsi="Cambria Math"/>
                <w:i/>
              </w:rPr>
            </m:ctrlPr>
          </m:sSupPr>
          <m:e>
            <m:r>
              <w:rPr>
                <w:rFonts w:ascii="Cambria Math" w:hAnsi="Cambria Math"/>
              </w:rPr>
              <m:t>0.9996</m:t>
            </m:r>
          </m:e>
          <m:sup>
            <m:r>
              <w:rPr>
                <w:rFonts w:ascii="Cambria Math" w:hAnsi="Cambria Math"/>
              </w:rPr>
              <m:t>21</m:t>
            </m:r>
          </m:sup>
        </m:sSup>
      </m:oMath>
      <w:r w:rsidRPr="005E6273">
        <w:t xml:space="preserve"> = 0.8%</w:t>
      </w:r>
    </w:p>
    <w:p w14:paraId="369D645D" w14:textId="77777777" w:rsidR="00D35F36" w:rsidRPr="005E6273" w:rsidRDefault="00D35F36" w:rsidP="005925D5">
      <w:pPr>
        <w:pStyle w:val="ListParagraph"/>
        <w:numPr>
          <w:ilvl w:val="0"/>
          <w:numId w:val="58"/>
        </w:numPr>
      </w:pPr>
      <w:r w:rsidRPr="005E6273">
        <w:t>Missed detection rate of drift from {60%, 6m, 2m} to {60%, 2m, 2</w:t>
      </w:r>
      <w:proofErr w:type="gramStart"/>
      <w:r w:rsidRPr="005E6273">
        <w:t>m}=</w:t>
      </w:r>
      <w:proofErr w:type="gramEnd"/>
      <w:r w:rsidRPr="005E6273">
        <w:t xml:space="preserve"> </w:t>
      </w:r>
      <m:oMath>
        <m:sSup>
          <m:sSupPr>
            <m:ctrlPr>
              <w:rPr>
                <w:rFonts w:ascii="Cambria Math" w:hAnsi="Cambria Math"/>
                <w:i/>
              </w:rPr>
            </m:ctrlPr>
          </m:sSupPr>
          <m:e>
            <m:r>
              <w:rPr>
                <w:rFonts w:ascii="Cambria Math" w:hAnsi="Cambria Math"/>
              </w:rPr>
              <m:t>0.8</m:t>
            </m:r>
          </m:e>
          <m:sup>
            <m:r>
              <w:rPr>
                <w:rFonts w:ascii="Cambria Math" w:hAnsi="Cambria Math"/>
              </w:rPr>
              <m:t>21</m:t>
            </m:r>
          </m:sup>
        </m:sSup>
      </m:oMath>
      <w:r w:rsidRPr="005E6273">
        <w:t xml:space="preserve"> = 0.9%</w:t>
      </w:r>
    </w:p>
    <w:p w14:paraId="4F20044C" w14:textId="77777777" w:rsidR="00D35F36" w:rsidRPr="005E6273" w:rsidRDefault="00D35F36" w:rsidP="005925D5">
      <w:pPr>
        <w:pStyle w:val="ListParagraph"/>
        <w:numPr>
          <w:ilvl w:val="0"/>
          <w:numId w:val="58"/>
        </w:numPr>
      </w:pPr>
      <w:r w:rsidRPr="005E6273">
        <w:t>Missed detection rate of drift from {60%, 6m, 2m} to {40%, 2m, 2</w:t>
      </w:r>
      <w:proofErr w:type="gramStart"/>
      <w:r w:rsidRPr="005E6273">
        <w:t>m}=</w:t>
      </w:r>
      <w:proofErr w:type="gramEnd"/>
      <w:r w:rsidRPr="005E6273">
        <w:t xml:space="preserve"> </w:t>
      </w:r>
      <m:oMath>
        <m:sSup>
          <m:sSupPr>
            <m:ctrlPr>
              <w:rPr>
                <w:rFonts w:ascii="Cambria Math" w:hAnsi="Cambria Math"/>
                <w:i/>
              </w:rPr>
            </m:ctrlPr>
          </m:sSupPr>
          <m:e>
            <m:r>
              <w:rPr>
                <w:rFonts w:ascii="Cambria Math" w:hAnsi="Cambria Math"/>
              </w:rPr>
              <m:t>0.67</m:t>
            </m:r>
          </m:e>
          <m:sup>
            <m:r>
              <w:rPr>
                <w:rFonts w:ascii="Cambria Math" w:hAnsi="Cambria Math"/>
              </w:rPr>
              <m:t>21</m:t>
            </m:r>
          </m:sup>
        </m:sSup>
      </m:oMath>
      <w:r w:rsidRPr="005E6273">
        <w:t xml:space="preserve"> = 0.02%</w:t>
      </w:r>
    </w:p>
    <w:p w14:paraId="1A51C083" w14:textId="77777777" w:rsidR="00D35F36" w:rsidRPr="005E6273" w:rsidRDefault="00D35F36" w:rsidP="00D35F36">
      <w:pPr>
        <w:rPr>
          <w:rFonts w:cs="Tahoma"/>
          <w:spacing w:val="2"/>
        </w:rPr>
      </w:pPr>
      <w:r w:rsidRPr="005E6273">
        <w:t xml:space="preserve">The detection delay is the time to observe </w:t>
      </w:r>
      <m:oMath>
        <m:r>
          <w:rPr>
            <w:rFonts w:ascii="Cambria Math" w:hAnsi="Cambria Math"/>
          </w:rPr>
          <m:t>m</m:t>
        </m:r>
      </m:oMath>
      <w:r w:rsidRPr="005E6273">
        <w:t xml:space="preserve"> positioning occasions.</w:t>
      </w:r>
    </w:p>
    <w:p w14:paraId="4D532074" w14:textId="5DA07617" w:rsidR="00D35F36" w:rsidRPr="00506870" w:rsidRDefault="00D35F36" w:rsidP="00D35F36">
      <w:r w:rsidRPr="005E6273">
        <w:rPr>
          <w:rFonts w:cs="Tahoma"/>
          <w:spacing w:val="2"/>
        </w:rPr>
        <w:t xml:space="preserve">Thus, compared with the </w:t>
      </w:r>
      <w:r>
        <w:rPr>
          <w:rFonts w:cs="Tahoma"/>
          <w:spacing w:val="2"/>
        </w:rPr>
        <w:t xml:space="preserve">label-based </w:t>
      </w:r>
      <w:r w:rsidRPr="005E6273">
        <w:rPr>
          <w:rFonts w:cs="Tahoma"/>
          <w:spacing w:val="2"/>
        </w:rPr>
        <w:t>model monitoring method</w:t>
      </w:r>
      <w:r>
        <w:rPr>
          <w:rFonts w:cs="Tahoma"/>
          <w:spacing w:val="2"/>
        </w:rPr>
        <w:t>s</w:t>
      </w:r>
      <w:r w:rsidRPr="005E6273">
        <w:rPr>
          <w:rFonts w:cs="Tahoma"/>
          <w:spacing w:val="2"/>
        </w:rPr>
        <w:t xml:space="preserve"> </w:t>
      </w:r>
      <w:r>
        <w:rPr>
          <w:rFonts w:cs="Tahoma"/>
          <w:spacing w:val="2"/>
        </w:rPr>
        <w:t xml:space="preserve">(e.g., see analysis in section </w:t>
      </w:r>
      <w:r>
        <w:rPr>
          <w:rFonts w:cs="Tahoma"/>
          <w:spacing w:val="2"/>
        </w:rPr>
        <w:fldChar w:fldCharType="begin"/>
      </w:r>
      <w:r>
        <w:rPr>
          <w:rFonts w:cs="Tahoma"/>
          <w:spacing w:val="2"/>
        </w:rPr>
        <w:instrText xml:space="preserve"> REF _Ref166243197 \r </w:instrText>
      </w:r>
      <w:r>
        <w:rPr>
          <w:rFonts w:cs="Tahoma"/>
          <w:spacing w:val="2"/>
        </w:rPr>
        <w:fldChar w:fldCharType="separate"/>
      </w:r>
      <w:r w:rsidR="00B92A5C">
        <w:rPr>
          <w:rFonts w:cs="Tahoma"/>
          <w:spacing w:val="2"/>
        </w:rPr>
        <w:t>11.1.2</w:t>
      </w:r>
      <w:r>
        <w:rPr>
          <w:rFonts w:cs="Tahoma"/>
          <w:spacing w:val="2"/>
        </w:rPr>
        <w:fldChar w:fldCharType="end"/>
      </w:r>
      <w:r>
        <w:rPr>
          <w:rFonts w:cs="Tahoma"/>
          <w:spacing w:val="2"/>
        </w:rPr>
        <w:t>)</w:t>
      </w:r>
      <w:r w:rsidRPr="005E6273">
        <w:rPr>
          <w:rFonts w:cs="Tahoma"/>
          <w:spacing w:val="2"/>
        </w:rPr>
        <w:t>, the self-model monitoring method requires longer observation time. On the other hand, it has the advantage of being self-contained</w:t>
      </w:r>
      <w:r>
        <w:rPr>
          <w:rFonts w:cs="Tahoma"/>
          <w:spacing w:val="2"/>
        </w:rPr>
        <w:t xml:space="preserve"> and label </w:t>
      </w:r>
      <w:proofErr w:type="gramStart"/>
      <w:r>
        <w:rPr>
          <w:rFonts w:cs="Tahoma"/>
          <w:spacing w:val="2"/>
        </w:rPr>
        <w:t>free</w:t>
      </w:r>
      <w:r w:rsidRPr="005E6273">
        <w:rPr>
          <w:rFonts w:cs="Tahoma"/>
          <w:spacing w:val="2"/>
        </w:rPr>
        <w:t>, and</w:t>
      </w:r>
      <w:proofErr w:type="gramEnd"/>
      <w:r w:rsidRPr="005E6273">
        <w:rPr>
          <w:rFonts w:cs="Tahoma"/>
          <w:spacing w:val="2"/>
        </w:rPr>
        <w:t xml:space="preserve"> requiring no external assistance or information exchange</w:t>
      </w:r>
      <w:r>
        <w:rPr>
          <w:rFonts w:cs="Tahoma"/>
          <w:spacing w:val="2"/>
        </w:rPr>
        <w:t xml:space="preserve"> beyond the model and its own data augmentation</w:t>
      </w:r>
      <w:r w:rsidRPr="005E6273">
        <w:rPr>
          <w:rFonts w:cs="Tahoma"/>
          <w:spacing w:val="2"/>
        </w:rPr>
        <w:t>.</w:t>
      </w:r>
    </w:p>
    <w:p w14:paraId="6BE7332E" w14:textId="77777777" w:rsidR="00D35F36" w:rsidRPr="00CE0424" w:rsidRDefault="00D35F36" w:rsidP="00024894">
      <w:pPr>
        <w:pStyle w:val="BodyText"/>
      </w:pPr>
    </w:p>
    <w:sectPr w:rsidR="00D35F36" w:rsidRPr="00CE0424" w:rsidSect="008B5A0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012E2" w14:textId="77777777" w:rsidR="00B05F4A" w:rsidRDefault="00B05F4A" w:rsidP="00024894">
      <w:r>
        <w:separator/>
      </w:r>
    </w:p>
  </w:endnote>
  <w:endnote w:type="continuationSeparator" w:id="0">
    <w:p w14:paraId="1291E34D" w14:textId="77777777" w:rsidR="00B05F4A" w:rsidRDefault="00B05F4A" w:rsidP="00024894">
      <w:r>
        <w:continuationSeparator/>
      </w:r>
    </w:p>
  </w:endnote>
  <w:endnote w:type="continuationNotice" w:id="1">
    <w:p w14:paraId="356F4B2B" w14:textId="77777777" w:rsidR="00B05F4A" w:rsidRDefault="00B05F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libri"/>
    <w:charset w:val="00"/>
    <w:family w:val="auto"/>
    <w:pitch w:val="variable"/>
    <w:sig w:usb0="80000027" w:usb1="4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ymbolMT">
    <w:altName w:val="Microsoft JhengHei"/>
    <w:panose1 w:val="00000000000000000000"/>
    <w:charset w:val="00"/>
    <w:family w:val="roman"/>
    <w:notTrueType/>
    <w:pitch w:val="default"/>
  </w:font>
  <w:font w:name="CambriaMath">
    <w:altName w:val="Yu Gothic"/>
    <w:panose1 w:val="00000000000000000000"/>
    <w:charset w:val="80"/>
    <w:family w:val="auto"/>
    <w:notTrueType/>
    <w:pitch w:val="default"/>
    <w:sig w:usb0="00000003" w:usb1="08070000" w:usb2="00000010" w:usb3="00000000" w:csb0="00020001"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9566E" w14:textId="77777777" w:rsidR="00B05F4A" w:rsidRDefault="00B05F4A" w:rsidP="00024894">
      <w:r>
        <w:separator/>
      </w:r>
    </w:p>
  </w:footnote>
  <w:footnote w:type="continuationSeparator" w:id="0">
    <w:p w14:paraId="5D211146" w14:textId="77777777" w:rsidR="00B05F4A" w:rsidRDefault="00B05F4A" w:rsidP="00024894">
      <w:r>
        <w:continuationSeparator/>
      </w:r>
    </w:p>
  </w:footnote>
  <w:footnote w:type="continuationNotice" w:id="1">
    <w:p w14:paraId="218BF667" w14:textId="77777777" w:rsidR="00B05F4A" w:rsidRDefault="00B05F4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3826"/>
    <w:multiLevelType w:val="hybridMultilevel"/>
    <w:tmpl w:val="9208B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825C82"/>
    <w:multiLevelType w:val="multilevel"/>
    <w:tmpl w:val="02825C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731664"/>
    <w:multiLevelType w:val="hybridMultilevel"/>
    <w:tmpl w:val="7E8C4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16183"/>
    <w:multiLevelType w:val="hybridMultilevel"/>
    <w:tmpl w:val="3CF6F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3D3289"/>
    <w:multiLevelType w:val="hybridMultilevel"/>
    <w:tmpl w:val="F12C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5D48F5"/>
    <w:multiLevelType w:val="multilevel"/>
    <w:tmpl w:val="59C43082"/>
    <w:lvl w:ilvl="0">
      <w:start w:val="1"/>
      <w:numFmt w:val="bullet"/>
      <w:pStyle w:val="ListParagraph"/>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A616818"/>
    <w:multiLevelType w:val="hybridMultilevel"/>
    <w:tmpl w:val="7D3E5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0A2013"/>
    <w:multiLevelType w:val="hybridMultilevel"/>
    <w:tmpl w:val="79567246"/>
    <w:lvl w:ilvl="0" w:tplc="AD3082AC">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0A7F06"/>
    <w:multiLevelType w:val="hybridMultilevel"/>
    <w:tmpl w:val="DB284E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4666C4"/>
    <w:multiLevelType w:val="hybridMultilevel"/>
    <w:tmpl w:val="29286978"/>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6"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2502CFF"/>
    <w:multiLevelType w:val="hybridMultilevel"/>
    <w:tmpl w:val="7D52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907CE9"/>
    <w:multiLevelType w:val="hybridMultilevel"/>
    <w:tmpl w:val="8170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9503D85"/>
    <w:multiLevelType w:val="hybridMultilevel"/>
    <w:tmpl w:val="BE1A7DD6"/>
    <w:lvl w:ilvl="0" w:tplc="D6D8DE98">
      <w:start w:val="9"/>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557F7F"/>
    <w:multiLevelType w:val="hybridMultilevel"/>
    <w:tmpl w:val="20302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0160FF"/>
    <w:multiLevelType w:val="hybridMultilevel"/>
    <w:tmpl w:val="F6C47BA8"/>
    <w:lvl w:ilvl="0" w:tplc="3E6297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A2946A5"/>
    <w:multiLevelType w:val="hybridMultilevel"/>
    <w:tmpl w:val="D99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B41622"/>
    <w:multiLevelType w:val="hybridMultilevel"/>
    <w:tmpl w:val="8CF4D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E000B6A"/>
    <w:multiLevelType w:val="hybridMultilevel"/>
    <w:tmpl w:val="1DCED5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1F1620E"/>
    <w:multiLevelType w:val="multilevel"/>
    <w:tmpl w:val="21F162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1" w15:restartNumberingAfterBreak="0">
    <w:nsid w:val="27F22B4C"/>
    <w:multiLevelType w:val="hybridMultilevel"/>
    <w:tmpl w:val="83F002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B5B7501"/>
    <w:multiLevelType w:val="hybridMultilevel"/>
    <w:tmpl w:val="DB82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854DD4"/>
    <w:multiLevelType w:val="hybridMultilevel"/>
    <w:tmpl w:val="F8C89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0674B3"/>
    <w:multiLevelType w:val="hybridMultilevel"/>
    <w:tmpl w:val="71EA7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2DDD2E3C"/>
    <w:multiLevelType w:val="multilevel"/>
    <w:tmpl w:val="7D550C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2E215811"/>
    <w:multiLevelType w:val="hybridMultilevel"/>
    <w:tmpl w:val="B1E63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E471DCF"/>
    <w:multiLevelType w:val="hybridMultilevel"/>
    <w:tmpl w:val="A0C4EBBC"/>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15:restartNumberingAfterBreak="0">
    <w:nsid w:val="2F4056FE"/>
    <w:multiLevelType w:val="hybridMultilevel"/>
    <w:tmpl w:val="3CA27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810E7E"/>
    <w:multiLevelType w:val="hybridMultilevel"/>
    <w:tmpl w:val="319CA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34DF0BF2"/>
    <w:multiLevelType w:val="hybridMultilevel"/>
    <w:tmpl w:val="DE389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9D624E"/>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8" w15:restartNumberingAfterBreak="0">
    <w:nsid w:val="3AA46647"/>
    <w:multiLevelType w:val="hybridMultilevel"/>
    <w:tmpl w:val="0E80BEAE"/>
    <w:lvl w:ilvl="0" w:tplc="0E867604">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B235F33"/>
    <w:multiLevelType w:val="hybridMultilevel"/>
    <w:tmpl w:val="CDC0B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1" w15:restartNumberingAfterBreak="0">
    <w:nsid w:val="3E0750BD"/>
    <w:multiLevelType w:val="hybridMultilevel"/>
    <w:tmpl w:val="381AB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F0A5C"/>
    <w:multiLevelType w:val="hybridMultilevel"/>
    <w:tmpl w:val="5204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B0630A"/>
    <w:multiLevelType w:val="multilevel"/>
    <w:tmpl w:val="04090025"/>
    <w:lvl w:ilvl="0">
      <w:start w:val="1"/>
      <w:numFmt w:val="decimal"/>
      <w:pStyle w:val="Heading1"/>
      <w:lvlText w:val="%1"/>
      <w:lvlJc w:val="left"/>
      <w:pPr>
        <w:ind w:left="52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4" w15:restartNumberingAfterBreak="0">
    <w:nsid w:val="415E6A66"/>
    <w:multiLevelType w:val="hybridMultilevel"/>
    <w:tmpl w:val="B5ECCD42"/>
    <w:lvl w:ilvl="0" w:tplc="F412E2E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1FD56AD"/>
    <w:multiLevelType w:val="hybridMultilevel"/>
    <w:tmpl w:val="89283952"/>
    <w:lvl w:ilvl="0" w:tplc="A7841EE8">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44CC7A23"/>
    <w:multiLevelType w:val="hybridMultilevel"/>
    <w:tmpl w:val="E8B4DA3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00" w:hanging="36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45312400"/>
    <w:multiLevelType w:val="hybridMultilevel"/>
    <w:tmpl w:val="5C28CB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8" w15:restartNumberingAfterBreak="0">
    <w:nsid w:val="48BE5A9A"/>
    <w:multiLevelType w:val="hybridMultilevel"/>
    <w:tmpl w:val="F81A9012"/>
    <w:lvl w:ilvl="0" w:tplc="DC4AA6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8CC001E"/>
    <w:multiLevelType w:val="hybridMultilevel"/>
    <w:tmpl w:val="688C2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A294A0A"/>
    <w:multiLevelType w:val="hybridMultilevel"/>
    <w:tmpl w:val="5282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9B3768"/>
    <w:multiLevelType w:val="hybridMultilevel"/>
    <w:tmpl w:val="909E6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E7D48A2"/>
    <w:multiLevelType w:val="hybridMultilevel"/>
    <w:tmpl w:val="75363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hybridMultilevel"/>
    <w:tmpl w:val="7ABC0C8A"/>
    <w:lvl w:ilvl="0" w:tplc="5AC83D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12011FD"/>
    <w:multiLevelType w:val="hybridMultilevel"/>
    <w:tmpl w:val="C8E80D34"/>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6" w15:restartNumberingAfterBreak="0">
    <w:nsid w:val="51474E8E"/>
    <w:multiLevelType w:val="hybridMultilevel"/>
    <w:tmpl w:val="B612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26C2FF3"/>
    <w:multiLevelType w:val="hybridMultilevel"/>
    <w:tmpl w:val="891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3C45D77"/>
    <w:multiLevelType w:val="hybridMultilevel"/>
    <w:tmpl w:val="E01E8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86777A"/>
    <w:multiLevelType w:val="hybridMultilevel"/>
    <w:tmpl w:val="BE64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3" w15:restartNumberingAfterBreak="0">
    <w:nsid w:val="5C253396"/>
    <w:multiLevelType w:val="hybridMultilevel"/>
    <w:tmpl w:val="690EB66A"/>
    <w:lvl w:ilvl="0" w:tplc="6108FE7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E0352C2"/>
    <w:multiLevelType w:val="hybridMultilevel"/>
    <w:tmpl w:val="600E6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D73AC1"/>
    <w:multiLevelType w:val="hybridMultilevel"/>
    <w:tmpl w:val="70D879AA"/>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75453E2"/>
    <w:multiLevelType w:val="hybridMultilevel"/>
    <w:tmpl w:val="B5283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7F6853"/>
    <w:multiLevelType w:val="hybridMultilevel"/>
    <w:tmpl w:val="136C5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0" w15:restartNumberingAfterBreak="0">
    <w:nsid w:val="6E62742D"/>
    <w:multiLevelType w:val="hybridMultilevel"/>
    <w:tmpl w:val="56488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E853912"/>
    <w:multiLevelType w:val="hybridMultilevel"/>
    <w:tmpl w:val="6D2233F2"/>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09B2BE0"/>
    <w:multiLevelType w:val="multilevel"/>
    <w:tmpl w:val="A4724B8A"/>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15:restartNumberingAfterBreak="0">
    <w:nsid w:val="714F3364"/>
    <w:multiLevelType w:val="hybridMultilevel"/>
    <w:tmpl w:val="6FBC11BA"/>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1BC0F8A"/>
    <w:multiLevelType w:val="hybridMultilevel"/>
    <w:tmpl w:val="B790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1C03064"/>
    <w:multiLevelType w:val="hybridMultilevel"/>
    <w:tmpl w:val="2EE2D8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3276020"/>
    <w:multiLevelType w:val="hybridMultilevel"/>
    <w:tmpl w:val="E9DC4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8"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9" w15:restartNumberingAfterBreak="0">
    <w:nsid w:val="766F54C2"/>
    <w:multiLevelType w:val="hybridMultilevel"/>
    <w:tmpl w:val="B7D60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F867A56"/>
    <w:multiLevelType w:val="hybridMultilevel"/>
    <w:tmpl w:val="14963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597798">
    <w:abstractNumId w:val="62"/>
  </w:num>
  <w:num w:numId="2" w16cid:durableId="415564987">
    <w:abstractNumId w:val="48"/>
  </w:num>
  <w:num w:numId="3" w16cid:durableId="867568839">
    <w:abstractNumId w:val="0"/>
  </w:num>
  <w:num w:numId="4" w16cid:durableId="1207719406">
    <w:abstractNumId w:val="64"/>
  </w:num>
  <w:num w:numId="5" w16cid:durableId="4669518">
    <w:abstractNumId w:val="67"/>
  </w:num>
  <w:num w:numId="6" w16cid:durableId="642733273">
    <w:abstractNumId w:val="72"/>
  </w:num>
  <w:num w:numId="7" w16cid:durableId="1492598676">
    <w:abstractNumId w:val="27"/>
  </w:num>
  <w:num w:numId="8" w16cid:durableId="1328627241">
    <w:abstractNumId w:val="30"/>
  </w:num>
  <w:num w:numId="9" w16cid:durableId="1046876792">
    <w:abstractNumId w:val="15"/>
  </w:num>
  <w:num w:numId="10" w16cid:durableId="1115516000">
    <w:abstractNumId w:val="87"/>
  </w:num>
  <w:num w:numId="11" w16cid:durableId="68769850">
    <w:abstractNumId w:val="43"/>
  </w:num>
  <w:num w:numId="12" w16cid:durableId="654771362">
    <w:abstractNumId w:val="79"/>
  </w:num>
  <w:num w:numId="13" w16cid:durableId="797837551">
    <w:abstractNumId w:val="53"/>
  </w:num>
  <w:num w:numId="14" w16cid:durableId="1573268883">
    <w:abstractNumId w:val="71"/>
  </w:num>
  <w:num w:numId="15" w16cid:durableId="169758662">
    <w:abstractNumId w:val="38"/>
  </w:num>
  <w:num w:numId="16" w16cid:durableId="249854933">
    <w:abstractNumId w:val="33"/>
  </w:num>
  <w:num w:numId="17" w16cid:durableId="1564294928">
    <w:abstractNumId w:val="91"/>
  </w:num>
  <w:num w:numId="18" w16cid:durableId="1594506458">
    <w:abstractNumId w:val="47"/>
  </w:num>
  <w:num w:numId="19" w16cid:durableId="1109275955">
    <w:abstractNumId w:val="23"/>
  </w:num>
  <w:num w:numId="20" w16cid:durableId="1981184564">
    <w:abstractNumId w:val="81"/>
  </w:num>
  <w:num w:numId="21" w16cid:durableId="101071647">
    <w:abstractNumId w:val="66"/>
  </w:num>
  <w:num w:numId="22" w16cid:durableId="543636176">
    <w:abstractNumId w:val="84"/>
  </w:num>
  <w:num w:numId="23" w16cid:durableId="126436495">
    <w:abstractNumId w:val="69"/>
  </w:num>
  <w:num w:numId="24" w16cid:durableId="935938947">
    <w:abstractNumId w:val="34"/>
  </w:num>
  <w:num w:numId="25" w16cid:durableId="1605842619">
    <w:abstractNumId w:val="80"/>
  </w:num>
  <w:num w:numId="26" w16cid:durableId="589855426">
    <w:abstractNumId w:val="59"/>
  </w:num>
  <w:num w:numId="27" w16cid:durableId="858543621">
    <w:abstractNumId w:val="57"/>
  </w:num>
  <w:num w:numId="28" w16cid:durableId="1008025142">
    <w:abstractNumId w:val="77"/>
  </w:num>
  <w:num w:numId="29" w16cid:durableId="783156000">
    <w:abstractNumId w:val="61"/>
  </w:num>
  <w:num w:numId="30" w16cid:durableId="2147307529">
    <w:abstractNumId w:val="76"/>
  </w:num>
  <w:num w:numId="31" w16cid:durableId="2042048029">
    <w:abstractNumId w:val="90"/>
  </w:num>
  <w:num w:numId="32" w16cid:durableId="982196201">
    <w:abstractNumId w:val="12"/>
  </w:num>
  <w:num w:numId="33" w16cid:durableId="1992518544">
    <w:abstractNumId w:val="42"/>
  </w:num>
  <w:num w:numId="34" w16cid:durableId="1325429204">
    <w:abstractNumId w:val="26"/>
  </w:num>
  <w:num w:numId="35" w16cid:durableId="246548307">
    <w:abstractNumId w:val="35"/>
  </w:num>
  <w:num w:numId="36" w16cid:durableId="347678512">
    <w:abstractNumId w:val="22"/>
  </w:num>
  <w:num w:numId="37" w16cid:durableId="360281505">
    <w:abstractNumId w:val="55"/>
  </w:num>
  <w:num w:numId="38" w16cid:durableId="394278690">
    <w:abstractNumId w:val="63"/>
  </w:num>
  <w:num w:numId="39" w16cid:durableId="1826505575">
    <w:abstractNumId w:val="9"/>
  </w:num>
  <w:num w:numId="40" w16cid:durableId="681124103">
    <w:abstractNumId w:val="60"/>
  </w:num>
  <w:num w:numId="41" w16cid:durableId="1129861104">
    <w:abstractNumId w:val="74"/>
  </w:num>
  <w:num w:numId="42" w16cid:durableId="503908768">
    <w:abstractNumId w:val="46"/>
  </w:num>
  <w:num w:numId="43" w16cid:durableId="1647051535">
    <w:abstractNumId w:val="32"/>
  </w:num>
  <w:num w:numId="44" w16cid:durableId="119689434">
    <w:abstractNumId w:val="21"/>
  </w:num>
  <w:num w:numId="45" w16cid:durableId="1525440898">
    <w:abstractNumId w:val="14"/>
  </w:num>
  <w:num w:numId="46" w16cid:durableId="990131945">
    <w:abstractNumId w:val="52"/>
  </w:num>
  <w:num w:numId="47" w16cid:durableId="362829932">
    <w:abstractNumId w:val="86"/>
  </w:num>
  <w:num w:numId="48" w16cid:durableId="1530753652">
    <w:abstractNumId w:val="41"/>
  </w:num>
  <w:num w:numId="49" w16cid:durableId="563956141">
    <w:abstractNumId w:val="31"/>
  </w:num>
  <w:num w:numId="50" w16cid:durableId="12342781">
    <w:abstractNumId w:val="51"/>
  </w:num>
  <w:num w:numId="51" w16cid:durableId="69888565">
    <w:abstractNumId w:val="7"/>
  </w:num>
  <w:num w:numId="52" w16cid:durableId="1144010167">
    <w:abstractNumId w:val="70"/>
  </w:num>
  <w:num w:numId="53" w16cid:durableId="1533029558">
    <w:abstractNumId w:val="1"/>
  </w:num>
  <w:num w:numId="54" w16cid:durableId="5207523">
    <w:abstractNumId w:val="68"/>
  </w:num>
  <w:num w:numId="55" w16cid:durableId="1476146244">
    <w:abstractNumId w:val="78"/>
  </w:num>
  <w:num w:numId="56" w16cid:durableId="864170102">
    <w:abstractNumId w:val="25"/>
  </w:num>
  <w:num w:numId="57" w16cid:durableId="1335525278">
    <w:abstractNumId w:val="36"/>
  </w:num>
  <w:num w:numId="58" w16cid:durableId="176508976">
    <w:abstractNumId w:val="28"/>
  </w:num>
  <w:num w:numId="59" w16cid:durableId="1760756324">
    <w:abstractNumId w:val="85"/>
  </w:num>
  <w:num w:numId="60" w16cid:durableId="530340883">
    <w:abstractNumId w:val="6"/>
  </w:num>
  <w:num w:numId="61" w16cid:durableId="694382275">
    <w:abstractNumId w:val="5"/>
  </w:num>
  <w:num w:numId="62" w16cid:durableId="1727296677">
    <w:abstractNumId w:val="39"/>
  </w:num>
  <w:num w:numId="63" w16cid:durableId="943928283">
    <w:abstractNumId w:val="17"/>
  </w:num>
  <w:num w:numId="64" w16cid:durableId="564292554">
    <w:abstractNumId w:val="16"/>
  </w:num>
  <w:num w:numId="65" w16cid:durableId="2043898525">
    <w:abstractNumId w:val="3"/>
  </w:num>
  <w:num w:numId="66" w16cid:durableId="714618988">
    <w:abstractNumId w:val="49"/>
  </w:num>
  <w:num w:numId="67" w16cid:durableId="115493418">
    <w:abstractNumId w:val="92"/>
  </w:num>
  <w:num w:numId="68" w16cid:durableId="1161434023">
    <w:abstractNumId w:val="24"/>
  </w:num>
  <w:num w:numId="69" w16cid:durableId="59865484">
    <w:abstractNumId w:val="44"/>
  </w:num>
  <w:num w:numId="70" w16cid:durableId="590310159">
    <w:abstractNumId w:val="89"/>
  </w:num>
  <w:num w:numId="71" w16cid:durableId="248659195">
    <w:abstractNumId w:val="20"/>
  </w:num>
  <w:num w:numId="72" w16cid:durableId="1054743574">
    <w:abstractNumId w:val="45"/>
  </w:num>
  <w:num w:numId="73" w16cid:durableId="779496590">
    <w:abstractNumId w:val="10"/>
  </w:num>
  <w:num w:numId="74" w16cid:durableId="1003777119">
    <w:abstractNumId w:val="40"/>
  </w:num>
  <w:num w:numId="75" w16cid:durableId="1012414080">
    <w:abstractNumId w:val="13"/>
  </w:num>
  <w:num w:numId="76" w16cid:durableId="957376844">
    <w:abstractNumId w:val="65"/>
  </w:num>
  <w:num w:numId="77" w16cid:durableId="1899046191">
    <w:abstractNumId w:val="37"/>
  </w:num>
  <w:num w:numId="78" w16cid:durableId="945964571">
    <w:abstractNumId w:val="2"/>
  </w:num>
  <w:num w:numId="79" w16cid:durableId="1106852103">
    <w:abstractNumId w:val="11"/>
  </w:num>
  <w:num w:numId="80" w16cid:durableId="1691296078">
    <w:abstractNumId w:val="56"/>
  </w:num>
  <w:num w:numId="81" w16cid:durableId="1859537659">
    <w:abstractNumId w:val="18"/>
  </w:num>
  <w:num w:numId="82" w16cid:durableId="1705449004">
    <w:abstractNumId w:val="50"/>
  </w:num>
  <w:num w:numId="83" w16cid:durableId="1862354201">
    <w:abstractNumId w:val="54"/>
  </w:num>
  <w:num w:numId="84" w16cid:durableId="1998339437">
    <w:abstractNumId w:val="73"/>
  </w:num>
  <w:num w:numId="85" w16cid:durableId="941569343">
    <w:abstractNumId w:val="58"/>
  </w:num>
  <w:num w:numId="86" w16cid:durableId="231544467">
    <w:abstractNumId w:val="88"/>
  </w:num>
  <w:num w:numId="87" w16cid:durableId="490676300">
    <w:abstractNumId w:val="4"/>
  </w:num>
  <w:num w:numId="88" w16cid:durableId="2110082645">
    <w:abstractNumId w:val="29"/>
  </w:num>
  <w:num w:numId="89" w16cid:durableId="1048148615">
    <w:abstractNumId w:val="83"/>
  </w:num>
  <w:num w:numId="90" w16cid:durableId="285934724">
    <w:abstractNumId w:val="75"/>
  </w:num>
  <w:num w:numId="91" w16cid:durableId="761610756">
    <w:abstractNumId w:val="8"/>
  </w:num>
  <w:num w:numId="92" w16cid:durableId="2090693765">
    <w:abstractNumId w:val="82"/>
  </w:num>
  <w:num w:numId="93" w16cid:durableId="1280186113">
    <w:abstractNumId w:val="19"/>
  </w:num>
  <w:num w:numId="94" w16cid:durableId="649603533">
    <w:abstractNumId w:val="8"/>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doNotDisplayPageBoundaries/>
  <w:printFractionalCharacterWidth/>
  <w:bordersDoNotSurroundHeader/>
  <w:bordersDoNotSurroundFooter/>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0" w:nlCheck="1" w:checkStyle="0"/>
  <w:activeWritingStyle w:appName="MSWord" w:lang="pt-BR" w:vendorID="64" w:dllVersion="0" w:nlCheck="1" w:checkStyle="0"/>
  <w:activeWritingStyle w:appName="MSWord" w:lang="fr-FR"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16"/>
    <w:rsid w:val="00000204"/>
    <w:rsid w:val="000005E7"/>
    <w:rsid w:val="000006CF"/>
    <w:rsid w:val="000006E1"/>
    <w:rsid w:val="000009CE"/>
    <w:rsid w:val="00000EE9"/>
    <w:rsid w:val="000013DA"/>
    <w:rsid w:val="00001657"/>
    <w:rsid w:val="00001C6E"/>
    <w:rsid w:val="00002349"/>
    <w:rsid w:val="000023B2"/>
    <w:rsid w:val="00002499"/>
    <w:rsid w:val="000028D1"/>
    <w:rsid w:val="000029A8"/>
    <w:rsid w:val="00002A37"/>
    <w:rsid w:val="00002AB6"/>
    <w:rsid w:val="00002F66"/>
    <w:rsid w:val="00002F7B"/>
    <w:rsid w:val="00003116"/>
    <w:rsid w:val="000031F2"/>
    <w:rsid w:val="00003826"/>
    <w:rsid w:val="00003AC0"/>
    <w:rsid w:val="00003D22"/>
    <w:rsid w:val="0000429A"/>
    <w:rsid w:val="0000431F"/>
    <w:rsid w:val="00004756"/>
    <w:rsid w:val="0000484E"/>
    <w:rsid w:val="000048B6"/>
    <w:rsid w:val="0000496B"/>
    <w:rsid w:val="00004B13"/>
    <w:rsid w:val="00004E33"/>
    <w:rsid w:val="00004F4F"/>
    <w:rsid w:val="0000505D"/>
    <w:rsid w:val="0000531F"/>
    <w:rsid w:val="0000564C"/>
    <w:rsid w:val="00005CB0"/>
    <w:rsid w:val="00005D3B"/>
    <w:rsid w:val="00005FF9"/>
    <w:rsid w:val="00006062"/>
    <w:rsid w:val="000061F9"/>
    <w:rsid w:val="00006446"/>
    <w:rsid w:val="00006797"/>
    <w:rsid w:val="000067F1"/>
    <w:rsid w:val="00006896"/>
    <w:rsid w:val="0000694F"/>
    <w:rsid w:val="00006C0F"/>
    <w:rsid w:val="00006CFA"/>
    <w:rsid w:val="00006D1E"/>
    <w:rsid w:val="00006EFA"/>
    <w:rsid w:val="00006FA3"/>
    <w:rsid w:val="00007134"/>
    <w:rsid w:val="00007164"/>
    <w:rsid w:val="0000739F"/>
    <w:rsid w:val="00007424"/>
    <w:rsid w:val="00007586"/>
    <w:rsid w:val="0000778B"/>
    <w:rsid w:val="000078CD"/>
    <w:rsid w:val="00007AC9"/>
    <w:rsid w:val="00007B9F"/>
    <w:rsid w:val="00007C62"/>
    <w:rsid w:val="00007CDC"/>
    <w:rsid w:val="00007D9B"/>
    <w:rsid w:val="00010110"/>
    <w:rsid w:val="0001022D"/>
    <w:rsid w:val="00010628"/>
    <w:rsid w:val="0001063E"/>
    <w:rsid w:val="0001071B"/>
    <w:rsid w:val="0001083F"/>
    <w:rsid w:val="000108D6"/>
    <w:rsid w:val="000109F8"/>
    <w:rsid w:val="00010C5E"/>
    <w:rsid w:val="00010CA5"/>
    <w:rsid w:val="0001121E"/>
    <w:rsid w:val="00011398"/>
    <w:rsid w:val="000114A6"/>
    <w:rsid w:val="000115E8"/>
    <w:rsid w:val="00011649"/>
    <w:rsid w:val="00011959"/>
    <w:rsid w:val="000119A7"/>
    <w:rsid w:val="000119E5"/>
    <w:rsid w:val="00011A43"/>
    <w:rsid w:val="00011A8A"/>
    <w:rsid w:val="00011AF0"/>
    <w:rsid w:val="00011B28"/>
    <w:rsid w:val="00011D4A"/>
    <w:rsid w:val="00012461"/>
    <w:rsid w:val="0001258D"/>
    <w:rsid w:val="00012613"/>
    <w:rsid w:val="00012D0D"/>
    <w:rsid w:val="00013377"/>
    <w:rsid w:val="0001348C"/>
    <w:rsid w:val="0001375A"/>
    <w:rsid w:val="00013A41"/>
    <w:rsid w:val="00013AD3"/>
    <w:rsid w:val="00013B05"/>
    <w:rsid w:val="00013BD4"/>
    <w:rsid w:val="00013C5F"/>
    <w:rsid w:val="00013DEB"/>
    <w:rsid w:val="00013ED2"/>
    <w:rsid w:val="00013EDF"/>
    <w:rsid w:val="00013F7B"/>
    <w:rsid w:val="000140AE"/>
    <w:rsid w:val="00014318"/>
    <w:rsid w:val="00014368"/>
    <w:rsid w:val="000143DA"/>
    <w:rsid w:val="00014464"/>
    <w:rsid w:val="000145DF"/>
    <w:rsid w:val="0001460E"/>
    <w:rsid w:val="00014729"/>
    <w:rsid w:val="0001492C"/>
    <w:rsid w:val="00014BDE"/>
    <w:rsid w:val="00014CD1"/>
    <w:rsid w:val="00014E69"/>
    <w:rsid w:val="000150C9"/>
    <w:rsid w:val="00015647"/>
    <w:rsid w:val="0001569D"/>
    <w:rsid w:val="0001572B"/>
    <w:rsid w:val="00015788"/>
    <w:rsid w:val="000158EC"/>
    <w:rsid w:val="00015A16"/>
    <w:rsid w:val="00015B31"/>
    <w:rsid w:val="00015B3F"/>
    <w:rsid w:val="00015BBB"/>
    <w:rsid w:val="00015D15"/>
    <w:rsid w:val="000161F0"/>
    <w:rsid w:val="00016308"/>
    <w:rsid w:val="0001660E"/>
    <w:rsid w:val="000166E2"/>
    <w:rsid w:val="000168FA"/>
    <w:rsid w:val="00016A17"/>
    <w:rsid w:val="00016BEF"/>
    <w:rsid w:val="00016BFB"/>
    <w:rsid w:val="00016C26"/>
    <w:rsid w:val="0001724C"/>
    <w:rsid w:val="00017606"/>
    <w:rsid w:val="00017620"/>
    <w:rsid w:val="00017C83"/>
    <w:rsid w:val="00017DA9"/>
    <w:rsid w:val="00017DBE"/>
    <w:rsid w:val="00017F12"/>
    <w:rsid w:val="00020223"/>
    <w:rsid w:val="000203AC"/>
    <w:rsid w:val="000207E1"/>
    <w:rsid w:val="00020A5F"/>
    <w:rsid w:val="00020A6E"/>
    <w:rsid w:val="00020C43"/>
    <w:rsid w:val="00020CAC"/>
    <w:rsid w:val="00020ED6"/>
    <w:rsid w:val="00020F7F"/>
    <w:rsid w:val="00020FDA"/>
    <w:rsid w:val="00021083"/>
    <w:rsid w:val="000210C1"/>
    <w:rsid w:val="00021120"/>
    <w:rsid w:val="000211D5"/>
    <w:rsid w:val="000219EA"/>
    <w:rsid w:val="00021D62"/>
    <w:rsid w:val="00021E15"/>
    <w:rsid w:val="00021E3B"/>
    <w:rsid w:val="00021EB4"/>
    <w:rsid w:val="000220E1"/>
    <w:rsid w:val="00022337"/>
    <w:rsid w:val="00022365"/>
    <w:rsid w:val="000225BD"/>
    <w:rsid w:val="00022883"/>
    <w:rsid w:val="00022A90"/>
    <w:rsid w:val="00022F5B"/>
    <w:rsid w:val="000231F5"/>
    <w:rsid w:val="000232D7"/>
    <w:rsid w:val="000235FF"/>
    <w:rsid w:val="00023BB9"/>
    <w:rsid w:val="00023CC3"/>
    <w:rsid w:val="00023F96"/>
    <w:rsid w:val="000240B5"/>
    <w:rsid w:val="0002444D"/>
    <w:rsid w:val="0002459D"/>
    <w:rsid w:val="0002465F"/>
    <w:rsid w:val="0002471C"/>
    <w:rsid w:val="00024846"/>
    <w:rsid w:val="0002484D"/>
    <w:rsid w:val="00024894"/>
    <w:rsid w:val="0002493C"/>
    <w:rsid w:val="00024A45"/>
    <w:rsid w:val="00024B46"/>
    <w:rsid w:val="00024DF2"/>
    <w:rsid w:val="00024EAA"/>
    <w:rsid w:val="000254D1"/>
    <w:rsid w:val="0002562A"/>
    <w:rsid w:val="0002564D"/>
    <w:rsid w:val="00025814"/>
    <w:rsid w:val="000258F7"/>
    <w:rsid w:val="00025B07"/>
    <w:rsid w:val="00025ECA"/>
    <w:rsid w:val="00025EEF"/>
    <w:rsid w:val="000262F7"/>
    <w:rsid w:val="00026457"/>
    <w:rsid w:val="0002675C"/>
    <w:rsid w:val="00026DB5"/>
    <w:rsid w:val="00026F83"/>
    <w:rsid w:val="00027169"/>
    <w:rsid w:val="000271CC"/>
    <w:rsid w:val="00027271"/>
    <w:rsid w:val="00027344"/>
    <w:rsid w:val="00027375"/>
    <w:rsid w:val="000273BF"/>
    <w:rsid w:val="0002740E"/>
    <w:rsid w:val="000274DB"/>
    <w:rsid w:val="000274FD"/>
    <w:rsid w:val="00027749"/>
    <w:rsid w:val="00027751"/>
    <w:rsid w:val="000277EF"/>
    <w:rsid w:val="000279BD"/>
    <w:rsid w:val="00027B2E"/>
    <w:rsid w:val="00027C00"/>
    <w:rsid w:val="00027C3A"/>
    <w:rsid w:val="00027C67"/>
    <w:rsid w:val="00027D2C"/>
    <w:rsid w:val="00027D73"/>
    <w:rsid w:val="00027F16"/>
    <w:rsid w:val="000300B6"/>
    <w:rsid w:val="00030105"/>
    <w:rsid w:val="00030134"/>
    <w:rsid w:val="000303FA"/>
    <w:rsid w:val="00030505"/>
    <w:rsid w:val="0003075E"/>
    <w:rsid w:val="000308C1"/>
    <w:rsid w:val="00030A1F"/>
    <w:rsid w:val="00030A9C"/>
    <w:rsid w:val="00030B3E"/>
    <w:rsid w:val="00030C2F"/>
    <w:rsid w:val="00031226"/>
    <w:rsid w:val="00031234"/>
    <w:rsid w:val="00031252"/>
    <w:rsid w:val="000313B7"/>
    <w:rsid w:val="000314FE"/>
    <w:rsid w:val="000316D8"/>
    <w:rsid w:val="00031948"/>
    <w:rsid w:val="00031A54"/>
    <w:rsid w:val="00031BD0"/>
    <w:rsid w:val="00031DE9"/>
    <w:rsid w:val="00031ECF"/>
    <w:rsid w:val="0003233C"/>
    <w:rsid w:val="00032484"/>
    <w:rsid w:val="000325B8"/>
    <w:rsid w:val="000327F5"/>
    <w:rsid w:val="000329FF"/>
    <w:rsid w:val="00032AA2"/>
    <w:rsid w:val="00032AEC"/>
    <w:rsid w:val="00032BA2"/>
    <w:rsid w:val="00032CE9"/>
    <w:rsid w:val="00032DD8"/>
    <w:rsid w:val="0003302B"/>
    <w:rsid w:val="0003332F"/>
    <w:rsid w:val="0003333B"/>
    <w:rsid w:val="00033679"/>
    <w:rsid w:val="00033680"/>
    <w:rsid w:val="00033815"/>
    <w:rsid w:val="000338B2"/>
    <w:rsid w:val="00033911"/>
    <w:rsid w:val="00033B5B"/>
    <w:rsid w:val="00033BEF"/>
    <w:rsid w:val="00033D61"/>
    <w:rsid w:val="00033E3F"/>
    <w:rsid w:val="00033F3E"/>
    <w:rsid w:val="00033F64"/>
    <w:rsid w:val="00033FD4"/>
    <w:rsid w:val="00034408"/>
    <w:rsid w:val="00034581"/>
    <w:rsid w:val="0003476C"/>
    <w:rsid w:val="00034855"/>
    <w:rsid w:val="000349BB"/>
    <w:rsid w:val="00034B70"/>
    <w:rsid w:val="00034C15"/>
    <w:rsid w:val="00034C3C"/>
    <w:rsid w:val="000352F8"/>
    <w:rsid w:val="00035749"/>
    <w:rsid w:val="0003585B"/>
    <w:rsid w:val="000358FF"/>
    <w:rsid w:val="00035ABD"/>
    <w:rsid w:val="00035B22"/>
    <w:rsid w:val="00035DE9"/>
    <w:rsid w:val="0003637A"/>
    <w:rsid w:val="000363DB"/>
    <w:rsid w:val="0003647C"/>
    <w:rsid w:val="000367E3"/>
    <w:rsid w:val="00036AC0"/>
    <w:rsid w:val="00036BA1"/>
    <w:rsid w:val="00036C00"/>
    <w:rsid w:val="00036EFB"/>
    <w:rsid w:val="000370A9"/>
    <w:rsid w:val="0003758F"/>
    <w:rsid w:val="000376F2"/>
    <w:rsid w:val="0003795E"/>
    <w:rsid w:val="00037B72"/>
    <w:rsid w:val="00037F56"/>
    <w:rsid w:val="00037FF5"/>
    <w:rsid w:val="00040056"/>
    <w:rsid w:val="0004047A"/>
    <w:rsid w:val="00040A6C"/>
    <w:rsid w:val="00040BDA"/>
    <w:rsid w:val="00040EBB"/>
    <w:rsid w:val="00041139"/>
    <w:rsid w:val="00041299"/>
    <w:rsid w:val="00041336"/>
    <w:rsid w:val="00041B0A"/>
    <w:rsid w:val="00041BAF"/>
    <w:rsid w:val="00041C2F"/>
    <w:rsid w:val="0004209A"/>
    <w:rsid w:val="000420A8"/>
    <w:rsid w:val="000420AF"/>
    <w:rsid w:val="00042115"/>
    <w:rsid w:val="000422E2"/>
    <w:rsid w:val="0004277A"/>
    <w:rsid w:val="00042827"/>
    <w:rsid w:val="0004288D"/>
    <w:rsid w:val="00042946"/>
    <w:rsid w:val="00042C65"/>
    <w:rsid w:val="00042F22"/>
    <w:rsid w:val="0004311E"/>
    <w:rsid w:val="000433AE"/>
    <w:rsid w:val="000434C4"/>
    <w:rsid w:val="000436C1"/>
    <w:rsid w:val="0004399A"/>
    <w:rsid w:val="000439A2"/>
    <w:rsid w:val="00043C0E"/>
    <w:rsid w:val="00043D43"/>
    <w:rsid w:val="00043E10"/>
    <w:rsid w:val="00043E26"/>
    <w:rsid w:val="0004427F"/>
    <w:rsid w:val="000442B1"/>
    <w:rsid w:val="00044393"/>
    <w:rsid w:val="00044436"/>
    <w:rsid w:val="000444AB"/>
    <w:rsid w:val="000444EF"/>
    <w:rsid w:val="000448B8"/>
    <w:rsid w:val="00044925"/>
    <w:rsid w:val="00044A7B"/>
    <w:rsid w:val="00044B6D"/>
    <w:rsid w:val="00044C7D"/>
    <w:rsid w:val="00044CDD"/>
    <w:rsid w:val="00044E1F"/>
    <w:rsid w:val="00045278"/>
    <w:rsid w:val="00045C5D"/>
    <w:rsid w:val="00045DC4"/>
    <w:rsid w:val="00045E5A"/>
    <w:rsid w:val="00046039"/>
    <w:rsid w:val="0004624F"/>
    <w:rsid w:val="000463BF"/>
    <w:rsid w:val="000465F3"/>
    <w:rsid w:val="000466D0"/>
    <w:rsid w:val="00046832"/>
    <w:rsid w:val="000468A7"/>
    <w:rsid w:val="00046903"/>
    <w:rsid w:val="00046D66"/>
    <w:rsid w:val="00046F87"/>
    <w:rsid w:val="000470DC"/>
    <w:rsid w:val="00047205"/>
    <w:rsid w:val="000472E6"/>
    <w:rsid w:val="000472ED"/>
    <w:rsid w:val="00047450"/>
    <w:rsid w:val="0004766D"/>
    <w:rsid w:val="0004784A"/>
    <w:rsid w:val="00047CD3"/>
    <w:rsid w:val="00047EE0"/>
    <w:rsid w:val="000502DF"/>
    <w:rsid w:val="0005056D"/>
    <w:rsid w:val="0005060D"/>
    <w:rsid w:val="000508EC"/>
    <w:rsid w:val="0005098C"/>
    <w:rsid w:val="00050CF7"/>
    <w:rsid w:val="00050E6D"/>
    <w:rsid w:val="00050ED2"/>
    <w:rsid w:val="00050FE1"/>
    <w:rsid w:val="0005153D"/>
    <w:rsid w:val="0005174D"/>
    <w:rsid w:val="00051B44"/>
    <w:rsid w:val="00051DEE"/>
    <w:rsid w:val="00051E18"/>
    <w:rsid w:val="00051FEB"/>
    <w:rsid w:val="000520AA"/>
    <w:rsid w:val="000520EA"/>
    <w:rsid w:val="00052121"/>
    <w:rsid w:val="000521DA"/>
    <w:rsid w:val="00052778"/>
    <w:rsid w:val="000527CF"/>
    <w:rsid w:val="00052891"/>
    <w:rsid w:val="00052923"/>
    <w:rsid w:val="00052A07"/>
    <w:rsid w:val="00052BF4"/>
    <w:rsid w:val="00052D4F"/>
    <w:rsid w:val="00052D5E"/>
    <w:rsid w:val="00052FC2"/>
    <w:rsid w:val="000532FA"/>
    <w:rsid w:val="000534E3"/>
    <w:rsid w:val="00053504"/>
    <w:rsid w:val="00053A80"/>
    <w:rsid w:val="00053B15"/>
    <w:rsid w:val="00053CE1"/>
    <w:rsid w:val="00053DF2"/>
    <w:rsid w:val="00053E70"/>
    <w:rsid w:val="00053E7A"/>
    <w:rsid w:val="00053F0B"/>
    <w:rsid w:val="0005416E"/>
    <w:rsid w:val="000542A0"/>
    <w:rsid w:val="000542C8"/>
    <w:rsid w:val="000543F2"/>
    <w:rsid w:val="000545DE"/>
    <w:rsid w:val="00054711"/>
    <w:rsid w:val="0005479C"/>
    <w:rsid w:val="00054CDE"/>
    <w:rsid w:val="00054EB3"/>
    <w:rsid w:val="000551FF"/>
    <w:rsid w:val="00055349"/>
    <w:rsid w:val="00055376"/>
    <w:rsid w:val="00055436"/>
    <w:rsid w:val="00055736"/>
    <w:rsid w:val="000559D5"/>
    <w:rsid w:val="00055AE5"/>
    <w:rsid w:val="00055B72"/>
    <w:rsid w:val="00055D80"/>
    <w:rsid w:val="00055F94"/>
    <w:rsid w:val="00055FD6"/>
    <w:rsid w:val="0005606A"/>
    <w:rsid w:val="0005668C"/>
    <w:rsid w:val="00056725"/>
    <w:rsid w:val="00056844"/>
    <w:rsid w:val="00056BA9"/>
    <w:rsid w:val="00056C0D"/>
    <w:rsid w:val="00056C64"/>
    <w:rsid w:val="00056E99"/>
    <w:rsid w:val="00056F2A"/>
    <w:rsid w:val="00057117"/>
    <w:rsid w:val="000573E5"/>
    <w:rsid w:val="000573F3"/>
    <w:rsid w:val="000575F3"/>
    <w:rsid w:val="0005771E"/>
    <w:rsid w:val="00057791"/>
    <w:rsid w:val="000577E7"/>
    <w:rsid w:val="00057974"/>
    <w:rsid w:val="00057A80"/>
    <w:rsid w:val="00057EF1"/>
    <w:rsid w:val="00057F34"/>
    <w:rsid w:val="00057FFD"/>
    <w:rsid w:val="00060038"/>
    <w:rsid w:val="00060404"/>
    <w:rsid w:val="00060561"/>
    <w:rsid w:val="000607CA"/>
    <w:rsid w:val="00060D17"/>
    <w:rsid w:val="00061131"/>
    <w:rsid w:val="0006129D"/>
    <w:rsid w:val="000613A9"/>
    <w:rsid w:val="00061463"/>
    <w:rsid w:val="00061668"/>
    <w:rsid w:val="000616E7"/>
    <w:rsid w:val="00061731"/>
    <w:rsid w:val="00061877"/>
    <w:rsid w:val="0006196B"/>
    <w:rsid w:val="0006198D"/>
    <w:rsid w:val="000619BD"/>
    <w:rsid w:val="00061A4F"/>
    <w:rsid w:val="00061B89"/>
    <w:rsid w:val="00061D5D"/>
    <w:rsid w:val="00062447"/>
    <w:rsid w:val="00062537"/>
    <w:rsid w:val="0006255F"/>
    <w:rsid w:val="00062741"/>
    <w:rsid w:val="000627D8"/>
    <w:rsid w:val="00062840"/>
    <w:rsid w:val="00062D1A"/>
    <w:rsid w:val="00062D7D"/>
    <w:rsid w:val="00062E8C"/>
    <w:rsid w:val="00063169"/>
    <w:rsid w:val="000631C1"/>
    <w:rsid w:val="0006322C"/>
    <w:rsid w:val="000633C1"/>
    <w:rsid w:val="0006341C"/>
    <w:rsid w:val="00063531"/>
    <w:rsid w:val="00063551"/>
    <w:rsid w:val="0006368B"/>
    <w:rsid w:val="000636B5"/>
    <w:rsid w:val="00063A4D"/>
    <w:rsid w:val="00063C44"/>
    <w:rsid w:val="00063F20"/>
    <w:rsid w:val="000640D8"/>
    <w:rsid w:val="000642E9"/>
    <w:rsid w:val="00064338"/>
    <w:rsid w:val="00064545"/>
    <w:rsid w:val="000645A0"/>
    <w:rsid w:val="0006486B"/>
    <w:rsid w:val="0006487E"/>
    <w:rsid w:val="00064919"/>
    <w:rsid w:val="00064AE5"/>
    <w:rsid w:val="00064B22"/>
    <w:rsid w:val="00064C48"/>
    <w:rsid w:val="00064DB2"/>
    <w:rsid w:val="00064E5E"/>
    <w:rsid w:val="000651ED"/>
    <w:rsid w:val="00065251"/>
    <w:rsid w:val="00065325"/>
    <w:rsid w:val="0006536D"/>
    <w:rsid w:val="00065428"/>
    <w:rsid w:val="000657A3"/>
    <w:rsid w:val="000657D0"/>
    <w:rsid w:val="000657FF"/>
    <w:rsid w:val="00065804"/>
    <w:rsid w:val="00065956"/>
    <w:rsid w:val="00065E1A"/>
    <w:rsid w:val="00065EA3"/>
    <w:rsid w:val="0006606B"/>
    <w:rsid w:val="0006619E"/>
    <w:rsid w:val="0006630B"/>
    <w:rsid w:val="000665A5"/>
    <w:rsid w:val="000667AC"/>
    <w:rsid w:val="00066859"/>
    <w:rsid w:val="00066C5F"/>
    <w:rsid w:val="00066CC0"/>
    <w:rsid w:val="00066CC9"/>
    <w:rsid w:val="00066DDF"/>
    <w:rsid w:val="00066F5A"/>
    <w:rsid w:val="000671A8"/>
    <w:rsid w:val="0006721F"/>
    <w:rsid w:val="000677DD"/>
    <w:rsid w:val="000679EC"/>
    <w:rsid w:val="00067C84"/>
    <w:rsid w:val="00067DFD"/>
    <w:rsid w:val="00067FB1"/>
    <w:rsid w:val="0007016A"/>
    <w:rsid w:val="00070195"/>
    <w:rsid w:val="000701F0"/>
    <w:rsid w:val="00070345"/>
    <w:rsid w:val="0007041E"/>
    <w:rsid w:val="0007052A"/>
    <w:rsid w:val="000709AA"/>
    <w:rsid w:val="00070F83"/>
    <w:rsid w:val="0007129B"/>
    <w:rsid w:val="000713F9"/>
    <w:rsid w:val="0007169A"/>
    <w:rsid w:val="0007186E"/>
    <w:rsid w:val="00071D36"/>
    <w:rsid w:val="00071E16"/>
    <w:rsid w:val="00071E23"/>
    <w:rsid w:val="00071F69"/>
    <w:rsid w:val="0007218D"/>
    <w:rsid w:val="000722F0"/>
    <w:rsid w:val="00072BDD"/>
    <w:rsid w:val="00072E8B"/>
    <w:rsid w:val="00072F06"/>
    <w:rsid w:val="0007302E"/>
    <w:rsid w:val="00073131"/>
    <w:rsid w:val="0007354B"/>
    <w:rsid w:val="0007354E"/>
    <w:rsid w:val="00073678"/>
    <w:rsid w:val="00073688"/>
    <w:rsid w:val="0007370E"/>
    <w:rsid w:val="00073776"/>
    <w:rsid w:val="00073852"/>
    <w:rsid w:val="00073AFA"/>
    <w:rsid w:val="00073BDE"/>
    <w:rsid w:val="00073D65"/>
    <w:rsid w:val="00073E65"/>
    <w:rsid w:val="00074002"/>
    <w:rsid w:val="000741D2"/>
    <w:rsid w:val="000742BE"/>
    <w:rsid w:val="00074375"/>
    <w:rsid w:val="000744D0"/>
    <w:rsid w:val="000745F5"/>
    <w:rsid w:val="000746F2"/>
    <w:rsid w:val="000747E2"/>
    <w:rsid w:val="00074801"/>
    <w:rsid w:val="00074CE9"/>
    <w:rsid w:val="00074E2D"/>
    <w:rsid w:val="00074F02"/>
    <w:rsid w:val="00075312"/>
    <w:rsid w:val="00075438"/>
    <w:rsid w:val="0007578C"/>
    <w:rsid w:val="000757BF"/>
    <w:rsid w:val="0007593C"/>
    <w:rsid w:val="00075BD0"/>
    <w:rsid w:val="00075DAF"/>
    <w:rsid w:val="00076006"/>
    <w:rsid w:val="00076173"/>
    <w:rsid w:val="0007622B"/>
    <w:rsid w:val="0007630A"/>
    <w:rsid w:val="0007650D"/>
    <w:rsid w:val="000765E9"/>
    <w:rsid w:val="0007662B"/>
    <w:rsid w:val="000767F6"/>
    <w:rsid w:val="0007690B"/>
    <w:rsid w:val="0007691C"/>
    <w:rsid w:val="00076C47"/>
    <w:rsid w:val="00076E02"/>
    <w:rsid w:val="0007702A"/>
    <w:rsid w:val="00077058"/>
    <w:rsid w:val="00077172"/>
    <w:rsid w:val="0007748E"/>
    <w:rsid w:val="0007773A"/>
    <w:rsid w:val="00077DC5"/>
    <w:rsid w:val="00077E5F"/>
    <w:rsid w:val="00080086"/>
    <w:rsid w:val="000801B2"/>
    <w:rsid w:val="0008036A"/>
    <w:rsid w:val="0008087B"/>
    <w:rsid w:val="00080CA7"/>
    <w:rsid w:val="00080DEA"/>
    <w:rsid w:val="00080E9C"/>
    <w:rsid w:val="00081137"/>
    <w:rsid w:val="00081258"/>
    <w:rsid w:val="000812D3"/>
    <w:rsid w:val="0008138B"/>
    <w:rsid w:val="000814BE"/>
    <w:rsid w:val="00081A55"/>
    <w:rsid w:val="00081AE6"/>
    <w:rsid w:val="00081BDF"/>
    <w:rsid w:val="00081C63"/>
    <w:rsid w:val="00081D82"/>
    <w:rsid w:val="00081E6C"/>
    <w:rsid w:val="00081EB4"/>
    <w:rsid w:val="00082F12"/>
    <w:rsid w:val="00082F1C"/>
    <w:rsid w:val="00083279"/>
    <w:rsid w:val="00083714"/>
    <w:rsid w:val="000839F3"/>
    <w:rsid w:val="00083AAA"/>
    <w:rsid w:val="00083CA5"/>
    <w:rsid w:val="00083D63"/>
    <w:rsid w:val="00084010"/>
    <w:rsid w:val="00084160"/>
    <w:rsid w:val="000842DD"/>
    <w:rsid w:val="00084388"/>
    <w:rsid w:val="0008442E"/>
    <w:rsid w:val="00084935"/>
    <w:rsid w:val="00084D5D"/>
    <w:rsid w:val="00084E10"/>
    <w:rsid w:val="00084EB9"/>
    <w:rsid w:val="00084FF8"/>
    <w:rsid w:val="0008526F"/>
    <w:rsid w:val="000855BE"/>
    <w:rsid w:val="000855EB"/>
    <w:rsid w:val="0008573E"/>
    <w:rsid w:val="000858BF"/>
    <w:rsid w:val="0008591D"/>
    <w:rsid w:val="00085950"/>
    <w:rsid w:val="00085AA0"/>
    <w:rsid w:val="00085B52"/>
    <w:rsid w:val="00085BC3"/>
    <w:rsid w:val="0008624D"/>
    <w:rsid w:val="00086298"/>
    <w:rsid w:val="00086395"/>
    <w:rsid w:val="00086549"/>
    <w:rsid w:val="00086643"/>
    <w:rsid w:val="000866F2"/>
    <w:rsid w:val="00086771"/>
    <w:rsid w:val="00086B14"/>
    <w:rsid w:val="0008700E"/>
    <w:rsid w:val="00087347"/>
    <w:rsid w:val="00087654"/>
    <w:rsid w:val="00087697"/>
    <w:rsid w:val="00087A96"/>
    <w:rsid w:val="0009005D"/>
    <w:rsid w:val="0009009F"/>
    <w:rsid w:val="00090116"/>
    <w:rsid w:val="0009028B"/>
    <w:rsid w:val="000909F8"/>
    <w:rsid w:val="00090E06"/>
    <w:rsid w:val="00090E76"/>
    <w:rsid w:val="00091264"/>
    <w:rsid w:val="00091539"/>
    <w:rsid w:val="00091557"/>
    <w:rsid w:val="000916E2"/>
    <w:rsid w:val="00091772"/>
    <w:rsid w:val="00091924"/>
    <w:rsid w:val="00091AF5"/>
    <w:rsid w:val="00091B86"/>
    <w:rsid w:val="00091BCC"/>
    <w:rsid w:val="00091BE5"/>
    <w:rsid w:val="00091C80"/>
    <w:rsid w:val="00091D02"/>
    <w:rsid w:val="000921C4"/>
    <w:rsid w:val="000924C1"/>
    <w:rsid w:val="000924F0"/>
    <w:rsid w:val="0009288E"/>
    <w:rsid w:val="00092C95"/>
    <w:rsid w:val="00093207"/>
    <w:rsid w:val="0009336A"/>
    <w:rsid w:val="00093474"/>
    <w:rsid w:val="00093614"/>
    <w:rsid w:val="000936E4"/>
    <w:rsid w:val="00093717"/>
    <w:rsid w:val="0009397D"/>
    <w:rsid w:val="00093C75"/>
    <w:rsid w:val="00093CFD"/>
    <w:rsid w:val="00093D86"/>
    <w:rsid w:val="00093EBB"/>
    <w:rsid w:val="00094050"/>
    <w:rsid w:val="000940E1"/>
    <w:rsid w:val="00094221"/>
    <w:rsid w:val="000943C7"/>
    <w:rsid w:val="00094577"/>
    <w:rsid w:val="000945A7"/>
    <w:rsid w:val="00094A1B"/>
    <w:rsid w:val="00094B41"/>
    <w:rsid w:val="00094CF7"/>
    <w:rsid w:val="00094F2D"/>
    <w:rsid w:val="0009510F"/>
    <w:rsid w:val="00095459"/>
    <w:rsid w:val="00095636"/>
    <w:rsid w:val="0009586A"/>
    <w:rsid w:val="00095AE4"/>
    <w:rsid w:val="00095FA5"/>
    <w:rsid w:val="00095FF6"/>
    <w:rsid w:val="00096030"/>
    <w:rsid w:val="000968F7"/>
    <w:rsid w:val="00096926"/>
    <w:rsid w:val="00096B55"/>
    <w:rsid w:val="00096CBF"/>
    <w:rsid w:val="00096EE7"/>
    <w:rsid w:val="00097168"/>
    <w:rsid w:val="0009757A"/>
    <w:rsid w:val="0009779F"/>
    <w:rsid w:val="00097E91"/>
    <w:rsid w:val="000A04EB"/>
    <w:rsid w:val="000A04F8"/>
    <w:rsid w:val="000A05D8"/>
    <w:rsid w:val="000A0B65"/>
    <w:rsid w:val="000A0EE7"/>
    <w:rsid w:val="000A10C1"/>
    <w:rsid w:val="000A1148"/>
    <w:rsid w:val="000A1505"/>
    <w:rsid w:val="000A1B7B"/>
    <w:rsid w:val="000A1C49"/>
    <w:rsid w:val="000A1C9E"/>
    <w:rsid w:val="000A1E95"/>
    <w:rsid w:val="000A1EF0"/>
    <w:rsid w:val="000A2296"/>
    <w:rsid w:val="000A2310"/>
    <w:rsid w:val="000A233F"/>
    <w:rsid w:val="000A2496"/>
    <w:rsid w:val="000A26D6"/>
    <w:rsid w:val="000A28E9"/>
    <w:rsid w:val="000A291B"/>
    <w:rsid w:val="000A2CB7"/>
    <w:rsid w:val="000A2EDE"/>
    <w:rsid w:val="000A30DA"/>
    <w:rsid w:val="000A32C6"/>
    <w:rsid w:val="000A32E1"/>
    <w:rsid w:val="000A3358"/>
    <w:rsid w:val="000A33FA"/>
    <w:rsid w:val="000A342C"/>
    <w:rsid w:val="000A3588"/>
    <w:rsid w:val="000A3594"/>
    <w:rsid w:val="000A3719"/>
    <w:rsid w:val="000A375D"/>
    <w:rsid w:val="000A3A9C"/>
    <w:rsid w:val="000A3C2E"/>
    <w:rsid w:val="000A3DD7"/>
    <w:rsid w:val="000A3F04"/>
    <w:rsid w:val="000A3F21"/>
    <w:rsid w:val="000A40B7"/>
    <w:rsid w:val="000A426A"/>
    <w:rsid w:val="000A44EF"/>
    <w:rsid w:val="000A463C"/>
    <w:rsid w:val="000A466C"/>
    <w:rsid w:val="000A473F"/>
    <w:rsid w:val="000A476A"/>
    <w:rsid w:val="000A47D3"/>
    <w:rsid w:val="000A487A"/>
    <w:rsid w:val="000A4980"/>
    <w:rsid w:val="000A4B30"/>
    <w:rsid w:val="000A4CF3"/>
    <w:rsid w:val="000A4DC9"/>
    <w:rsid w:val="000A4E18"/>
    <w:rsid w:val="000A4ED4"/>
    <w:rsid w:val="000A4F02"/>
    <w:rsid w:val="000A4F07"/>
    <w:rsid w:val="000A50A8"/>
    <w:rsid w:val="000A51FA"/>
    <w:rsid w:val="000A53CD"/>
    <w:rsid w:val="000A5400"/>
    <w:rsid w:val="000A56F2"/>
    <w:rsid w:val="000A5781"/>
    <w:rsid w:val="000A5838"/>
    <w:rsid w:val="000A598E"/>
    <w:rsid w:val="000A5BCA"/>
    <w:rsid w:val="000A5CD3"/>
    <w:rsid w:val="000A5DBC"/>
    <w:rsid w:val="000A5F23"/>
    <w:rsid w:val="000A607A"/>
    <w:rsid w:val="000A637F"/>
    <w:rsid w:val="000A647A"/>
    <w:rsid w:val="000A65A8"/>
    <w:rsid w:val="000A664E"/>
    <w:rsid w:val="000A6752"/>
    <w:rsid w:val="000A68CD"/>
    <w:rsid w:val="000A6984"/>
    <w:rsid w:val="000A6BB5"/>
    <w:rsid w:val="000A6D35"/>
    <w:rsid w:val="000A6E82"/>
    <w:rsid w:val="000A6F35"/>
    <w:rsid w:val="000A6FA7"/>
    <w:rsid w:val="000A6FC7"/>
    <w:rsid w:val="000A72EE"/>
    <w:rsid w:val="000A7363"/>
    <w:rsid w:val="000A79AB"/>
    <w:rsid w:val="000A7A25"/>
    <w:rsid w:val="000A7B69"/>
    <w:rsid w:val="000A7CA0"/>
    <w:rsid w:val="000A7E9E"/>
    <w:rsid w:val="000A7F5A"/>
    <w:rsid w:val="000B0054"/>
    <w:rsid w:val="000B00CC"/>
    <w:rsid w:val="000B03B1"/>
    <w:rsid w:val="000B0803"/>
    <w:rsid w:val="000B09DC"/>
    <w:rsid w:val="000B0AD6"/>
    <w:rsid w:val="000B1028"/>
    <w:rsid w:val="000B1262"/>
    <w:rsid w:val="000B1278"/>
    <w:rsid w:val="000B129D"/>
    <w:rsid w:val="000B1306"/>
    <w:rsid w:val="000B16EA"/>
    <w:rsid w:val="000B179B"/>
    <w:rsid w:val="000B1861"/>
    <w:rsid w:val="000B1A1A"/>
    <w:rsid w:val="000B1A68"/>
    <w:rsid w:val="000B1D7C"/>
    <w:rsid w:val="000B1D96"/>
    <w:rsid w:val="000B2087"/>
    <w:rsid w:val="000B229B"/>
    <w:rsid w:val="000B25FB"/>
    <w:rsid w:val="000B26F8"/>
    <w:rsid w:val="000B2719"/>
    <w:rsid w:val="000B291F"/>
    <w:rsid w:val="000B2B08"/>
    <w:rsid w:val="000B2B2E"/>
    <w:rsid w:val="000B2FC4"/>
    <w:rsid w:val="000B337B"/>
    <w:rsid w:val="000B357A"/>
    <w:rsid w:val="000B368A"/>
    <w:rsid w:val="000B3767"/>
    <w:rsid w:val="000B386B"/>
    <w:rsid w:val="000B3912"/>
    <w:rsid w:val="000B3A8F"/>
    <w:rsid w:val="000B3D52"/>
    <w:rsid w:val="000B3E77"/>
    <w:rsid w:val="000B415D"/>
    <w:rsid w:val="000B43BF"/>
    <w:rsid w:val="000B43CF"/>
    <w:rsid w:val="000B4A9D"/>
    <w:rsid w:val="000B4AB9"/>
    <w:rsid w:val="000B4F6A"/>
    <w:rsid w:val="000B4F9D"/>
    <w:rsid w:val="000B4FBA"/>
    <w:rsid w:val="000B5305"/>
    <w:rsid w:val="000B547C"/>
    <w:rsid w:val="000B56CE"/>
    <w:rsid w:val="000B58C3"/>
    <w:rsid w:val="000B5B1E"/>
    <w:rsid w:val="000B61E9"/>
    <w:rsid w:val="000B6202"/>
    <w:rsid w:val="000B6356"/>
    <w:rsid w:val="000B63AE"/>
    <w:rsid w:val="000B659A"/>
    <w:rsid w:val="000B65A8"/>
    <w:rsid w:val="000B678E"/>
    <w:rsid w:val="000B67F6"/>
    <w:rsid w:val="000B68FC"/>
    <w:rsid w:val="000B6A9A"/>
    <w:rsid w:val="000B73AD"/>
    <w:rsid w:val="000B747F"/>
    <w:rsid w:val="000B74D9"/>
    <w:rsid w:val="000B7508"/>
    <w:rsid w:val="000B7562"/>
    <w:rsid w:val="000B78A7"/>
    <w:rsid w:val="000B7A8B"/>
    <w:rsid w:val="000B7B68"/>
    <w:rsid w:val="000B7E84"/>
    <w:rsid w:val="000B7F07"/>
    <w:rsid w:val="000C01CA"/>
    <w:rsid w:val="000C02B1"/>
    <w:rsid w:val="000C0663"/>
    <w:rsid w:val="000C0767"/>
    <w:rsid w:val="000C0A4F"/>
    <w:rsid w:val="000C0D35"/>
    <w:rsid w:val="000C107C"/>
    <w:rsid w:val="000C128E"/>
    <w:rsid w:val="000C1492"/>
    <w:rsid w:val="000C15B3"/>
    <w:rsid w:val="000C1637"/>
    <w:rsid w:val="000C165A"/>
    <w:rsid w:val="000C1870"/>
    <w:rsid w:val="000C189A"/>
    <w:rsid w:val="000C1A4A"/>
    <w:rsid w:val="000C2034"/>
    <w:rsid w:val="000C2086"/>
    <w:rsid w:val="000C216F"/>
    <w:rsid w:val="000C2237"/>
    <w:rsid w:val="000C2557"/>
    <w:rsid w:val="000C2E19"/>
    <w:rsid w:val="000C3361"/>
    <w:rsid w:val="000C33C0"/>
    <w:rsid w:val="000C3631"/>
    <w:rsid w:val="000C3648"/>
    <w:rsid w:val="000C3746"/>
    <w:rsid w:val="000C3909"/>
    <w:rsid w:val="000C3A2D"/>
    <w:rsid w:val="000C3B7B"/>
    <w:rsid w:val="000C3D12"/>
    <w:rsid w:val="000C3D16"/>
    <w:rsid w:val="000C427C"/>
    <w:rsid w:val="000C4328"/>
    <w:rsid w:val="000C43C3"/>
    <w:rsid w:val="000C4578"/>
    <w:rsid w:val="000C45E5"/>
    <w:rsid w:val="000C4A88"/>
    <w:rsid w:val="000C4B2D"/>
    <w:rsid w:val="000C4C2A"/>
    <w:rsid w:val="000C4C7B"/>
    <w:rsid w:val="000C4CC8"/>
    <w:rsid w:val="000C4DAC"/>
    <w:rsid w:val="000C4FED"/>
    <w:rsid w:val="000C50A2"/>
    <w:rsid w:val="000C51E1"/>
    <w:rsid w:val="000C536E"/>
    <w:rsid w:val="000C53FE"/>
    <w:rsid w:val="000C54AE"/>
    <w:rsid w:val="000C57EF"/>
    <w:rsid w:val="000C5D67"/>
    <w:rsid w:val="000C5F9F"/>
    <w:rsid w:val="000C614B"/>
    <w:rsid w:val="000C631B"/>
    <w:rsid w:val="000C643A"/>
    <w:rsid w:val="000C663C"/>
    <w:rsid w:val="000C671D"/>
    <w:rsid w:val="000C6EDA"/>
    <w:rsid w:val="000C6EEE"/>
    <w:rsid w:val="000C6F62"/>
    <w:rsid w:val="000C723B"/>
    <w:rsid w:val="000C736D"/>
    <w:rsid w:val="000C73AC"/>
    <w:rsid w:val="000C73BD"/>
    <w:rsid w:val="000C7481"/>
    <w:rsid w:val="000C76B4"/>
    <w:rsid w:val="000C775E"/>
    <w:rsid w:val="000C77A4"/>
    <w:rsid w:val="000C780B"/>
    <w:rsid w:val="000D0439"/>
    <w:rsid w:val="000D04C5"/>
    <w:rsid w:val="000D0613"/>
    <w:rsid w:val="000D08F0"/>
    <w:rsid w:val="000D0A43"/>
    <w:rsid w:val="000D0ABD"/>
    <w:rsid w:val="000D0B7E"/>
    <w:rsid w:val="000D0D07"/>
    <w:rsid w:val="000D0F08"/>
    <w:rsid w:val="000D0F47"/>
    <w:rsid w:val="000D1096"/>
    <w:rsid w:val="000D124C"/>
    <w:rsid w:val="000D157E"/>
    <w:rsid w:val="000D15F9"/>
    <w:rsid w:val="000D1784"/>
    <w:rsid w:val="000D1814"/>
    <w:rsid w:val="000D1897"/>
    <w:rsid w:val="000D1976"/>
    <w:rsid w:val="000D1D2C"/>
    <w:rsid w:val="000D1D5E"/>
    <w:rsid w:val="000D1EC2"/>
    <w:rsid w:val="000D1FCC"/>
    <w:rsid w:val="000D1FCD"/>
    <w:rsid w:val="000D22B1"/>
    <w:rsid w:val="000D2548"/>
    <w:rsid w:val="000D279A"/>
    <w:rsid w:val="000D2EED"/>
    <w:rsid w:val="000D31C0"/>
    <w:rsid w:val="000D3295"/>
    <w:rsid w:val="000D3412"/>
    <w:rsid w:val="000D3561"/>
    <w:rsid w:val="000D3716"/>
    <w:rsid w:val="000D387F"/>
    <w:rsid w:val="000D398C"/>
    <w:rsid w:val="000D39F5"/>
    <w:rsid w:val="000D3A0D"/>
    <w:rsid w:val="000D3B37"/>
    <w:rsid w:val="000D3E58"/>
    <w:rsid w:val="000D3FD7"/>
    <w:rsid w:val="000D40BF"/>
    <w:rsid w:val="000D41C7"/>
    <w:rsid w:val="000D4229"/>
    <w:rsid w:val="000D4797"/>
    <w:rsid w:val="000D4C9B"/>
    <w:rsid w:val="000D4F63"/>
    <w:rsid w:val="000D4FDA"/>
    <w:rsid w:val="000D5008"/>
    <w:rsid w:val="000D5059"/>
    <w:rsid w:val="000D50D0"/>
    <w:rsid w:val="000D5137"/>
    <w:rsid w:val="000D5347"/>
    <w:rsid w:val="000D5540"/>
    <w:rsid w:val="000D5BD6"/>
    <w:rsid w:val="000D5C1D"/>
    <w:rsid w:val="000D5D16"/>
    <w:rsid w:val="000D5D82"/>
    <w:rsid w:val="000D5F4C"/>
    <w:rsid w:val="000D605D"/>
    <w:rsid w:val="000D611C"/>
    <w:rsid w:val="000D624D"/>
    <w:rsid w:val="000D66EB"/>
    <w:rsid w:val="000D673C"/>
    <w:rsid w:val="000D677B"/>
    <w:rsid w:val="000D67F0"/>
    <w:rsid w:val="000D698C"/>
    <w:rsid w:val="000D6A51"/>
    <w:rsid w:val="000D6BB9"/>
    <w:rsid w:val="000D6C1D"/>
    <w:rsid w:val="000D6ED9"/>
    <w:rsid w:val="000D71EA"/>
    <w:rsid w:val="000D7516"/>
    <w:rsid w:val="000D761A"/>
    <w:rsid w:val="000D7C7C"/>
    <w:rsid w:val="000D7DC9"/>
    <w:rsid w:val="000D7E35"/>
    <w:rsid w:val="000D7E91"/>
    <w:rsid w:val="000D7EEE"/>
    <w:rsid w:val="000D7F28"/>
    <w:rsid w:val="000E0527"/>
    <w:rsid w:val="000E0B61"/>
    <w:rsid w:val="000E0D31"/>
    <w:rsid w:val="000E0DA6"/>
    <w:rsid w:val="000E0F92"/>
    <w:rsid w:val="000E1012"/>
    <w:rsid w:val="000E101F"/>
    <w:rsid w:val="000E1288"/>
    <w:rsid w:val="000E12B6"/>
    <w:rsid w:val="000E17DF"/>
    <w:rsid w:val="000E1B3A"/>
    <w:rsid w:val="000E1B77"/>
    <w:rsid w:val="000E1C03"/>
    <w:rsid w:val="000E1C7E"/>
    <w:rsid w:val="000E1E92"/>
    <w:rsid w:val="000E1EE7"/>
    <w:rsid w:val="000E1F54"/>
    <w:rsid w:val="000E220C"/>
    <w:rsid w:val="000E223F"/>
    <w:rsid w:val="000E22D6"/>
    <w:rsid w:val="000E27A9"/>
    <w:rsid w:val="000E2835"/>
    <w:rsid w:val="000E285E"/>
    <w:rsid w:val="000E293B"/>
    <w:rsid w:val="000E299C"/>
    <w:rsid w:val="000E2D47"/>
    <w:rsid w:val="000E2DCC"/>
    <w:rsid w:val="000E2ED6"/>
    <w:rsid w:val="000E3039"/>
    <w:rsid w:val="000E33ED"/>
    <w:rsid w:val="000E34B5"/>
    <w:rsid w:val="000E367C"/>
    <w:rsid w:val="000E3824"/>
    <w:rsid w:val="000E388F"/>
    <w:rsid w:val="000E39F0"/>
    <w:rsid w:val="000E3AF7"/>
    <w:rsid w:val="000E3BB8"/>
    <w:rsid w:val="000E3DD6"/>
    <w:rsid w:val="000E46CF"/>
    <w:rsid w:val="000E484D"/>
    <w:rsid w:val="000E490D"/>
    <w:rsid w:val="000E49ED"/>
    <w:rsid w:val="000E4A74"/>
    <w:rsid w:val="000E4B6A"/>
    <w:rsid w:val="000E4CAB"/>
    <w:rsid w:val="000E51C7"/>
    <w:rsid w:val="000E5AC5"/>
    <w:rsid w:val="000E6024"/>
    <w:rsid w:val="000E6351"/>
    <w:rsid w:val="000E6359"/>
    <w:rsid w:val="000E6591"/>
    <w:rsid w:val="000E68A3"/>
    <w:rsid w:val="000E6AE8"/>
    <w:rsid w:val="000E6D18"/>
    <w:rsid w:val="000E6E62"/>
    <w:rsid w:val="000E6FAF"/>
    <w:rsid w:val="000E7046"/>
    <w:rsid w:val="000E709B"/>
    <w:rsid w:val="000E7150"/>
    <w:rsid w:val="000E7484"/>
    <w:rsid w:val="000E769F"/>
    <w:rsid w:val="000E76D4"/>
    <w:rsid w:val="000E7747"/>
    <w:rsid w:val="000E7962"/>
    <w:rsid w:val="000E796B"/>
    <w:rsid w:val="000E7CDF"/>
    <w:rsid w:val="000E7D07"/>
    <w:rsid w:val="000E7D2E"/>
    <w:rsid w:val="000E7E5B"/>
    <w:rsid w:val="000E7EB8"/>
    <w:rsid w:val="000F03D1"/>
    <w:rsid w:val="000F0529"/>
    <w:rsid w:val="000F06D6"/>
    <w:rsid w:val="000F0747"/>
    <w:rsid w:val="000F0759"/>
    <w:rsid w:val="000F07DA"/>
    <w:rsid w:val="000F084D"/>
    <w:rsid w:val="000F0A4F"/>
    <w:rsid w:val="000F0B7E"/>
    <w:rsid w:val="000F0D02"/>
    <w:rsid w:val="000F0DE4"/>
    <w:rsid w:val="000F0EB1"/>
    <w:rsid w:val="000F1106"/>
    <w:rsid w:val="000F1399"/>
    <w:rsid w:val="000F1551"/>
    <w:rsid w:val="000F1567"/>
    <w:rsid w:val="000F158A"/>
    <w:rsid w:val="000F1881"/>
    <w:rsid w:val="000F1BEA"/>
    <w:rsid w:val="000F1DBB"/>
    <w:rsid w:val="000F25BA"/>
    <w:rsid w:val="000F27C0"/>
    <w:rsid w:val="000F2828"/>
    <w:rsid w:val="000F2D91"/>
    <w:rsid w:val="000F2E7B"/>
    <w:rsid w:val="000F2F18"/>
    <w:rsid w:val="000F32A3"/>
    <w:rsid w:val="000F3376"/>
    <w:rsid w:val="000F33F4"/>
    <w:rsid w:val="000F37DD"/>
    <w:rsid w:val="000F38D2"/>
    <w:rsid w:val="000F3AEB"/>
    <w:rsid w:val="000F3BDA"/>
    <w:rsid w:val="000F3BE9"/>
    <w:rsid w:val="000F3F6C"/>
    <w:rsid w:val="000F436B"/>
    <w:rsid w:val="000F499C"/>
    <w:rsid w:val="000F4A0B"/>
    <w:rsid w:val="000F4DA6"/>
    <w:rsid w:val="000F4F98"/>
    <w:rsid w:val="000F4FE1"/>
    <w:rsid w:val="000F510A"/>
    <w:rsid w:val="000F52AC"/>
    <w:rsid w:val="000F52B2"/>
    <w:rsid w:val="000F53C6"/>
    <w:rsid w:val="000F5564"/>
    <w:rsid w:val="000F55B3"/>
    <w:rsid w:val="000F56AC"/>
    <w:rsid w:val="000F58E7"/>
    <w:rsid w:val="000F5C5C"/>
    <w:rsid w:val="000F5D86"/>
    <w:rsid w:val="000F5D94"/>
    <w:rsid w:val="000F5E93"/>
    <w:rsid w:val="000F5F93"/>
    <w:rsid w:val="000F6083"/>
    <w:rsid w:val="000F6643"/>
    <w:rsid w:val="000F6935"/>
    <w:rsid w:val="000F6DF3"/>
    <w:rsid w:val="000F6FF3"/>
    <w:rsid w:val="000F73E2"/>
    <w:rsid w:val="000F73FF"/>
    <w:rsid w:val="000F7548"/>
    <w:rsid w:val="000F763F"/>
    <w:rsid w:val="000F77DF"/>
    <w:rsid w:val="000F78DD"/>
    <w:rsid w:val="000F7973"/>
    <w:rsid w:val="000F7B0E"/>
    <w:rsid w:val="000F7B7E"/>
    <w:rsid w:val="000F7C1C"/>
    <w:rsid w:val="000F7D8D"/>
    <w:rsid w:val="000F7D97"/>
    <w:rsid w:val="000F7DF5"/>
    <w:rsid w:val="00100168"/>
    <w:rsid w:val="001005FF"/>
    <w:rsid w:val="00100E32"/>
    <w:rsid w:val="00101165"/>
    <w:rsid w:val="001017B6"/>
    <w:rsid w:val="00101800"/>
    <w:rsid w:val="001019AF"/>
    <w:rsid w:val="001019D1"/>
    <w:rsid w:val="00101A0E"/>
    <w:rsid w:val="00101B55"/>
    <w:rsid w:val="00101C7F"/>
    <w:rsid w:val="00101D70"/>
    <w:rsid w:val="00101DDB"/>
    <w:rsid w:val="00101EFE"/>
    <w:rsid w:val="001022BC"/>
    <w:rsid w:val="00102583"/>
    <w:rsid w:val="00102693"/>
    <w:rsid w:val="00102764"/>
    <w:rsid w:val="00102923"/>
    <w:rsid w:val="001029EE"/>
    <w:rsid w:val="00102BED"/>
    <w:rsid w:val="00102C90"/>
    <w:rsid w:val="00102E67"/>
    <w:rsid w:val="00102F27"/>
    <w:rsid w:val="00103000"/>
    <w:rsid w:val="001030AC"/>
    <w:rsid w:val="0010314C"/>
    <w:rsid w:val="00103186"/>
    <w:rsid w:val="001031B3"/>
    <w:rsid w:val="00103440"/>
    <w:rsid w:val="001035E7"/>
    <w:rsid w:val="0010379A"/>
    <w:rsid w:val="001037A0"/>
    <w:rsid w:val="001037B9"/>
    <w:rsid w:val="001037BA"/>
    <w:rsid w:val="00103B58"/>
    <w:rsid w:val="00103C7C"/>
    <w:rsid w:val="00104023"/>
    <w:rsid w:val="001045A7"/>
    <w:rsid w:val="001045B7"/>
    <w:rsid w:val="001045C5"/>
    <w:rsid w:val="001048F5"/>
    <w:rsid w:val="001049E1"/>
    <w:rsid w:val="00104B22"/>
    <w:rsid w:val="00104BCC"/>
    <w:rsid w:val="00104E0A"/>
    <w:rsid w:val="00104E92"/>
    <w:rsid w:val="001050DF"/>
    <w:rsid w:val="0010515A"/>
    <w:rsid w:val="0010522B"/>
    <w:rsid w:val="001054E2"/>
    <w:rsid w:val="00105521"/>
    <w:rsid w:val="00105616"/>
    <w:rsid w:val="0010586A"/>
    <w:rsid w:val="00105B9C"/>
    <w:rsid w:val="001062FB"/>
    <w:rsid w:val="001063C8"/>
    <w:rsid w:val="001063E6"/>
    <w:rsid w:val="0010681B"/>
    <w:rsid w:val="00106A55"/>
    <w:rsid w:val="00106AC9"/>
    <w:rsid w:val="00106C78"/>
    <w:rsid w:val="00106C83"/>
    <w:rsid w:val="00106D40"/>
    <w:rsid w:val="00106FFA"/>
    <w:rsid w:val="0010708E"/>
    <w:rsid w:val="00107B24"/>
    <w:rsid w:val="00107D44"/>
    <w:rsid w:val="0011008C"/>
    <w:rsid w:val="0011022B"/>
    <w:rsid w:val="00110435"/>
    <w:rsid w:val="0011070A"/>
    <w:rsid w:val="001108AD"/>
    <w:rsid w:val="00110A01"/>
    <w:rsid w:val="00110BDC"/>
    <w:rsid w:val="00110BFC"/>
    <w:rsid w:val="00110C55"/>
    <w:rsid w:val="00110DBC"/>
    <w:rsid w:val="00110EC3"/>
    <w:rsid w:val="00110EF4"/>
    <w:rsid w:val="00110F99"/>
    <w:rsid w:val="00111687"/>
    <w:rsid w:val="001118D4"/>
    <w:rsid w:val="00111BA6"/>
    <w:rsid w:val="00111CB5"/>
    <w:rsid w:val="0011218E"/>
    <w:rsid w:val="0011233F"/>
    <w:rsid w:val="001123D0"/>
    <w:rsid w:val="00112697"/>
    <w:rsid w:val="00112923"/>
    <w:rsid w:val="0011296F"/>
    <w:rsid w:val="00112C3B"/>
    <w:rsid w:val="00112E42"/>
    <w:rsid w:val="00113328"/>
    <w:rsid w:val="001134A3"/>
    <w:rsid w:val="001134AD"/>
    <w:rsid w:val="0011357F"/>
    <w:rsid w:val="00113938"/>
    <w:rsid w:val="0011394E"/>
    <w:rsid w:val="00113C43"/>
    <w:rsid w:val="00113CF4"/>
    <w:rsid w:val="00113DA0"/>
    <w:rsid w:val="00113DBD"/>
    <w:rsid w:val="00113DD6"/>
    <w:rsid w:val="00113ED3"/>
    <w:rsid w:val="00113EF6"/>
    <w:rsid w:val="00113F49"/>
    <w:rsid w:val="001140C3"/>
    <w:rsid w:val="001143D3"/>
    <w:rsid w:val="0011440B"/>
    <w:rsid w:val="001144BB"/>
    <w:rsid w:val="001145C6"/>
    <w:rsid w:val="001153EA"/>
    <w:rsid w:val="00115643"/>
    <w:rsid w:val="00115702"/>
    <w:rsid w:val="00115E9C"/>
    <w:rsid w:val="0011607E"/>
    <w:rsid w:val="00116194"/>
    <w:rsid w:val="00116227"/>
    <w:rsid w:val="00116307"/>
    <w:rsid w:val="001163E6"/>
    <w:rsid w:val="001164CC"/>
    <w:rsid w:val="001165C6"/>
    <w:rsid w:val="00116765"/>
    <w:rsid w:val="00116A44"/>
    <w:rsid w:val="00116A69"/>
    <w:rsid w:val="00116A80"/>
    <w:rsid w:val="00116C20"/>
    <w:rsid w:val="00116F51"/>
    <w:rsid w:val="00117054"/>
    <w:rsid w:val="001174E7"/>
    <w:rsid w:val="0011752C"/>
    <w:rsid w:val="001176B0"/>
    <w:rsid w:val="001177CB"/>
    <w:rsid w:val="00117C0F"/>
    <w:rsid w:val="00117C1D"/>
    <w:rsid w:val="00117E1F"/>
    <w:rsid w:val="00120073"/>
    <w:rsid w:val="001201C9"/>
    <w:rsid w:val="001205CA"/>
    <w:rsid w:val="001205D4"/>
    <w:rsid w:val="001206EF"/>
    <w:rsid w:val="00120861"/>
    <w:rsid w:val="00120A1F"/>
    <w:rsid w:val="00120C81"/>
    <w:rsid w:val="00120FC5"/>
    <w:rsid w:val="0012104E"/>
    <w:rsid w:val="0012123B"/>
    <w:rsid w:val="0012123C"/>
    <w:rsid w:val="0012149C"/>
    <w:rsid w:val="0012166A"/>
    <w:rsid w:val="001219F5"/>
    <w:rsid w:val="00121A20"/>
    <w:rsid w:val="00121C56"/>
    <w:rsid w:val="00121D61"/>
    <w:rsid w:val="00121FA9"/>
    <w:rsid w:val="001220B7"/>
    <w:rsid w:val="001220F5"/>
    <w:rsid w:val="001221A9"/>
    <w:rsid w:val="00122255"/>
    <w:rsid w:val="001222F1"/>
    <w:rsid w:val="001225C6"/>
    <w:rsid w:val="00122BC8"/>
    <w:rsid w:val="00123082"/>
    <w:rsid w:val="00123454"/>
    <w:rsid w:val="00123480"/>
    <w:rsid w:val="00123731"/>
    <w:rsid w:val="0012377F"/>
    <w:rsid w:val="0012390C"/>
    <w:rsid w:val="00123924"/>
    <w:rsid w:val="00123942"/>
    <w:rsid w:val="00123AD5"/>
    <w:rsid w:val="00124314"/>
    <w:rsid w:val="001243E8"/>
    <w:rsid w:val="001244FB"/>
    <w:rsid w:val="00124524"/>
    <w:rsid w:val="00124AB5"/>
    <w:rsid w:val="00124C9D"/>
    <w:rsid w:val="00124FBC"/>
    <w:rsid w:val="00125136"/>
    <w:rsid w:val="00125432"/>
    <w:rsid w:val="00125646"/>
    <w:rsid w:val="001256EF"/>
    <w:rsid w:val="001259E2"/>
    <w:rsid w:val="00125CC2"/>
    <w:rsid w:val="00125FD1"/>
    <w:rsid w:val="001260BB"/>
    <w:rsid w:val="0012653D"/>
    <w:rsid w:val="001267ED"/>
    <w:rsid w:val="0012699D"/>
    <w:rsid w:val="00126B4A"/>
    <w:rsid w:val="001274B5"/>
    <w:rsid w:val="00127B13"/>
    <w:rsid w:val="00129549"/>
    <w:rsid w:val="001301EE"/>
    <w:rsid w:val="0013022F"/>
    <w:rsid w:val="00130337"/>
    <w:rsid w:val="00130552"/>
    <w:rsid w:val="001306B6"/>
    <w:rsid w:val="00130716"/>
    <w:rsid w:val="001308E8"/>
    <w:rsid w:val="00130ABF"/>
    <w:rsid w:val="00130DEC"/>
    <w:rsid w:val="00130E58"/>
    <w:rsid w:val="0013107A"/>
    <w:rsid w:val="00131300"/>
    <w:rsid w:val="0013130B"/>
    <w:rsid w:val="0013140B"/>
    <w:rsid w:val="0013166B"/>
    <w:rsid w:val="00131677"/>
    <w:rsid w:val="00131818"/>
    <w:rsid w:val="00131D31"/>
    <w:rsid w:val="00131E0A"/>
    <w:rsid w:val="0013219F"/>
    <w:rsid w:val="001321ED"/>
    <w:rsid w:val="001322C3"/>
    <w:rsid w:val="00132369"/>
    <w:rsid w:val="0013238B"/>
    <w:rsid w:val="0013291C"/>
    <w:rsid w:val="00132CF0"/>
    <w:rsid w:val="00132CFC"/>
    <w:rsid w:val="00132DFD"/>
    <w:rsid w:val="00132E14"/>
    <w:rsid w:val="00132FD0"/>
    <w:rsid w:val="00133062"/>
    <w:rsid w:val="00133080"/>
    <w:rsid w:val="001331D1"/>
    <w:rsid w:val="00133363"/>
    <w:rsid w:val="001335BC"/>
    <w:rsid w:val="00133624"/>
    <w:rsid w:val="001337AC"/>
    <w:rsid w:val="001339BB"/>
    <w:rsid w:val="00133BC3"/>
    <w:rsid w:val="00133E52"/>
    <w:rsid w:val="00133E56"/>
    <w:rsid w:val="00133E64"/>
    <w:rsid w:val="00133F00"/>
    <w:rsid w:val="00133FAF"/>
    <w:rsid w:val="001340C2"/>
    <w:rsid w:val="001341D6"/>
    <w:rsid w:val="0013426F"/>
    <w:rsid w:val="001342FA"/>
    <w:rsid w:val="001344C0"/>
    <w:rsid w:val="001346FA"/>
    <w:rsid w:val="00134831"/>
    <w:rsid w:val="00134855"/>
    <w:rsid w:val="001348F0"/>
    <w:rsid w:val="001348FD"/>
    <w:rsid w:val="00134991"/>
    <w:rsid w:val="00134998"/>
    <w:rsid w:val="001349EE"/>
    <w:rsid w:val="00134AF0"/>
    <w:rsid w:val="00134BC3"/>
    <w:rsid w:val="00134CBC"/>
    <w:rsid w:val="00134D6D"/>
    <w:rsid w:val="001351E6"/>
    <w:rsid w:val="00135252"/>
    <w:rsid w:val="001354A0"/>
    <w:rsid w:val="001355D3"/>
    <w:rsid w:val="001356ED"/>
    <w:rsid w:val="0013582C"/>
    <w:rsid w:val="00135BCA"/>
    <w:rsid w:val="00135FB4"/>
    <w:rsid w:val="001360C4"/>
    <w:rsid w:val="00136496"/>
    <w:rsid w:val="0013649C"/>
    <w:rsid w:val="00136B93"/>
    <w:rsid w:val="00136C99"/>
    <w:rsid w:val="00136C9A"/>
    <w:rsid w:val="00136EBD"/>
    <w:rsid w:val="001370FA"/>
    <w:rsid w:val="00137269"/>
    <w:rsid w:val="00137293"/>
    <w:rsid w:val="00137AB5"/>
    <w:rsid w:val="00137D20"/>
    <w:rsid w:val="00137E0D"/>
    <w:rsid w:val="00137F0B"/>
    <w:rsid w:val="001400E7"/>
    <w:rsid w:val="0014018A"/>
    <w:rsid w:val="0014023F"/>
    <w:rsid w:val="001403D5"/>
    <w:rsid w:val="001403F8"/>
    <w:rsid w:val="00140557"/>
    <w:rsid w:val="0014074F"/>
    <w:rsid w:val="00140800"/>
    <w:rsid w:val="001408EE"/>
    <w:rsid w:val="00140979"/>
    <w:rsid w:val="00140C6A"/>
    <w:rsid w:val="00140E25"/>
    <w:rsid w:val="00140EC4"/>
    <w:rsid w:val="00140F92"/>
    <w:rsid w:val="0014105D"/>
    <w:rsid w:val="00141143"/>
    <w:rsid w:val="0014118F"/>
    <w:rsid w:val="001411CC"/>
    <w:rsid w:val="0014122A"/>
    <w:rsid w:val="00141310"/>
    <w:rsid w:val="00141700"/>
    <w:rsid w:val="001419B5"/>
    <w:rsid w:val="00141ED5"/>
    <w:rsid w:val="00141EEE"/>
    <w:rsid w:val="00142097"/>
    <w:rsid w:val="0014209D"/>
    <w:rsid w:val="00142331"/>
    <w:rsid w:val="001425F1"/>
    <w:rsid w:val="00142810"/>
    <w:rsid w:val="00142A84"/>
    <w:rsid w:val="00142D69"/>
    <w:rsid w:val="00143015"/>
    <w:rsid w:val="001431CD"/>
    <w:rsid w:val="001438B1"/>
    <w:rsid w:val="001438B7"/>
    <w:rsid w:val="00143939"/>
    <w:rsid w:val="00143A09"/>
    <w:rsid w:val="00143A27"/>
    <w:rsid w:val="00143BA7"/>
    <w:rsid w:val="00143FBD"/>
    <w:rsid w:val="001440EA"/>
    <w:rsid w:val="00144254"/>
    <w:rsid w:val="001443E2"/>
    <w:rsid w:val="0014441D"/>
    <w:rsid w:val="001446DC"/>
    <w:rsid w:val="00144869"/>
    <w:rsid w:val="00144C80"/>
    <w:rsid w:val="0014532C"/>
    <w:rsid w:val="0014536F"/>
    <w:rsid w:val="001453EE"/>
    <w:rsid w:val="00145438"/>
    <w:rsid w:val="001457C3"/>
    <w:rsid w:val="00145942"/>
    <w:rsid w:val="00145966"/>
    <w:rsid w:val="00145967"/>
    <w:rsid w:val="00145B86"/>
    <w:rsid w:val="00145F79"/>
    <w:rsid w:val="00145FDD"/>
    <w:rsid w:val="00146006"/>
    <w:rsid w:val="0014601B"/>
    <w:rsid w:val="001461A4"/>
    <w:rsid w:val="00146317"/>
    <w:rsid w:val="00146433"/>
    <w:rsid w:val="0014645F"/>
    <w:rsid w:val="001467FA"/>
    <w:rsid w:val="001468AD"/>
    <w:rsid w:val="001468C1"/>
    <w:rsid w:val="00146A50"/>
    <w:rsid w:val="00146B05"/>
    <w:rsid w:val="00146BAE"/>
    <w:rsid w:val="00146CA8"/>
    <w:rsid w:val="00146CC6"/>
    <w:rsid w:val="00146E21"/>
    <w:rsid w:val="00146F01"/>
    <w:rsid w:val="00147209"/>
    <w:rsid w:val="001472CA"/>
    <w:rsid w:val="00147F56"/>
    <w:rsid w:val="0015010E"/>
    <w:rsid w:val="00150341"/>
    <w:rsid w:val="001505D6"/>
    <w:rsid w:val="001509EA"/>
    <w:rsid w:val="00150A57"/>
    <w:rsid w:val="00150AD2"/>
    <w:rsid w:val="00150AF2"/>
    <w:rsid w:val="00150B59"/>
    <w:rsid w:val="00150FEC"/>
    <w:rsid w:val="00151025"/>
    <w:rsid w:val="00151257"/>
    <w:rsid w:val="001513C8"/>
    <w:rsid w:val="001513E2"/>
    <w:rsid w:val="001514B9"/>
    <w:rsid w:val="001514BA"/>
    <w:rsid w:val="00151646"/>
    <w:rsid w:val="00151A1D"/>
    <w:rsid w:val="00151A96"/>
    <w:rsid w:val="00151D80"/>
    <w:rsid w:val="00151E23"/>
    <w:rsid w:val="00151EC8"/>
    <w:rsid w:val="001520B1"/>
    <w:rsid w:val="001523AE"/>
    <w:rsid w:val="00152498"/>
    <w:rsid w:val="001526E0"/>
    <w:rsid w:val="001527AF"/>
    <w:rsid w:val="00152A5B"/>
    <w:rsid w:val="00152DED"/>
    <w:rsid w:val="001534B3"/>
    <w:rsid w:val="0015375A"/>
    <w:rsid w:val="001538AB"/>
    <w:rsid w:val="0015397E"/>
    <w:rsid w:val="00153A20"/>
    <w:rsid w:val="00153C9D"/>
    <w:rsid w:val="00153E4D"/>
    <w:rsid w:val="00154004"/>
    <w:rsid w:val="00154106"/>
    <w:rsid w:val="00154170"/>
    <w:rsid w:val="001541CE"/>
    <w:rsid w:val="001543DF"/>
    <w:rsid w:val="00154401"/>
    <w:rsid w:val="001547AE"/>
    <w:rsid w:val="001549E2"/>
    <w:rsid w:val="001549FE"/>
    <w:rsid w:val="00154DD1"/>
    <w:rsid w:val="00154E22"/>
    <w:rsid w:val="00154F22"/>
    <w:rsid w:val="001551B5"/>
    <w:rsid w:val="0015543C"/>
    <w:rsid w:val="0015556A"/>
    <w:rsid w:val="0015582A"/>
    <w:rsid w:val="00155AFE"/>
    <w:rsid w:val="00155B77"/>
    <w:rsid w:val="00155EA2"/>
    <w:rsid w:val="00155F12"/>
    <w:rsid w:val="001563E3"/>
    <w:rsid w:val="001565B7"/>
    <w:rsid w:val="0015692B"/>
    <w:rsid w:val="00156AC5"/>
    <w:rsid w:val="00156E16"/>
    <w:rsid w:val="00157167"/>
    <w:rsid w:val="001571B6"/>
    <w:rsid w:val="001572CD"/>
    <w:rsid w:val="001576BA"/>
    <w:rsid w:val="001578B2"/>
    <w:rsid w:val="001578BC"/>
    <w:rsid w:val="001579F7"/>
    <w:rsid w:val="00157A72"/>
    <w:rsid w:val="00160174"/>
    <w:rsid w:val="0016082C"/>
    <w:rsid w:val="00160B09"/>
    <w:rsid w:val="00160DFA"/>
    <w:rsid w:val="00161088"/>
    <w:rsid w:val="0016124D"/>
    <w:rsid w:val="001613D2"/>
    <w:rsid w:val="00161856"/>
    <w:rsid w:val="00161878"/>
    <w:rsid w:val="001619D0"/>
    <w:rsid w:val="00161B1F"/>
    <w:rsid w:val="00161FCA"/>
    <w:rsid w:val="0016220D"/>
    <w:rsid w:val="001624FC"/>
    <w:rsid w:val="0016256E"/>
    <w:rsid w:val="001626CC"/>
    <w:rsid w:val="00162766"/>
    <w:rsid w:val="00162799"/>
    <w:rsid w:val="00162E3A"/>
    <w:rsid w:val="00162FAB"/>
    <w:rsid w:val="001630B6"/>
    <w:rsid w:val="00163103"/>
    <w:rsid w:val="0016322C"/>
    <w:rsid w:val="00163388"/>
    <w:rsid w:val="00163477"/>
    <w:rsid w:val="001636E1"/>
    <w:rsid w:val="0016375F"/>
    <w:rsid w:val="00163D75"/>
    <w:rsid w:val="00163E9E"/>
    <w:rsid w:val="00163FA3"/>
    <w:rsid w:val="00164430"/>
    <w:rsid w:val="00164435"/>
    <w:rsid w:val="001644EA"/>
    <w:rsid w:val="001645F1"/>
    <w:rsid w:val="00164B42"/>
    <w:rsid w:val="00164BA7"/>
    <w:rsid w:val="00164CF3"/>
    <w:rsid w:val="00164DE5"/>
    <w:rsid w:val="00164F1E"/>
    <w:rsid w:val="00164F97"/>
    <w:rsid w:val="001658B0"/>
    <w:rsid w:val="001659C1"/>
    <w:rsid w:val="00165C23"/>
    <w:rsid w:val="00165C9D"/>
    <w:rsid w:val="00165D2B"/>
    <w:rsid w:val="00165E2A"/>
    <w:rsid w:val="00165FDE"/>
    <w:rsid w:val="001660B9"/>
    <w:rsid w:val="001662B5"/>
    <w:rsid w:val="0016635C"/>
    <w:rsid w:val="001664B3"/>
    <w:rsid w:val="001667B3"/>
    <w:rsid w:val="00166A54"/>
    <w:rsid w:val="00166C5E"/>
    <w:rsid w:val="00166F6C"/>
    <w:rsid w:val="00166F82"/>
    <w:rsid w:val="001674FB"/>
    <w:rsid w:val="00167870"/>
    <w:rsid w:val="00167AF1"/>
    <w:rsid w:val="00167F02"/>
    <w:rsid w:val="00167F10"/>
    <w:rsid w:val="001700DA"/>
    <w:rsid w:val="0017025F"/>
    <w:rsid w:val="001703DF"/>
    <w:rsid w:val="0017051D"/>
    <w:rsid w:val="0017053E"/>
    <w:rsid w:val="0017056D"/>
    <w:rsid w:val="001706EB"/>
    <w:rsid w:val="00170977"/>
    <w:rsid w:val="00170B0E"/>
    <w:rsid w:val="00170CEA"/>
    <w:rsid w:val="00170D82"/>
    <w:rsid w:val="00170DF1"/>
    <w:rsid w:val="00170EC0"/>
    <w:rsid w:val="00170EC3"/>
    <w:rsid w:val="00170F80"/>
    <w:rsid w:val="00171257"/>
    <w:rsid w:val="001714A5"/>
    <w:rsid w:val="00171556"/>
    <w:rsid w:val="001715F3"/>
    <w:rsid w:val="00171937"/>
    <w:rsid w:val="0017199B"/>
    <w:rsid w:val="00171B9E"/>
    <w:rsid w:val="00171BBF"/>
    <w:rsid w:val="00171EE6"/>
    <w:rsid w:val="001720CA"/>
    <w:rsid w:val="00172462"/>
    <w:rsid w:val="001726B3"/>
    <w:rsid w:val="001727C0"/>
    <w:rsid w:val="00172AB1"/>
    <w:rsid w:val="00172B19"/>
    <w:rsid w:val="00172C24"/>
    <w:rsid w:val="00172F1B"/>
    <w:rsid w:val="001736DA"/>
    <w:rsid w:val="001738F6"/>
    <w:rsid w:val="00173A8E"/>
    <w:rsid w:val="00173C42"/>
    <w:rsid w:val="00173CFD"/>
    <w:rsid w:val="00173D31"/>
    <w:rsid w:val="00173E28"/>
    <w:rsid w:val="00173F25"/>
    <w:rsid w:val="00173F93"/>
    <w:rsid w:val="00174393"/>
    <w:rsid w:val="00174646"/>
    <w:rsid w:val="001746A3"/>
    <w:rsid w:val="00174744"/>
    <w:rsid w:val="00174CBD"/>
    <w:rsid w:val="00174D82"/>
    <w:rsid w:val="00174E1F"/>
    <w:rsid w:val="0017502C"/>
    <w:rsid w:val="00175447"/>
    <w:rsid w:val="001754E1"/>
    <w:rsid w:val="001755BB"/>
    <w:rsid w:val="00175659"/>
    <w:rsid w:val="001758DC"/>
    <w:rsid w:val="00175A8A"/>
    <w:rsid w:val="00175B6F"/>
    <w:rsid w:val="00175C10"/>
    <w:rsid w:val="00175ED1"/>
    <w:rsid w:val="00175F38"/>
    <w:rsid w:val="0017610F"/>
    <w:rsid w:val="00176149"/>
    <w:rsid w:val="00176673"/>
    <w:rsid w:val="00176738"/>
    <w:rsid w:val="00176852"/>
    <w:rsid w:val="00176D7C"/>
    <w:rsid w:val="00176FC5"/>
    <w:rsid w:val="00177187"/>
    <w:rsid w:val="00177250"/>
    <w:rsid w:val="0017734E"/>
    <w:rsid w:val="001777FD"/>
    <w:rsid w:val="00177B2B"/>
    <w:rsid w:val="00177B68"/>
    <w:rsid w:val="00177DD8"/>
    <w:rsid w:val="00177FB4"/>
    <w:rsid w:val="00180071"/>
    <w:rsid w:val="0018019D"/>
    <w:rsid w:val="001801E5"/>
    <w:rsid w:val="00180595"/>
    <w:rsid w:val="00180687"/>
    <w:rsid w:val="00180767"/>
    <w:rsid w:val="0018083D"/>
    <w:rsid w:val="0018099A"/>
    <w:rsid w:val="00180B04"/>
    <w:rsid w:val="00180E8B"/>
    <w:rsid w:val="0018106C"/>
    <w:rsid w:val="00181193"/>
    <w:rsid w:val="001811E5"/>
    <w:rsid w:val="001813C7"/>
    <w:rsid w:val="001813F8"/>
    <w:rsid w:val="0018143F"/>
    <w:rsid w:val="001815E7"/>
    <w:rsid w:val="001817C7"/>
    <w:rsid w:val="0018196F"/>
    <w:rsid w:val="001819D7"/>
    <w:rsid w:val="001819DD"/>
    <w:rsid w:val="00181B0D"/>
    <w:rsid w:val="00181FF8"/>
    <w:rsid w:val="0018238D"/>
    <w:rsid w:val="001823FE"/>
    <w:rsid w:val="0018265F"/>
    <w:rsid w:val="001826F3"/>
    <w:rsid w:val="00182829"/>
    <w:rsid w:val="001828E5"/>
    <w:rsid w:val="00182A7C"/>
    <w:rsid w:val="00182AD4"/>
    <w:rsid w:val="00182EE6"/>
    <w:rsid w:val="00182F17"/>
    <w:rsid w:val="00183249"/>
    <w:rsid w:val="0018328F"/>
    <w:rsid w:val="0018350D"/>
    <w:rsid w:val="00183654"/>
    <w:rsid w:val="00183695"/>
    <w:rsid w:val="001836E7"/>
    <w:rsid w:val="00183A5B"/>
    <w:rsid w:val="00183B75"/>
    <w:rsid w:val="00183BE0"/>
    <w:rsid w:val="00183C26"/>
    <w:rsid w:val="00183CD4"/>
    <w:rsid w:val="00184438"/>
    <w:rsid w:val="001844FD"/>
    <w:rsid w:val="00184601"/>
    <w:rsid w:val="00184761"/>
    <w:rsid w:val="001848D6"/>
    <w:rsid w:val="00184CFA"/>
    <w:rsid w:val="00184D17"/>
    <w:rsid w:val="00184DE3"/>
    <w:rsid w:val="00184DEE"/>
    <w:rsid w:val="001850A9"/>
    <w:rsid w:val="00185160"/>
    <w:rsid w:val="001852E3"/>
    <w:rsid w:val="0018542C"/>
    <w:rsid w:val="00185549"/>
    <w:rsid w:val="00185558"/>
    <w:rsid w:val="001858DF"/>
    <w:rsid w:val="00185A0B"/>
    <w:rsid w:val="00185D6D"/>
    <w:rsid w:val="00185EB4"/>
    <w:rsid w:val="001861D3"/>
    <w:rsid w:val="00186440"/>
    <w:rsid w:val="0018649C"/>
    <w:rsid w:val="001865C8"/>
    <w:rsid w:val="001865D5"/>
    <w:rsid w:val="00186654"/>
    <w:rsid w:val="0018677E"/>
    <w:rsid w:val="001867E1"/>
    <w:rsid w:val="00186892"/>
    <w:rsid w:val="00186B6D"/>
    <w:rsid w:val="00186E7A"/>
    <w:rsid w:val="00187119"/>
    <w:rsid w:val="00187B5E"/>
    <w:rsid w:val="00187B6A"/>
    <w:rsid w:val="00187B8D"/>
    <w:rsid w:val="00187C00"/>
    <w:rsid w:val="00187C54"/>
    <w:rsid w:val="00187DCF"/>
    <w:rsid w:val="00190203"/>
    <w:rsid w:val="00190277"/>
    <w:rsid w:val="00190398"/>
    <w:rsid w:val="00190889"/>
    <w:rsid w:val="0019091F"/>
    <w:rsid w:val="00190A0C"/>
    <w:rsid w:val="00190AC1"/>
    <w:rsid w:val="00190C04"/>
    <w:rsid w:val="00190DF4"/>
    <w:rsid w:val="001915AB"/>
    <w:rsid w:val="001917DE"/>
    <w:rsid w:val="00191A47"/>
    <w:rsid w:val="00191F2C"/>
    <w:rsid w:val="001922A8"/>
    <w:rsid w:val="001922FA"/>
    <w:rsid w:val="001923F2"/>
    <w:rsid w:val="0019243B"/>
    <w:rsid w:val="0019248B"/>
    <w:rsid w:val="001927D6"/>
    <w:rsid w:val="00192A2B"/>
    <w:rsid w:val="00192D26"/>
    <w:rsid w:val="00192D62"/>
    <w:rsid w:val="00192EDE"/>
    <w:rsid w:val="00192FC8"/>
    <w:rsid w:val="00193084"/>
    <w:rsid w:val="0019341A"/>
    <w:rsid w:val="001935EB"/>
    <w:rsid w:val="0019369A"/>
    <w:rsid w:val="001938AA"/>
    <w:rsid w:val="001938F7"/>
    <w:rsid w:val="00193B2B"/>
    <w:rsid w:val="00193C41"/>
    <w:rsid w:val="00193CDF"/>
    <w:rsid w:val="00193F43"/>
    <w:rsid w:val="00193FFB"/>
    <w:rsid w:val="0019400A"/>
    <w:rsid w:val="001942D0"/>
    <w:rsid w:val="001947C8"/>
    <w:rsid w:val="00194877"/>
    <w:rsid w:val="00194913"/>
    <w:rsid w:val="00194B5B"/>
    <w:rsid w:val="00194DA1"/>
    <w:rsid w:val="0019500B"/>
    <w:rsid w:val="001950DF"/>
    <w:rsid w:val="00195482"/>
    <w:rsid w:val="0019578F"/>
    <w:rsid w:val="001960EE"/>
    <w:rsid w:val="0019618F"/>
    <w:rsid w:val="0019624E"/>
    <w:rsid w:val="0019630A"/>
    <w:rsid w:val="001963D7"/>
    <w:rsid w:val="001964F5"/>
    <w:rsid w:val="00196787"/>
    <w:rsid w:val="001968B8"/>
    <w:rsid w:val="001968C9"/>
    <w:rsid w:val="00196919"/>
    <w:rsid w:val="00196A48"/>
    <w:rsid w:val="00196B41"/>
    <w:rsid w:val="00197085"/>
    <w:rsid w:val="0019722C"/>
    <w:rsid w:val="001972A9"/>
    <w:rsid w:val="001973A4"/>
    <w:rsid w:val="00197436"/>
    <w:rsid w:val="001974CB"/>
    <w:rsid w:val="0019752A"/>
    <w:rsid w:val="0019765C"/>
    <w:rsid w:val="001976DC"/>
    <w:rsid w:val="001976F4"/>
    <w:rsid w:val="00197872"/>
    <w:rsid w:val="00197886"/>
    <w:rsid w:val="001978E7"/>
    <w:rsid w:val="00197A4F"/>
    <w:rsid w:val="00197D67"/>
    <w:rsid w:val="00197DF0"/>
    <w:rsid w:val="00197DF9"/>
    <w:rsid w:val="001A0226"/>
    <w:rsid w:val="001A02F9"/>
    <w:rsid w:val="001A031B"/>
    <w:rsid w:val="001A0568"/>
    <w:rsid w:val="001A08C9"/>
    <w:rsid w:val="001A09E1"/>
    <w:rsid w:val="001A0C37"/>
    <w:rsid w:val="001A0C51"/>
    <w:rsid w:val="001A0D8D"/>
    <w:rsid w:val="001A0DBF"/>
    <w:rsid w:val="001A0DFD"/>
    <w:rsid w:val="001A1078"/>
    <w:rsid w:val="001A1486"/>
    <w:rsid w:val="001A1518"/>
    <w:rsid w:val="001A15FB"/>
    <w:rsid w:val="001A1610"/>
    <w:rsid w:val="001A170A"/>
    <w:rsid w:val="001A18B3"/>
    <w:rsid w:val="001A1987"/>
    <w:rsid w:val="001A19F4"/>
    <w:rsid w:val="001A1A1A"/>
    <w:rsid w:val="001A1EAA"/>
    <w:rsid w:val="001A2088"/>
    <w:rsid w:val="001A2157"/>
    <w:rsid w:val="001A2250"/>
    <w:rsid w:val="001A2449"/>
    <w:rsid w:val="001A24E0"/>
    <w:rsid w:val="001A2525"/>
    <w:rsid w:val="001A2564"/>
    <w:rsid w:val="001A25A4"/>
    <w:rsid w:val="001A26D2"/>
    <w:rsid w:val="001A2B42"/>
    <w:rsid w:val="001A3185"/>
    <w:rsid w:val="001A3230"/>
    <w:rsid w:val="001A3677"/>
    <w:rsid w:val="001A36F1"/>
    <w:rsid w:val="001A3784"/>
    <w:rsid w:val="001A3922"/>
    <w:rsid w:val="001A398B"/>
    <w:rsid w:val="001A39BE"/>
    <w:rsid w:val="001A3ECF"/>
    <w:rsid w:val="001A45F4"/>
    <w:rsid w:val="001A4860"/>
    <w:rsid w:val="001A48E1"/>
    <w:rsid w:val="001A4B00"/>
    <w:rsid w:val="001A4BA3"/>
    <w:rsid w:val="001A4C17"/>
    <w:rsid w:val="001A4C4C"/>
    <w:rsid w:val="001A4E4B"/>
    <w:rsid w:val="001A5251"/>
    <w:rsid w:val="001A55AE"/>
    <w:rsid w:val="001A574F"/>
    <w:rsid w:val="001A5BC7"/>
    <w:rsid w:val="001A5D79"/>
    <w:rsid w:val="001A6015"/>
    <w:rsid w:val="001A6173"/>
    <w:rsid w:val="001A6452"/>
    <w:rsid w:val="001A648D"/>
    <w:rsid w:val="001A6AD9"/>
    <w:rsid w:val="001A6AFD"/>
    <w:rsid w:val="001A6CAF"/>
    <w:rsid w:val="001A6CBA"/>
    <w:rsid w:val="001A6F85"/>
    <w:rsid w:val="001A71A2"/>
    <w:rsid w:val="001A71D8"/>
    <w:rsid w:val="001A71F0"/>
    <w:rsid w:val="001A738E"/>
    <w:rsid w:val="001A7596"/>
    <w:rsid w:val="001A75F1"/>
    <w:rsid w:val="001A79F5"/>
    <w:rsid w:val="001B0005"/>
    <w:rsid w:val="001B0184"/>
    <w:rsid w:val="001B03A8"/>
    <w:rsid w:val="001B04F0"/>
    <w:rsid w:val="001B0522"/>
    <w:rsid w:val="001B0533"/>
    <w:rsid w:val="001B0909"/>
    <w:rsid w:val="001B0B29"/>
    <w:rsid w:val="001B0D97"/>
    <w:rsid w:val="001B0E78"/>
    <w:rsid w:val="001B0EA5"/>
    <w:rsid w:val="001B0F2D"/>
    <w:rsid w:val="001B0F57"/>
    <w:rsid w:val="001B1312"/>
    <w:rsid w:val="001B1764"/>
    <w:rsid w:val="001B17D0"/>
    <w:rsid w:val="001B19D2"/>
    <w:rsid w:val="001B1A4D"/>
    <w:rsid w:val="001B1C52"/>
    <w:rsid w:val="001B1CCC"/>
    <w:rsid w:val="001B1F2F"/>
    <w:rsid w:val="001B1F61"/>
    <w:rsid w:val="001B22E5"/>
    <w:rsid w:val="001B260F"/>
    <w:rsid w:val="001B26CA"/>
    <w:rsid w:val="001B2890"/>
    <w:rsid w:val="001B28A7"/>
    <w:rsid w:val="001B2B14"/>
    <w:rsid w:val="001B2BFB"/>
    <w:rsid w:val="001B3131"/>
    <w:rsid w:val="001B31F3"/>
    <w:rsid w:val="001B322F"/>
    <w:rsid w:val="001B33FE"/>
    <w:rsid w:val="001B360B"/>
    <w:rsid w:val="001B3B03"/>
    <w:rsid w:val="001B3C71"/>
    <w:rsid w:val="001B41D7"/>
    <w:rsid w:val="001B4597"/>
    <w:rsid w:val="001B45A0"/>
    <w:rsid w:val="001B4644"/>
    <w:rsid w:val="001B46C7"/>
    <w:rsid w:val="001B48CD"/>
    <w:rsid w:val="001B4B23"/>
    <w:rsid w:val="001B4B46"/>
    <w:rsid w:val="001B4B4F"/>
    <w:rsid w:val="001B4DAC"/>
    <w:rsid w:val="001B4E95"/>
    <w:rsid w:val="001B51A8"/>
    <w:rsid w:val="001B5298"/>
    <w:rsid w:val="001B575F"/>
    <w:rsid w:val="001B5895"/>
    <w:rsid w:val="001B5A5D"/>
    <w:rsid w:val="001B5C58"/>
    <w:rsid w:val="001B5D8F"/>
    <w:rsid w:val="001B5F20"/>
    <w:rsid w:val="001B608A"/>
    <w:rsid w:val="001B60F7"/>
    <w:rsid w:val="001B6534"/>
    <w:rsid w:val="001B65E4"/>
    <w:rsid w:val="001B6627"/>
    <w:rsid w:val="001B6641"/>
    <w:rsid w:val="001B6E69"/>
    <w:rsid w:val="001B6E6A"/>
    <w:rsid w:val="001B711B"/>
    <w:rsid w:val="001B7420"/>
    <w:rsid w:val="001B7620"/>
    <w:rsid w:val="001B76D0"/>
    <w:rsid w:val="001B7740"/>
    <w:rsid w:val="001B7894"/>
    <w:rsid w:val="001B7984"/>
    <w:rsid w:val="001B7B96"/>
    <w:rsid w:val="001C010F"/>
    <w:rsid w:val="001C02C0"/>
    <w:rsid w:val="001C03AD"/>
    <w:rsid w:val="001C0DF6"/>
    <w:rsid w:val="001C0E2E"/>
    <w:rsid w:val="001C1054"/>
    <w:rsid w:val="001C1293"/>
    <w:rsid w:val="001C1396"/>
    <w:rsid w:val="001C181F"/>
    <w:rsid w:val="001C19D5"/>
    <w:rsid w:val="001C1BA9"/>
    <w:rsid w:val="001C1CE5"/>
    <w:rsid w:val="001C1ED6"/>
    <w:rsid w:val="001C1EE3"/>
    <w:rsid w:val="001C1EED"/>
    <w:rsid w:val="001C2014"/>
    <w:rsid w:val="001C23C9"/>
    <w:rsid w:val="001C261C"/>
    <w:rsid w:val="001C26C2"/>
    <w:rsid w:val="001C29C6"/>
    <w:rsid w:val="001C2AB9"/>
    <w:rsid w:val="001C2B98"/>
    <w:rsid w:val="001C2C1F"/>
    <w:rsid w:val="001C2DBE"/>
    <w:rsid w:val="001C2F47"/>
    <w:rsid w:val="001C2F52"/>
    <w:rsid w:val="001C3367"/>
    <w:rsid w:val="001C3494"/>
    <w:rsid w:val="001C34FA"/>
    <w:rsid w:val="001C36BE"/>
    <w:rsid w:val="001C371C"/>
    <w:rsid w:val="001C3789"/>
    <w:rsid w:val="001C3B64"/>
    <w:rsid w:val="001C3D2A"/>
    <w:rsid w:val="001C4025"/>
    <w:rsid w:val="001C40B7"/>
    <w:rsid w:val="001C44B9"/>
    <w:rsid w:val="001C44C7"/>
    <w:rsid w:val="001C463D"/>
    <w:rsid w:val="001C470D"/>
    <w:rsid w:val="001C47F7"/>
    <w:rsid w:val="001C481F"/>
    <w:rsid w:val="001C50FE"/>
    <w:rsid w:val="001C538A"/>
    <w:rsid w:val="001C55D9"/>
    <w:rsid w:val="001C5899"/>
    <w:rsid w:val="001C5978"/>
    <w:rsid w:val="001C5A83"/>
    <w:rsid w:val="001C5AD8"/>
    <w:rsid w:val="001C5BAA"/>
    <w:rsid w:val="001C5CC3"/>
    <w:rsid w:val="001C5D87"/>
    <w:rsid w:val="001C5DA0"/>
    <w:rsid w:val="001C5F94"/>
    <w:rsid w:val="001C5FD5"/>
    <w:rsid w:val="001C60B0"/>
    <w:rsid w:val="001C62E7"/>
    <w:rsid w:val="001C62F9"/>
    <w:rsid w:val="001C6455"/>
    <w:rsid w:val="001C6714"/>
    <w:rsid w:val="001C6826"/>
    <w:rsid w:val="001C68F6"/>
    <w:rsid w:val="001C69FE"/>
    <w:rsid w:val="001C6D31"/>
    <w:rsid w:val="001C6D8A"/>
    <w:rsid w:val="001C7625"/>
    <w:rsid w:val="001C7891"/>
    <w:rsid w:val="001C78C9"/>
    <w:rsid w:val="001C791F"/>
    <w:rsid w:val="001C7C0E"/>
    <w:rsid w:val="001C7F41"/>
    <w:rsid w:val="001D0429"/>
    <w:rsid w:val="001D06C4"/>
    <w:rsid w:val="001D081D"/>
    <w:rsid w:val="001D0847"/>
    <w:rsid w:val="001D0A2F"/>
    <w:rsid w:val="001D0AF3"/>
    <w:rsid w:val="001D0B60"/>
    <w:rsid w:val="001D0C43"/>
    <w:rsid w:val="001D0D63"/>
    <w:rsid w:val="001D0DA3"/>
    <w:rsid w:val="001D12D9"/>
    <w:rsid w:val="001D1582"/>
    <w:rsid w:val="001D1822"/>
    <w:rsid w:val="001D2132"/>
    <w:rsid w:val="001D213D"/>
    <w:rsid w:val="001D283A"/>
    <w:rsid w:val="001D287F"/>
    <w:rsid w:val="001D2903"/>
    <w:rsid w:val="001D2EC9"/>
    <w:rsid w:val="001D311E"/>
    <w:rsid w:val="001D31FD"/>
    <w:rsid w:val="001D3306"/>
    <w:rsid w:val="001D3606"/>
    <w:rsid w:val="001D39D2"/>
    <w:rsid w:val="001D3B43"/>
    <w:rsid w:val="001D3B57"/>
    <w:rsid w:val="001D3DFA"/>
    <w:rsid w:val="001D3E0A"/>
    <w:rsid w:val="001D3E96"/>
    <w:rsid w:val="001D44BA"/>
    <w:rsid w:val="001D46D5"/>
    <w:rsid w:val="001D4703"/>
    <w:rsid w:val="001D4773"/>
    <w:rsid w:val="001D4796"/>
    <w:rsid w:val="001D4951"/>
    <w:rsid w:val="001D4980"/>
    <w:rsid w:val="001D4E3A"/>
    <w:rsid w:val="001D51BA"/>
    <w:rsid w:val="001D5310"/>
    <w:rsid w:val="001D5354"/>
    <w:rsid w:val="001D53E7"/>
    <w:rsid w:val="001D5785"/>
    <w:rsid w:val="001D57A4"/>
    <w:rsid w:val="001D595D"/>
    <w:rsid w:val="001D59C1"/>
    <w:rsid w:val="001D5AE5"/>
    <w:rsid w:val="001D5C30"/>
    <w:rsid w:val="001D5D2E"/>
    <w:rsid w:val="001D6342"/>
    <w:rsid w:val="001D65D6"/>
    <w:rsid w:val="001D6B0E"/>
    <w:rsid w:val="001D6C1C"/>
    <w:rsid w:val="001D6D53"/>
    <w:rsid w:val="001D6DA3"/>
    <w:rsid w:val="001D6F3F"/>
    <w:rsid w:val="001D713E"/>
    <w:rsid w:val="001D7583"/>
    <w:rsid w:val="001D77E5"/>
    <w:rsid w:val="001D7AD4"/>
    <w:rsid w:val="001D7FA4"/>
    <w:rsid w:val="001D7FEB"/>
    <w:rsid w:val="001E00CF"/>
    <w:rsid w:val="001E0120"/>
    <w:rsid w:val="001E03F7"/>
    <w:rsid w:val="001E0474"/>
    <w:rsid w:val="001E0986"/>
    <w:rsid w:val="001E0A64"/>
    <w:rsid w:val="001E0ACB"/>
    <w:rsid w:val="001E0B9D"/>
    <w:rsid w:val="001E0D19"/>
    <w:rsid w:val="001E0E81"/>
    <w:rsid w:val="001E0F61"/>
    <w:rsid w:val="001E0FAB"/>
    <w:rsid w:val="001E1151"/>
    <w:rsid w:val="001E119A"/>
    <w:rsid w:val="001E127B"/>
    <w:rsid w:val="001E12DD"/>
    <w:rsid w:val="001E15CF"/>
    <w:rsid w:val="001E1630"/>
    <w:rsid w:val="001E1744"/>
    <w:rsid w:val="001E1C10"/>
    <w:rsid w:val="001E1EF3"/>
    <w:rsid w:val="001E2072"/>
    <w:rsid w:val="001E22DF"/>
    <w:rsid w:val="001E234F"/>
    <w:rsid w:val="001E2468"/>
    <w:rsid w:val="001E2683"/>
    <w:rsid w:val="001E272C"/>
    <w:rsid w:val="001E274F"/>
    <w:rsid w:val="001E2B61"/>
    <w:rsid w:val="001E2D84"/>
    <w:rsid w:val="001E3130"/>
    <w:rsid w:val="001E3135"/>
    <w:rsid w:val="001E3137"/>
    <w:rsid w:val="001E3176"/>
    <w:rsid w:val="001E3227"/>
    <w:rsid w:val="001E338A"/>
    <w:rsid w:val="001E3402"/>
    <w:rsid w:val="001E3B26"/>
    <w:rsid w:val="001E3BC9"/>
    <w:rsid w:val="001E3D75"/>
    <w:rsid w:val="001E3F3B"/>
    <w:rsid w:val="001E41B6"/>
    <w:rsid w:val="001E44D4"/>
    <w:rsid w:val="001E47ED"/>
    <w:rsid w:val="001E49D3"/>
    <w:rsid w:val="001E49F3"/>
    <w:rsid w:val="001E4A57"/>
    <w:rsid w:val="001E4A58"/>
    <w:rsid w:val="001E4A5A"/>
    <w:rsid w:val="001E4AEF"/>
    <w:rsid w:val="001E4CBB"/>
    <w:rsid w:val="001E4E86"/>
    <w:rsid w:val="001E50B1"/>
    <w:rsid w:val="001E54D5"/>
    <w:rsid w:val="001E58E2"/>
    <w:rsid w:val="001E59F7"/>
    <w:rsid w:val="001E5B63"/>
    <w:rsid w:val="001E5DB5"/>
    <w:rsid w:val="001E5FD2"/>
    <w:rsid w:val="001E6001"/>
    <w:rsid w:val="001E601F"/>
    <w:rsid w:val="001E6663"/>
    <w:rsid w:val="001E66E7"/>
    <w:rsid w:val="001E6711"/>
    <w:rsid w:val="001E6858"/>
    <w:rsid w:val="001E6891"/>
    <w:rsid w:val="001E69AE"/>
    <w:rsid w:val="001E69D4"/>
    <w:rsid w:val="001E6B99"/>
    <w:rsid w:val="001E6C9A"/>
    <w:rsid w:val="001E6DC5"/>
    <w:rsid w:val="001E6EDE"/>
    <w:rsid w:val="001E74CF"/>
    <w:rsid w:val="001E7514"/>
    <w:rsid w:val="001E7534"/>
    <w:rsid w:val="001E7824"/>
    <w:rsid w:val="001E7AED"/>
    <w:rsid w:val="001F0148"/>
    <w:rsid w:val="001F0242"/>
    <w:rsid w:val="001F0479"/>
    <w:rsid w:val="001F075E"/>
    <w:rsid w:val="001F07C3"/>
    <w:rsid w:val="001F0CAA"/>
    <w:rsid w:val="001F1681"/>
    <w:rsid w:val="001F17D6"/>
    <w:rsid w:val="001F1836"/>
    <w:rsid w:val="001F197A"/>
    <w:rsid w:val="001F197C"/>
    <w:rsid w:val="001F1AF6"/>
    <w:rsid w:val="001F1BAE"/>
    <w:rsid w:val="001F1BFA"/>
    <w:rsid w:val="001F1CE4"/>
    <w:rsid w:val="001F2132"/>
    <w:rsid w:val="001F2248"/>
    <w:rsid w:val="001F238F"/>
    <w:rsid w:val="001F244C"/>
    <w:rsid w:val="001F24CC"/>
    <w:rsid w:val="001F29B0"/>
    <w:rsid w:val="001F29CD"/>
    <w:rsid w:val="001F2C8F"/>
    <w:rsid w:val="001F2DFF"/>
    <w:rsid w:val="001F32C7"/>
    <w:rsid w:val="001F337D"/>
    <w:rsid w:val="001F379C"/>
    <w:rsid w:val="001F37E5"/>
    <w:rsid w:val="001F3916"/>
    <w:rsid w:val="001F3938"/>
    <w:rsid w:val="001F3B72"/>
    <w:rsid w:val="001F3BD9"/>
    <w:rsid w:val="001F3E66"/>
    <w:rsid w:val="001F412E"/>
    <w:rsid w:val="001F4263"/>
    <w:rsid w:val="001F433B"/>
    <w:rsid w:val="001F440A"/>
    <w:rsid w:val="001F4412"/>
    <w:rsid w:val="001F463D"/>
    <w:rsid w:val="001F46E8"/>
    <w:rsid w:val="001F4973"/>
    <w:rsid w:val="001F49A2"/>
    <w:rsid w:val="001F4A3E"/>
    <w:rsid w:val="001F508D"/>
    <w:rsid w:val="001F522E"/>
    <w:rsid w:val="001F5272"/>
    <w:rsid w:val="001F54C5"/>
    <w:rsid w:val="001F5791"/>
    <w:rsid w:val="001F58D3"/>
    <w:rsid w:val="001F592E"/>
    <w:rsid w:val="001F608F"/>
    <w:rsid w:val="001F62D2"/>
    <w:rsid w:val="001F64AE"/>
    <w:rsid w:val="001F65EA"/>
    <w:rsid w:val="001F661F"/>
    <w:rsid w:val="001F662C"/>
    <w:rsid w:val="001F6687"/>
    <w:rsid w:val="001F6850"/>
    <w:rsid w:val="001F699A"/>
    <w:rsid w:val="001F6B5B"/>
    <w:rsid w:val="001F6C13"/>
    <w:rsid w:val="001F6FCD"/>
    <w:rsid w:val="001F7074"/>
    <w:rsid w:val="001F72CA"/>
    <w:rsid w:val="001F748B"/>
    <w:rsid w:val="001F7924"/>
    <w:rsid w:val="001F7AAF"/>
    <w:rsid w:val="001F7BE2"/>
    <w:rsid w:val="001F7D93"/>
    <w:rsid w:val="001F7E91"/>
    <w:rsid w:val="00200361"/>
    <w:rsid w:val="00200416"/>
    <w:rsid w:val="00200490"/>
    <w:rsid w:val="00200670"/>
    <w:rsid w:val="00200728"/>
    <w:rsid w:val="00200A27"/>
    <w:rsid w:val="00200B8A"/>
    <w:rsid w:val="00200EB6"/>
    <w:rsid w:val="002010FE"/>
    <w:rsid w:val="00201273"/>
    <w:rsid w:val="00201402"/>
    <w:rsid w:val="002015E1"/>
    <w:rsid w:val="002016A9"/>
    <w:rsid w:val="00201948"/>
    <w:rsid w:val="00201C66"/>
    <w:rsid w:val="00201CEC"/>
    <w:rsid w:val="00201F3A"/>
    <w:rsid w:val="00201F66"/>
    <w:rsid w:val="00201FA2"/>
    <w:rsid w:val="0020218D"/>
    <w:rsid w:val="002021E7"/>
    <w:rsid w:val="002022C0"/>
    <w:rsid w:val="002022CD"/>
    <w:rsid w:val="002023E3"/>
    <w:rsid w:val="0020245A"/>
    <w:rsid w:val="002024BB"/>
    <w:rsid w:val="002025EF"/>
    <w:rsid w:val="002026C2"/>
    <w:rsid w:val="002028FF"/>
    <w:rsid w:val="00202953"/>
    <w:rsid w:val="0020295A"/>
    <w:rsid w:val="002029C1"/>
    <w:rsid w:val="00202D2A"/>
    <w:rsid w:val="00202D39"/>
    <w:rsid w:val="00202E8A"/>
    <w:rsid w:val="00202F7D"/>
    <w:rsid w:val="00202FAF"/>
    <w:rsid w:val="0020312A"/>
    <w:rsid w:val="002034BA"/>
    <w:rsid w:val="002037E1"/>
    <w:rsid w:val="002037F7"/>
    <w:rsid w:val="00203864"/>
    <w:rsid w:val="00203915"/>
    <w:rsid w:val="0020394E"/>
    <w:rsid w:val="002039B8"/>
    <w:rsid w:val="00203F96"/>
    <w:rsid w:val="00203FDD"/>
    <w:rsid w:val="00203FF7"/>
    <w:rsid w:val="0020413D"/>
    <w:rsid w:val="0020429B"/>
    <w:rsid w:val="00204314"/>
    <w:rsid w:val="00204337"/>
    <w:rsid w:val="00204528"/>
    <w:rsid w:val="00204B0E"/>
    <w:rsid w:val="00204C39"/>
    <w:rsid w:val="00204CAD"/>
    <w:rsid w:val="00204D42"/>
    <w:rsid w:val="00204D64"/>
    <w:rsid w:val="00204F71"/>
    <w:rsid w:val="0020500E"/>
    <w:rsid w:val="00205603"/>
    <w:rsid w:val="0020571F"/>
    <w:rsid w:val="00205870"/>
    <w:rsid w:val="002059F3"/>
    <w:rsid w:val="00205CD1"/>
    <w:rsid w:val="00205F01"/>
    <w:rsid w:val="00205F34"/>
    <w:rsid w:val="0020607B"/>
    <w:rsid w:val="0020670D"/>
    <w:rsid w:val="00206766"/>
    <w:rsid w:val="002067F6"/>
    <w:rsid w:val="0020686F"/>
    <w:rsid w:val="0020698D"/>
    <w:rsid w:val="002069B2"/>
    <w:rsid w:val="00206DF6"/>
    <w:rsid w:val="00206EA1"/>
    <w:rsid w:val="00207160"/>
    <w:rsid w:val="002071C1"/>
    <w:rsid w:val="0020731E"/>
    <w:rsid w:val="002073B4"/>
    <w:rsid w:val="0020780A"/>
    <w:rsid w:val="002079E3"/>
    <w:rsid w:val="00207B7A"/>
    <w:rsid w:val="00207C60"/>
    <w:rsid w:val="00207CDB"/>
    <w:rsid w:val="00207E60"/>
    <w:rsid w:val="00207FA3"/>
    <w:rsid w:val="00210117"/>
    <w:rsid w:val="002102F8"/>
    <w:rsid w:val="0021051B"/>
    <w:rsid w:val="0021095E"/>
    <w:rsid w:val="0021097B"/>
    <w:rsid w:val="00210A33"/>
    <w:rsid w:val="00210A94"/>
    <w:rsid w:val="00210C4B"/>
    <w:rsid w:val="00210D94"/>
    <w:rsid w:val="0021105A"/>
    <w:rsid w:val="00211116"/>
    <w:rsid w:val="00211287"/>
    <w:rsid w:val="00211394"/>
    <w:rsid w:val="0021149F"/>
    <w:rsid w:val="00211572"/>
    <w:rsid w:val="002116F4"/>
    <w:rsid w:val="00211804"/>
    <w:rsid w:val="002118CE"/>
    <w:rsid w:val="00211AFE"/>
    <w:rsid w:val="00211F0D"/>
    <w:rsid w:val="00211F42"/>
    <w:rsid w:val="00211FF6"/>
    <w:rsid w:val="002124A4"/>
    <w:rsid w:val="0021277B"/>
    <w:rsid w:val="00212ED5"/>
    <w:rsid w:val="00213182"/>
    <w:rsid w:val="002131E3"/>
    <w:rsid w:val="002133CF"/>
    <w:rsid w:val="00213529"/>
    <w:rsid w:val="00213DF4"/>
    <w:rsid w:val="00213F2D"/>
    <w:rsid w:val="00213F69"/>
    <w:rsid w:val="002140D7"/>
    <w:rsid w:val="002141A1"/>
    <w:rsid w:val="002141B7"/>
    <w:rsid w:val="00214A8B"/>
    <w:rsid w:val="00214CAD"/>
    <w:rsid w:val="00214DA8"/>
    <w:rsid w:val="00214FB8"/>
    <w:rsid w:val="00215073"/>
    <w:rsid w:val="002150A2"/>
    <w:rsid w:val="00215233"/>
    <w:rsid w:val="00215423"/>
    <w:rsid w:val="00215587"/>
    <w:rsid w:val="0021582C"/>
    <w:rsid w:val="002158FA"/>
    <w:rsid w:val="0021594D"/>
    <w:rsid w:val="00215B5B"/>
    <w:rsid w:val="002160E4"/>
    <w:rsid w:val="002162FC"/>
    <w:rsid w:val="002163E9"/>
    <w:rsid w:val="002163F0"/>
    <w:rsid w:val="00216545"/>
    <w:rsid w:val="002166E8"/>
    <w:rsid w:val="00216884"/>
    <w:rsid w:val="00216D9D"/>
    <w:rsid w:val="00216ECF"/>
    <w:rsid w:val="00216FFF"/>
    <w:rsid w:val="002170DB"/>
    <w:rsid w:val="0021710F"/>
    <w:rsid w:val="0021731A"/>
    <w:rsid w:val="00217372"/>
    <w:rsid w:val="002173CD"/>
    <w:rsid w:val="0021753D"/>
    <w:rsid w:val="002175F5"/>
    <w:rsid w:val="0021762E"/>
    <w:rsid w:val="00217631"/>
    <w:rsid w:val="00217991"/>
    <w:rsid w:val="00217A82"/>
    <w:rsid w:val="00217C6D"/>
    <w:rsid w:val="0022023A"/>
    <w:rsid w:val="00220247"/>
    <w:rsid w:val="0022033A"/>
    <w:rsid w:val="002203EA"/>
    <w:rsid w:val="002204F7"/>
    <w:rsid w:val="00220600"/>
    <w:rsid w:val="00220841"/>
    <w:rsid w:val="0022094E"/>
    <w:rsid w:val="00220955"/>
    <w:rsid w:val="002209E4"/>
    <w:rsid w:val="00220A27"/>
    <w:rsid w:val="00220D63"/>
    <w:rsid w:val="00220F4A"/>
    <w:rsid w:val="00220F84"/>
    <w:rsid w:val="00220F90"/>
    <w:rsid w:val="002210E6"/>
    <w:rsid w:val="00221248"/>
    <w:rsid w:val="0022128B"/>
    <w:rsid w:val="00221398"/>
    <w:rsid w:val="002213AC"/>
    <w:rsid w:val="002214B1"/>
    <w:rsid w:val="002215E1"/>
    <w:rsid w:val="0022163D"/>
    <w:rsid w:val="0022171F"/>
    <w:rsid w:val="002218C6"/>
    <w:rsid w:val="00221CB0"/>
    <w:rsid w:val="00221D60"/>
    <w:rsid w:val="00221D75"/>
    <w:rsid w:val="00221F07"/>
    <w:rsid w:val="002221F6"/>
    <w:rsid w:val="00222385"/>
    <w:rsid w:val="002224DB"/>
    <w:rsid w:val="002225DC"/>
    <w:rsid w:val="00222811"/>
    <w:rsid w:val="00222947"/>
    <w:rsid w:val="00222CCD"/>
    <w:rsid w:val="00222D69"/>
    <w:rsid w:val="00222DC7"/>
    <w:rsid w:val="00222FEE"/>
    <w:rsid w:val="002231E5"/>
    <w:rsid w:val="00223435"/>
    <w:rsid w:val="002235AE"/>
    <w:rsid w:val="002238C6"/>
    <w:rsid w:val="00223906"/>
    <w:rsid w:val="00223A5B"/>
    <w:rsid w:val="00223BFC"/>
    <w:rsid w:val="00223D1A"/>
    <w:rsid w:val="00223D91"/>
    <w:rsid w:val="00223DA2"/>
    <w:rsid w:val="00223F53"/>
    <w:rsid w:val="00223FCB"/>
    <w:rsid w:val="00223FEA"/>
    <w:rsid w:val="00224515"/>
    <w:rsid w:val="0022455F"/>
    <w:rsid w:val="00224705"/>
    <w:rsid w:val="00224791"/>
    <w:rsid w:val="0022486B"/>
    <w:rsid w:val="002248CF"/>
    <w:rsid w:val="00224BE6"/>
    <w:rsid w:val="00224CE2"/>
    <w:rsid w:val="002250D6"/>
    <w:rsid w:val="0022513F"/>
    <w:rsid w:val="002252C3"/>
    <w:rsid w:val="0022549B"/>
    <w:rsid w:val="0022578F"/>
    <w:rsid w:val="00225950"/>
    <w:rsid w:val="00225B30"/>
    <w:rsid w:val="00225BA9"/>
    <w:rsid w:val="00225C54"/>
    <w:rsid w:val="00225CB5"/>
    <w:rsid w:val="00225F40"/>
    <w:rsid w:val="00226009"/>
    <w:rsid w:val="00226049"/>
    <w:rsid w:val="002260DA"/>
    <w:rsid w:val="00226277"/>
    <w:rsid w:val="002262F9"/>
    <w:rsid w:val="0022639C"/>
    <w:rsid w:val="00226651"/>
    <w:rsid w:val="002267FA"/>
    <w:rsid w:val="00226B72"/>
    <w:rsid w:val="00226C5F"/>
    <w:rsid w:val="00226FF6"/>
    <w:rsid w:val="002273BE"/>
    <w:rsid w:val="002276BF"/>
    <w:rsid w:val="0022791E"/>
    <w:rsid w:val="00227B70"/>
    <w:rsid w:val="00227B7F"/>
    <w:rsid w:val="00227C0C"/>
    <w:rsid w:val="00227C16"/>
    <w:rsid w:val="002306E4"/>
    <w:rsid w:val="00230765"/>
    <w:rsid w:val="00230819"/>
    <w:rsid w:val="00230A08"/>
    <w:rsid w:val="00230D18"/>
    <w:rsid w:val="0023154F"/>
    <w:rsid w:val="00231820"/>
    <w:rsid w:val="002319E4"/>
    <w:rsid w:val="00231EBF"/>
    <w:rsid w:val="00232217"/>
    <w:rsid w:val="00232298"/>
    <w:rsid w:val="002323AA"/>
    <w:rsid w:val="00232955"/>
    <w:rsid w:val="00232A20"/>
    <w:rsid w:val="00232ABA"/>
    <w:rsid w:val="00232C0B"/>
    <w:rsid w:val="00232E49"/>
    <w:rsid w:val="00232ECD"/>
    <w:rsid w:val="00232FD7"/>
    <w:rsid w:val="002332ED"/>
    <w:rsid w:val="00233326"/>
    <w:rsid w:val="00233600"/>
    <w:rsid w:val="00233630"/>
    <w:rsid w:val="0023368D"/>
    <w:rsid w:val="002336ED"/>
    <w:rsid w:val="002337D0"/>
    <w:rsid w:val="00233A73"/>
    <w:rsid w:val="00233AE8"/>
    <w:rsid w:val="00233AF9"/>
    <w:rsid w:val="00233BCD"/>
    <w:rsid w:val="00233D62"/>
    <w:rsid w:val="00233E1A"/>
    <w:rsid w:val="00233E95"/>
    <w:rsid w:val="00233F7B"/>
    <w:rsid w:val="002340EA"/>
    <w:rsid w:val="002341AF"/>
    <w:rsid w:val="002345EB"/>
    <w:rsid w:val="00234D9D"/>
    <w:rsid w:val="002352F7"/>
    <w:rsid w:val="002354AB"/>
    <w:rsid w:val="002354F5"/>
    <w:rsid w:val="00235632"/>
    <w:rsid w:val="002356A2"/>
    <w:rsid w:val="00235872"/>
    <w:rsid w:val="00235D35"/>
    <w:rsid w:val="00235DA1"/>
    <w:rsid w:val="00235F21"/>
    <w:rsid w:val="00235F7E"/>
    <w:rsid w:val="00235FFE"/>
    <w:rsid w:val="0023616D"/>
    <w:rsid w:val="0023646F"/>
    <w:rsid w:val="00236550"/>
    <w:rsid w:val="0023669B"/>
    <w:rsid w:val="00236931"/>
    <w:rsid w:val="00236D5B"/>
    <w:rsid w:val="00236E1D"/>
    <w:rsid w:val="00236E65"/>
    <w:rsid w:val="00236F5C"/>
    <w:rsid w:val="002371A0"/>
    <w:rsid w:val="00237517"/>
    <w:rsid w:val="0023760F"/>
    <w:rsid w:val="00237A6C"/>
    <w:rsid w:val="00237BB8"/>
    <w:rsid w:val="00237C82"/>
    <w:rsid w:val="00237CAD"/>
    <w:rsid w:val="00237D32"/>
    <w:rsid w:val="0024024E"/>
    <w:rsid w:val="00240334"/>
    <w:rsid w:val="0024057A"/>
    <w:rsid w:val="00240643"/>
    <w:rsid w:val="002407F4"/>
    <w:rsid w:val="00240980"/>
    <w:rsid w:val="00240BDF"/>
    <w:rsid w:val="00240F7D"/>
    <w:rsid w:val="00241016"/>
    <w:rsid w:val="00241054"/>
    <w:rsid w:val="00241370"/>
    <w:rsid w:val="0024148B"/>
    <w:rsid w:val="00241559"/>
    <w:rsid w:val="0024155C"/>
    <w:rsid w:val="00241587"/>
    <w:rsid w:val="002417DA"/>
    <w:rsid w:val="00241948"/>
    <w:rsid w:val="00241E04"/>
    <w:rsid w:val="00241F28"/>
    <w:rsid w:val="002422D4"/>
    <w:rsid w:val="0024230A"/>
    <w:rsid w:val="00242391"/>
    <w:rsid w:val="002423DA"/>
    <w:rsid w:val="00242510"/>
    <w:rsid w:val="00242911"/>
    <w:rsid w:val="00242AD7"/>
    <w:rsid w:val="00242C65"/>
    <w:rsid w:val="00242C71"/>
    <w:rsid w:val="00242F67"/>
    <w:rsid w:val="00243198"/>
    <w:rsid w:val="0024320C"/>
    <w:rsid w:val="002432CB"/>
    <w:rsid w:val="002435B3"/>
    <w:rsid w:val="00243666"/>
    <w:rsid w:val="0024391B"/>
    <w:rsid w:val="00243D7B"/>
    <w:rsid w:val="00243F1F"/>
    <w:rsid w:val="00243FB3"/>
    <w:rsid w:val="00243FB9"/>
    <w:rsid w:val="00243FFA"/>
    <w:rsid w:val="0024434B"/>
    <w:rsid w:val="002443B4"/>
    <w:rsid w:val="00244463"/>
    <w:rsid w:val="00244534"/>
    <w:rsid w:val="002448E4"/>
    <w:rsid w:val="00244918"/>
    <w:rsid w:val="00244C94"/>
    <w:rsid w:val="00244CDE"/>
    <w:rsid w:val="00244F55"/>
    <w:rsid w:val="002451B4"/>
    <w:rsid w:val="00245263"/>
    <w:rsid w:val="00245335"/>
    <w:rsid w:val="002453DE"/>
    <w:rsid w:val="00245614"/>
    <w:rsid w:val="002458EB"/>
    <w:rsid w:val="0024628A"/>
    <w:rsid w:val="0024634D"/>
    <w:rsid w:val="0024666D"/>
    <w:rsid w:val="0024673E"/>
    <w:rsid w:val="00246BC6"/>
    <w:rsid w:val="002471E6"/>
    <w:rsid w:val="0024730D"/>
    <w:rsid w:val="0024740B"/>
    <w:rsid w:val="002476C2"/>
    <w:rsid w:val="002478CC"/>
    <w:rsid w:val="002478EE"/>
    <w:rsid w:val="00247AAD"/>
    <w:rsid w:val="00247C3B"/>
    <w:rsid w:val="00247C76"/>
    <w:rsid w:val="00247EA9"/>
    <w:rsid w:val="00247F0C"/>
    <w:rsid w:val="002500C8"/>
    <w:rsid w:val="002505AD"/>
    <w:rsid w:val="00250773"/>
    <w:rsid w:val="002507D4"/>
    <w:rsid w:val="00250BBE"/>
    <w:rsid w:val="00250EA3"/>
    <w:rsid w:val="002513BF"/>
    <w:rsid w:val="002515B6"/>
    <w:rsid w:val="002518E1"/>
    <w:rsid w:val="002519D4"/>
    <w:rsid w:val="00251B19"/>
    <w:rsid w:val="00251B6B"/>
    <w:rsid w:val="00251D39"/>
    <w:rsid w:val="00252069"/>
    <w:rsid w:val="00252197"/>
    <w:rsid w:val="00252340"/>
    <w:rsid w:val="002526DE"/>
    <w:rsid w:val="00252986"/>
    <w:rsid w:val="00252988"/>
    <w:rsid w:val="00253103"/>
    <w:rsid w:val="00253112"/>
    <w:rsid w:val="00253305"/>
    <w:rsid w:val="0025330E"/>
    <w:rsid w:val="0025345D"/>
    <w:rsid w:val="0025350B"/>
    <w:rsid w:val="0025390D"/>
    <w:rsid w:val="00253E02"/>
    <w:rsid w:val="00253E1B"/>
    <w:rsid w:val="002541E9"/>
    <w:rsid w:val="0025450B"/>
    <w:rsid w:val="002545B0"/>
    <w:rsid w:val="00254645"/>
    <w:rsid w:val="002547BD"/>
    <w:rsid w:val="00254994"/>
    <w:rsid w:val="00254E37"/>
    <w:rsid w:val="00255018"/>
    <w:rsid w:val="002550D1"/>
    <w:rsid w:val="0025511F"/>
    <w:rsid w:val="00255384"/>
    <w:rsid w:val="0025590A"/>
    <w:rsid w:val="00255C39"/>
    <w:rsid w:val="00255CFC"/>
    <w:rsid w:val="00255F4F"/>
    <w:rsid w:val="002561DF"/>
    <w:rsid w:val="00256287"/>
    <w:rsid w:val="0025652A"/>
    <w:rsid w:val="0025662D"/>
    <w:rsid w:val="00256658"/>
    <w:rsid w:val="0025682E"/>
    <w:rsid w:val="00256A3E"/>
    <w:rsid w:val="00256D8D"/>
    <w:rsid w:val="00256EC2"/>
    <w:rsid w:val="0025706B"/>
    <w:rsid w:val="00257543"/>
    <w:rsid w:val="00257619"/>
    <w:rsid w:val="00257671"/>
    <w:rsid w:val="00257870"/>
    <w:rsid w:val="00257C21"/>
    <w:rsid w:val="00257CDB"/>
    <w:rsid w:val="00257D6F"/>
    <w:rsid w:val="00257F7E"/>
    <w:rsid w:val="0026059A"/>
    <w:rsid w:val="002606DA"/>
    <w:rsid w:val="00260909"/>
    <w:rsid w:val="00260BF1"/>
    <w:rsid w:val="00260C50"/>
    <w:rsid w:val="00260F00"/>
    <w:rsid w:val="002613E5"/>
    <w:rsid w:val="002617E7"/>
    <w:rsid w:val="00261A27"/>
    <w:rsid w:val="00261CDB"/>
    <w:rsid w:val="00262081"/>
    <w:rsid w:val="0026228B"/>
    <w:rsid w:val="0026242C"/>
    <w:rsid w:val="002624C6"/>
    <w:rsid w:val="002626FE"/>
    <w:rsid w:val="0026283F"/>
    <w:rsid w:val="002629B9"/>
    <w:rsid w:val="00262A81"/>
    <w:rsid w:val="00262BDE"/>
    <w:rsid w:val="00263310"/>
    <w:rsid w:val="00263605"/>
    <w:rsid w:val="00263636"/>
    <w:rsid w:val="00263735"/>
    <w:rsid w:val="00263F3D"/>
    <w:rsid w:val="00264065"/>
    <w:rsid w:val="0026420F"/>
    <w:rsid w:val="00264228"/>
    <w:rsid w:val="00264334"/>
    <w:rsid w:val="002645E1"/>
    <w:rsid w:val="0026464D"/>
    <w:rsid w:val="0026473E"/>
    <w:rsid w:val="0026478F"/>
    <w:rsid w:val="002647A7"/>
    <w:rsid w:val="002647B1"/>
    <w:rsid w:val="00264801"/>
    <w:rsid w:val="002648DF"/>
    <w:rsid w:val="00264A86"/>
    <w:rsid w:val="00264E64"/>
    <w:rsid w:val="0026549D"/>
    <w:rsid w:val="002655EA"/>
    <w:rsid w:val="002659D8"/>
    <w:rsid w:val="00265B82"/>
    <w:rsid w:val="00265C0B"/>
    <w:rsid w:val="00265CD5"/>
    <w:rsid w:val="00265EE4"/>
    <w:rsid w:val="00266214"/>
    <w:rsid w:val="0026647B"/>
    <w:rsid w:val="00266723"/>
    <w:rsid w:val="00266A0B"/>
    <w:rsid w:val="00266C06"/>
    <w:rsid w:val="00266DF3"/>
    <w:rsid w:val="00266E69"/>
    <w:rsid w:val="00266EDD"/>
    <w:rsid w:val="00267023"/>
    <w:rsid w:val="0026710A"/>
    <w:rsid w:val="00267259"/>
    <w:rsid w:val="0026725E"/>
    <w:rsid w:val="00267324"/>
    <w:rsid w:val="00267481"/>
    <w:rsid w:val="00267540"/>
    <w:rsid w:val="00267552"/>
    <w:rsid w:val="0026798A"/>
    <w:rsid w:val="00267C83"/>
    <w:rsid w:val="0027021F"/>
    <w:rsid w:val="002704C7"/>
    <w:rsid w:val="002704E5"/>
    <w:rsid w:val="00270543"/>
    <w:rsid w:val="0027078F"/>
    <w:rsid w:val="0027080F"/>
    <w:rsid w:val="002709F8"/>
    <w:rsid w:val="00270B02"/>
    <w:rsid w:val="00270D1E"/>
    <w:rsid w:val="00270E7E"/>
    <w:rsid w:val="00270F9A"/>
    <w:rsid w:val="00270FE0"/>
    <w:rsid w:val="00271095"/>
    <w:rsid w:val="0027144F"/>
    <w:rsid w:val="00271477"/>
    <w:rsid w:val="002717A4"/>
    <w:rsid w:val="002717F0"/>
    <w:rsid w:val="00271813"/>
    <w:rsid w:val="00271C86"/>
    <w:rsid w:val="00271CDD"/>
    <w:rsid w:val="00271F3A"/>
    <w:rsid w:val="00271F9D"/>
    <w:rsid w:val="002722EF"/>
    <w:rsid w:val="00272493"/>
    <w:rsid w:val="00272790"/>
    <w:rsid w:val="00272839"/>
    <w:rsid w:val="00272B18"/>
    <w:rsid w:val="00272BAF"/>
    <w:rsid w:val="00272C6E"/>
    <w:rsid w:val="00272DC2"/>
    <w:rsid w:val="0027325D"/>
    <w:rsid w:val="00273278"/>
    <w:rsid w:val="00273390"/>
    <w:rsid w:val="002733D3"/>
    <w:rsid w:val="002737F4"/>
    <w:rsid w:val="002738A6"/>
    <w:rsid w:val="0027395A"/>
    <w:rsid w:val="00274288"/>
    <w:rsid w:val="0027444A"/>
    <w:rsid w:val="002746CF"/>
    <w:rsid w:val="0027481C"/>
    <w:rsid w:val="002748BB"/>
    <w:rsid w:val="00274A09"/>
    <w:rsid w:val="00274B28"/>
    <w:rsid w:val="00274DE8"/>
    <w:rsid w:val="00275042"/>
    <w:rsid w:val="0027504F"/>
    <w:rsid w:val="00275375"/>
    <w:rsid w:val="002753A1"/>
    <w:rsid w:val="002755A5"/>
    <w:rsid w:val="002755B3"/>
    <w:rsid w:val="002756BB"/>
    <w:rsid w:val="002757B1"/>
    <w:rsid w:val="0027593D"/>
    <w:rsid w:val="002759C9"/>
    <w:rsid w:val="00275C33"/>
    <w:rsid w:val="002760AF"/>
    <w:rsid w:val="00276159"/>
    <w:rsid w:val="0027631F"/>
    <w:rsid w:val="00276426"/>
    <w:rsid w:val="002767E8"/>
    <w:rsid w:val="00276847"/>
    <w:rsid w:val="00276862"/>
    <w:rsid w:val="00276C56"/>
    <w:rsid w:val="00276F1E"/>
    <w:rsid w:val="00277268"/>
    <w:rsid w:val="002773B7"/>
    <w:rsid w:val="00277441"/>
    <w:rsid w:val="002774CA"/>
    <w:rsid w:val="002776C6"/>
    <w:rsid w:val="002777E1"/>
    <w:rsid w:val="00277AD9"/>
    <w:rsid w:val="00277B56"/>
    <w:rsid w:val="00277C1D"/>
    <w:rsid w:val="00277C80"/>
    <w:rsid w:val="002805F5"/>
    <w:rsid w:val="00280751"/>
    <w:rsid w:val="002808F3"/>
    <w:rsid w:val="00280BE7"/>
    <w:rsid w:val="00280D2C"/>
    <w:rsid w:val="00280F9E"/>
    <w:rsid w:val="00281239"/>
    <w:rsid w:val="0028148E"/>
    <w:rsid w:val="002815DE"/>
    <w:rsid w:val="0028169C"/>
    <w:rsid w:val="002819CB"/>
    <w:rsid w:val="00281BDF"/>
    <w:rsid w:val="00281D1F"/>
    <w:rsid w:val="00281F80"/>
    <w:rsid w:val="00281FC5"/>
    <w:rsid w:val="00282046"/>
    <w:rsid w:val="00282334"/>
    <w:rsid w:val="00282420"/>
    <w:rsid w:val="002825E0"/>
    <w:rsid w:val="00282628"/>
    <w:rsid w:val="00282636"/>
    <w:rsid w:val="0028280A"/>
    <w:rsid w:val="0028284C"/>
    <w:rsid w:val="0028288E"/>
    <w:rsid w:val="00282AEC"/>
    <w:rsid w:val="00282FFE"/>
    <w:rsid w:val="00283134"/>
    <w:rsid w:val="0028316B"/>
    <w:rsid w:val="002831BD"/>
    <w:rsid w:val="00283209"/>
    <w:rsid w:val="00283690"/>
    <w:rsid w:val="002839EF"/>
    <w:rsid w:val="00283A6B"/>
    <w:rsid w:val="00283BCD"/>
    <w:rsid w:val="00283E15"/>
    <w:rsid w:val="0028400E"/>
    <w:rsid w:val="00284292"/>
    <w:rsid w:val="0028435A"/>
    <w:rsid w:val="00284695"/>
    <w:rsid w:val="002847C9"/>
    <w:rsid w:val="002849A2"/>
    <w:rsid w:val="00284D4F"/>
    <w:rsid w:val="002850E0"/>
    <w:rsid w:val="002850E5"/>
    <w:rsid w:val="002851F8"/>
    <w:rsid w:val="002853F1"/>
    <w:rsid w:val="0028564E"/>
    <w:rsid w:val="0028584F"/>
    <w:rsid w:val="00285853"/>
    <w:rsid w:val="00285855"/>
    <w:rsid w:val="00285A1C"/>
    <w:rsid w:val="00285AA2"/>
    <w:rsid w:val="00285CFB"/>
    <w:rsid w:val="00285E37"/>
    <w:rsid w:val="00286153"/>
    <w:rsid w:val="002865D2"/>
    <w:rsid w:val="00286710"/>
    <w:rsid w:val="00286770"/>
    <w:rsid w:val="002867BC"/>
    <w:rsid w:val="002868A8"/>
    <w:rsid w:val="002868B2"/>
    <w:rsid w:val="00286ACD"/>
    <w:rsid w:val="00286C29"/>
    <w:rsid w:val="00286C97"/>
    <w:rsid w:val="00286CF5"/>
    <w:rsid w:val="00287193"/>
    <w:rsid w:val="0028731E"/>
    <w:rsid w:val="002873E5"/>
    <w:rsid w:val="00287495"/>
    <w:rsid w:val="00287838"/>
    <w:rsid w:val="00287A21"/>
    <w:rsid w:val="00287B59"/>
    <w:rsid w:val="00287D23"/>
    <w:rsid w:val="00287DDC"/>
    <w:rsid w:val="00287E98"/>
    <w:rsid w:val="00287EB2"/>
    <w:rsid w:val="00287EE2"/>
    <w:rsid w:val="002900FF"/>
    <w:rsid w:val="002906EF"/>
    <w:rsid w:val="00290770"/>
    <w:rsid w:val="002907B5"/>
    <w:rsid w:val="00290A6C"/>
    <w:rsid w:val="00290ADC"/>
    <w:rsid w:val="00290C12"/>
    <w:rsid w:val="00290D43"/>
    <w:rsid w:val="00290E90"/>
    <w:rsid w:val="00291123"/>
    <w:rsid w:val="00291709"/>
    <w:rsid w:val="0029185B"/>
    <w:rsid w:val="00291C37"/>
    <w:rsid w:val="00291C89"/>
    <w:rsid w:val="00291D91"/>
    <w:rsid w:val="002924DE"/>
    <w:rsid w:val="00292938"/>
    <w:rsid w:val="00292C49"/>
    <w:rsid w:val="00292EB7"/>
    <w:rsid w:val="00293226"/>
    <w:rsid w:val="0029360D"/>
    <w:rsid w:val="002938DE"/>
    <w:rsid w:val="00294168"/>
    <w:rsid w:val="00294368"/>
    <w:rsid w:val="00294413"/>
    <w:rsid w:val="00294660"/>
    <w:rsid w:val="002948A8"/>
    <w:rsid w:val="002949D3"/>
    <w:rsid w:val="00294DCF"/>
    <w:rsid w:val="00295350"/>
    <w:rsid w:val="002955B9"/>
    <w:rsid w:val="002957C7"/>
    <w:rsid w:val="00295ACB"/>
    <w:rsid w:val="00295D57"/>
    <w:rsid w:val="00295E8E"/>
    <w:rsid w:val="00295ED8"/>
    <w:rsid w:val="002960F1"/>
    <w:rsid w:val="00296155"/>
    <w:rsid w:val="00296227"/>
    <w:rsid w:val="002965E0"/>
    <w:rsid w:val="002966C4"/>
    <w:rsid w:val="002968AC"/>
    <w:rsid w:val="00296A85"/>
    <w:rsid w:val="00296E2A"/>
    <w:rsid w:val="00296F44"/>
    <w:rsid w:val="00297152"/>
    <w:rsid w:val="00297377"/>
    <w:rsid w:val="0029777D"/>
    <w:rsid w:val="002978C5"/>
    <w:rsid w:val="0029796F"/>
    <w:rsid w:val="00297C91"/>
    <w:rsid w:val="00297CDC"/>
    <w:rsid w:val="00297F0B"/>
    <w:rsid w:val="00297F8A"/>
    <w:rsid w:val="00297FBE"/>
    <w:rsid w:val="002A0089"/>
    <w:rsid w:val="002A00A1"/>
    <w:rsid w:val="002A055E"/>
    <w:rsid w:val="002A09DC"/>
    <w:rsid w:val="002A0A74"/>
    <w:rsid w:val="002A0AA3"/>
    <w:rsid w:val="002A0CD8"/>
    <w:rsid w:val="002A0E45"/>
    <w:rsid w:val="002A0EB3"/>
    <w:rsid w:val="002A1409"/>
    <w:rsid w:val="002A1516"/>
    <w:rsid w:val="002A16E4"/>
    <w:rsid w:val="002A17D3"/>
    <w:rsid w:val="002A181D"/>
    <w:rsid w:val="002A189A"/>
    <w:rsid w:val="002A18EE"/>
    <w:rsid w:val="002A1AFF"/>
    <w:rsid w:val="002A1C0D"/>
    <w:rsid w:val="002A1C50"/>
    <w:rsid w:val="002A1D4E"/>
    <w:rsid w:val="002A1DC7"/>
    <w:rsid w:val="002A1E3C"/>
    <w:rsid w:val="002A209A"/>
    <w:rsid w:val="002A215E"/>
    <w:rsid w:val="002A2294"/>
    <w:rsid w:val="002A25C7"/>
    <w:rsid w:val="002A2869"/>
    <w:rsid w:val="002A2C31"/>
    <w:rsid w:val="002A2EC1"/>
    <w:rsid w:val="002A2F9F"/>
    <w:rsid w:val="002A3008"/>
    <w:rsid w:val="002A3024"/>
    <w:rsid w:val="002A33D5"/>
    <w:rsid w:val="002A36B3"/>
    <w:rsid w:val="002A38D2"/>
    <w:rsid w:val="002A3979"/>
    <w:rsid w:val="002A3AF4"/>
    <w:rsid w:val="002A3AFC"/>
    <w:rsid w:val="002A3DE1"/>
    <w:rsid w:val="002A3EE5"/>
    <w:rsid w:val="002A41ED"/>
    <w:rsid w:val="002A43F3"/>
    <w:rsid w:val="002A4706"/>
    <w:rsid w:val="002A4986"/>
    <w:rsid w:val="002A4A1C"/>
    <w:rsid w:val="002A4A29"/>
    <w:rsid w:val="002A4AC1"/>
    <w:rsid w:val="002A4E1A"/>
    <w:rsid w:val="002A4E7E"/>
    <w:rsid w:val="002A4F63"/>
    <w:rsid w:val="002A4FC5"/>
    <w:rsid w:val="002A5007"/>
    <w:rsid w:val="002A50D1"/>
    <w:rsid w:val="002A54CF"/>
    <w:rsid w:val="002A5581"/>
    <w:rsid w:val="002A5669"/>
    <w:rsid w:val="002A5732"/>
    <w:rsid w:val="002A57C6"/>
    <w:rsid w:val="002A58D3"/>
    <w:rsid w:val="002A59C0"/>
    <w:rsid w:val="002A59D7"/>
    <w:rsid w:val="002A5AC0"/>
    <w:rsid w:val="002A5CA8"/>
    <w:rsid w:val="002A5E21"/>
    <w:rsid w:val="002A5E4F"/>
    <w:rsid w:val="002A632F"/>
    <w:rsid w:val="002A6384"/>
    <w:rsid w:val="002A65D4"/>
    <w:rsid w:val="002A6868"/>
    <w:rsid w:val="002A6D41"/>
    <w:rsid w:val="002A6EDA"/>
    <w:rsid w:val="002A6FA0"/>
    <w:rsid w:val="002A7181"/>
    <w:rsid w:val="002A74FF"/>
    <w:rsid w:val="002A7916"/>
    <w:rsid w:val="002A7ADF"/>
    <w:rsid w:val="002A7C6C"/>
    <w:rsid w:val="002A7DE3"/>
    <w:rsid w:val="002A7E46"/>
    <w:rsid w:val="002A7E8A"/>
    <w:rsid w:val="002A7FE6"/>
    <w:rsid w:val="002A7FFC"/>
    <w:rsid w:val="002B0121"/>
    <w:rsid w:val="002B01C9"/>
    <w:rsid w:val="002B041E"/>
    <w:rsid w:val="002B04A8"/>
    <w:rsid w:val="002B04BC"/>
    <w:rsid w:val="002B0628"/>
    <w:rsid w:val="002B0964"/>
    <w:rsid w:val="002B0DF5"/>
    <w:rsid w:val="002B0DFD"/>
    <w:rsid w:val="002B0EC4"/>
    <w:rsid w:val="002B0EEF"/>
    <w:rsid w:val="002B10C3"/>
    <w:rsid w:val="002B129F"/>
    <w:rsid w:val="002B1500"/>
    <w:rsid w:val="002B164A"/>
    <w:rsid w:val="002B1A9D"/>
    <w:rsid w:val="002B1AED"/>
    <w:rsid w:val="002B1B69"/>
    <w:rsid w:val="002B22DE"/>
    <w:rsid w:val="002B23B7"/>
    <w:rsid w:val="002B23D3"/>
    <w:rsid w:val="002B241F"/>
    <w:rsid w:val="002B2483"/>
    <w:rsid w:val="002B24D6"/>
    <w:rsid w:val="002B27A0"/>
    <w:rsid w:val="002B285B"/>
    <w:rsid w:val="002B2A1A"/>
    <w:rsid w:val="002B2B0A"/>
    <w:rsid w:val="002B2B5B"/>
    <w:rsid w:val="002B2B96"/>
    <w:rsid w:val="002B2C56"/>
    <w:rsid w:val="002B2D33"/>
    <w:rsid w:val="002B2D96"/>
    <w:rsid w:val="002B2FCF"/>
    <w:rsid w:val="002B3129"/>
    <w:rsid w:val="002B3180"/>
    <w:rsid w:val="002B3623"/>
    <w:rsid w:val="002B3779"/>
    <w:rsid w:val="002B39AE"/>
    <w:rsid w:val="002B3AB8"/>
    <w:rsid w:val="002B3BD9"/>
    <w:rsid w:val="002B3E7B"/>
    <w:rsid w:val="002B3F98"/>
    <w:rsid w:val="002B40B2"/>
    <w:rsid w:val="002B4351"/>
    <w:rsid w:val="002B450E"/>
    <w:rsid w:val="002B4572"/>
    <w:rsid w:val="002B4747"/>
    <w:rsid w:val="002B4777"/>
    <w:rsid w:val="002B47CE"/>
    <w:rsid w:val="002B4914"/>
    <w:rsid w:val="002B4A2D"/>
    <w:rsid w:val="002B4B66"/>
    <w:rsid w:val="002B4EA2"/>
    <w:rsid w:val="002B502E"/>
    <w:rsid w:val="002B550B"/>
    <w:rsid w:val="002B57BB"/>
    <w:rsid w:val="002B58F9"/>
    <w:rsid w:val="002B5F5B"/>
    <w:rsid w:val="002B62F7"/>
    <w:rsid w:val="002B65AA"/>
    <w:rsid w:val="002B6658"/>
    <w:rsid w:val="002B66D3"/>
    <w:rsid w:val="002B6833"/>
    <w:rsid w:val="002B68E1"/>
    <w:rsid w:val="002B6929"/>
    <w:rsid w:val="002B6E74"/>
    <w:rsid w:val="002B6FC9"/>
    <w:rsid w:val="002B704A"/>
    <w:rsid w:val="002B7270"/>
    <w:rsid w:val="002B73FA"/>
    <w:rsid w:val="002B7DC9"/>
    <w:rsid w:val="002B7E30"/>
    <w:rsid w:val="002C0451"/>
    <w:rsid w:val="002C050E"/>
    <w:rsid w:val="002C0929"/>
    <w:rsid w:val="002C0A2A"/>
    <w:rsid w:val="002C0C78"/>
    <w:rsid w:val="002C0CBC"/>
    <w:rsid w:val="002C0CD5"/>
    <w:rsid w:val="002C0DC3"/>
    <w:rsid w:val="002C0F1D"/>
    <w:rsid w:val="002C0FF4"/>
    <w:rsid w:val="002C1254"/>
    <w:rsid w:val="002C1272"/>
    <w:rsid w:val="002C1445"/>
    <w:rsid w:val="002C14E6"/>
    <w:rsid w:val="002C158C"/>
    <w:rsid w:val="002C1687"/>
    <w:rsid w:val="002C181D"/>
    <w:rsid w:val="002C1993"/>
    <w:rsid w:val="002C1A6E"/>
    <w:rsid w:val="002C1DAE"/>
    <w:rsid w:val="002C1F19"/>
    <w:rsid w:val="002C2006"/>
    <w:rsid w:val="002C21F0"/>
    <w:rsid w:val="002C2212"/>
    <w:rsid w:val="002C257E"/>
    <w:rsid w:val="002C25BD"/>
    <w:rsid w:val="002C278C"/>
    <w:rsid w:val="002C27F9"/>
    <w:rsid w:val="002C284A"/>
    <w:rsid w:val="002C287A"/>
    <w:rsid w:val="002C291A"/>
    <w:rsid w:val="002C2F05"/>
    <w:rsid w:val="002C2FC8"/>
    <w:rsid w:val="002C30B3"/>
    <w:rsid w:val="002C3181"/>
    <w:rsid w:val="002C33D9"/>
    <w:rsid w:val="002C34AE"/>
    <w:rsid w:val="002C36C9"/>
    <w:rsid w:val="002C3928"/>
    <w:rsid w:val="002C3B1C"/>
    <w:rsid w:val="002C3C73"/>
    <w:rsid w:val="002C3CA6"/>
    <w:rsid w:val="002C41E6"/>
    <w:rsid w:val="002C4341"/>
    <w:rsid w:val="002C4568"/>
    <w:rsid w:val="002C4637"/>
    <w:rsid w:val="002C465D"/>
    <w:rsid w:val="002C4685"/>
    <w:rsid w:val="002C48A3"/>
    <w:rsid w:val="002C4943"/>
    <w:rsid w:val="002C495A"/>
    <w:rsid w:val="002C4A3D"/>
    <w:rsid w:val="002C4A51"/>
    <w:rsid w:val="002C4C95"/>
    <w:rsid w:val="002C4E72"/>
    <w:rsid w:val="002C50E6"/>
    <w:rsid w:val="002C51F6"/>
    <w:rsid w:val="002C5281"/>
    <w:rsid w:val="002C52A1"/>
    <w:rsid w:val="002C55E6"/>
    <w:rsid w:val="002C571C"/>
    <w:rsid w:val="002C5D5B"/>
    <w:rsid w:val="002C6376"/>
    <w:rsid w:val="002C6501"/>
    <w:rsid w:val="002C654E"/>
    <w:rsid w:val="002C664E"/>
    <w:rsid w:val="002C66CD"/>
    <w:rsid w:val="002C688F"/>
    <w:rsid w:val="002C6AA1"/>
    <w:rsid w:val="002C6B16"/>
    <w:rsid w:val="002C6BA1"/>
    <w:rsid w:val="002C6D4A"/>
    <w:rsid w:val="002C6E01"/>
    <w:rsid w:val="002C6EB1"/>
    <w:rsid w:val="002C6EDB"/>
    <w:rsid w:val="002C729D"/>
    <w:rsid w:val="002C72C1"/>
    <w:rsid w:val="002C7531"/>
    <w:rsid w:val="002C75CA"/>
    <w:rsid w:val="002D0011"/>
    <w:rsid w:val="002D0108"/>
    <w:rsid w:val="002D0223"/>
    <w:rsid w:val="002D0244"/>
    <w:rsid w:val="002D05B9"/>
    <w:rsid w:val="002D071A"/>
    <w:rsid w:val="002D0797"/>
    <w:rsid w:val="002D0BB1"/>
    <w:rsid w:val="002D0E51"/>
    <w:rsid w:val="002D1128"/>
    <w:rsid w:val="002D1142"/>
    <w:rsid w:val="002D14DA"/>
    <w:rsid w:val="002D1505"/>
    <w:rsid w:val="002D1521"/>
    <w:rsid w:val="002D1523"/>
    <w:rsid w:val="002D156C"/>
    <w:rsid w:val="002D1808"/>
    <w:rsid w:val="002D1994"/>
    <w:rsid w:val="002D19C5"/>
    <w:rsid w:val="002D1A43"/>
    <w:rsid w:val="002D1F50"/>
    <w:rsid w:val="002D1FB0"/>
    <w:rsid w:val="002D231D"/>
    <w:rsid w:val="002D2659"/>
    <w:rsid w:val="002D266F"/>
    <w:rsid w:val="002D297C"/>
    <w:rsid w:val="002D29B0"/>
    <w:rsid w:val="002D2ACD"/>
    <w:rsid w:val="002D2D5F"/>
    <w:rsid w:val="002D2E3F"/>
    <w:rsid w:val="002D2F4A"/>
    <w:rsid w:val="002D2FA6"/>
    <w:rsid w:val="002D3091"/>
    <w:rsid w:val="002D31D8"/>
    <w:rsid w:val="002D3205"/>
    <w:rsid w:val="002D3207"/>
    <w:rsid w:val="002D34B2"/>
    <w:rsid w:val="002D3544"/>
    <w:rsid w:val="002D3645"/>
    <w:rsid w:val="002D3848"/>
    <w:rsid w:val="002D3879"/>
    <w:rsid w:val="002D3D13"/>
    <w:rsid w:val="002D3F2B"/>
    <w:rsid w:val="002D42E7"/>
    <w:rsid w:val="002D437D"/>
    <w:rsid w:val="002D4521"/>
    <w:rsid w:val="002D48B0"/>
    <w:rsid w:val="002D4DE4"/>
    <w:rsid w:val="002D51B2"/>
    <w:rsid w:val="002D52B3"/>
    <w:rsid w:val="002D52B7"/>
    <w:rsid w:val="002D52FB"/>
    <w:rsid w:val="002D5306"/>
    <w:rsid w:val="002D56D2"/>
    <w:rsid w:val="002D57D3"/>
    <w:rsid w:val="002D5912"/>
    <w:rsid w:val="002D5AC9"/>
    <w:rsid w:val="002D5B37"/>
    <w:rsid w:val="002D5C18"/>
    <w:rsid w:val="002D5C90"/>
    <w:rsid w:val="002D5F18"/>
    <w:rsid w:val="002D6078"/>
    <w:rsid w:val="002D6564"/>
    <w:rsid w:val="002D66D5"/>
    <w:rsid w:val="002D6794"/>
    <w:rsid w:val="002D68F6"/>
    <w:rsid w:val="002D696B"/>
    <w:rsid w:val="002D6B34"/>
    <w:rsid w:val="002D6CC6"/>
    <w:rsid w:val="002D6EAC"/>
    <w:rsid w:val="002D7071"/>
    <w:rsid w:val="002D7218"/>
    <w:rsid w:val="002D726E"/>
    <w:rsid w:val="002D7590"/>
    <w:rsid w:val="002D7637"/>
    <w:rsid w:val="002D78BF"/>
    <w:rsid w:val="002D7AEA"/>
    <w:rsid w:val="002D7CCF"/>
    <w:rsid w:val="002D7D0A"/>
    <w:rsid w:val="002D7D8F"/>
    <w:rsid w:val="002D7DA6"/>
    <w:rsid w:val="002E02B2"/>
    <w:rsid w:val="002E08BB"/>
    <w:rsid w:val="002E0F18"/>
    <w:rsid w:val="002E0FB5"/>
    <w:rsid w:val="002E141A"/>
    <w:rsid w:val="002E1507"/>
    <w:rsid w:val="002E17C9"/>
    <w:rsid w:val="002E17F2"/>
    <w:rsid w:val="002E1A8B"/>
    <w:rsid w:val="002E1AEB"/>
    <w:rsid w:val="002E1FAC"/>
    <w:rsid w:val="002E2054"/>
    <w:rsid w:val="002E2180"/>
    <w:rsid w:val="002E21D4"/>
    <w:rsid w:val="002E2645"/>
    <w:rsid w:val="002E2BA3"/>
    <w:rsid w:val="002E2F1B"/>
    <w:rsid w:val="002E2F95"/>
    <w:rsid w:val="002E3408"/>
    <w:rsid w:val="002E34A3"/>
    <w:rsid w:val="002E34D2"/>
    <w:rsid w:val="002E36E9"/>
    <w:rsid w:val="002E3AD6"/>
    <w:rsid w:val="002E3C45"/>
    <w:rsid w:val="002E3D12"/>
    <w:rsid w:val="002E3D8F"/>
    <w:rsid w:val="002E3DEF"/>
    <w:rsid w:val="002E3FDF"/>
    <w:rsid w:val="002E409D"/>
    <w:rsid w:val="002E4115"/>
    <w:rsid w:val="002E43B7"/>
    <w:rsid w:val="002E4406"/>
    <w:rsid w:val="002E45C7"/>
    <w:rsid w:val="002E479C"/>
    <w:rsid w:val="002E4A5E"/>
    <w:rsid w:val="002E4A89"/>
    <w:rsid w:val="002E4A93"/>
    <w:rsid w:val="002E4DC9"/>
    <w:rsid w:val="002E4E53"/>
    <w:rsid w:val="002E5195"/>
    <w:rsid w:val="002E5298"/>
    <w:rsid w:val="002E530D"/>
    <w:rsid w:val="002E5408"/>
    <w:rsid w:val="002E5508"/>
    <w:rsid w:val="002E559E"/>
    <w:rsid w:val="002E55A5"/>
    <w:rsid w:val="002E571F"/>
    <w:rsid w:val="002E5888"/>
    <w:rsid w:val="002E5900"/>
    <w:rsid w:val="002E59ED"/>
    <w:rsid w:val="002E5A67"/>
    <w:rsid w:val="002E5D04"/>
    <w:rsid w:val="002E5E97"/>
    <w:rsid w:val="002E5EEF"/>
    <w:rsid w:val="002E5F9E"/>
    <w:rsid w:val="002E6135"/>
    <w:rsid w:val="002E62F9"/>
    <w:rsid w:val="002E6351"/>
    <w:rsid w:val="002E6724"/>
    <w:rsid w:val="002E6A20"/>
    <w:rsid w:val="002E6C3C"/>
    <w:rsid w:val="002E6EB0"/>
    <w:rsid w:val="002E6F76"/>
    <w:rsid w:val="002E711D"/>
    <w:rsid w:val="002E721B"/>
    <w:rsid w:val="002E7336"/>
    <w:rsid w:val="002E735F"/>
    <w:rsid w:val="002E73D2"/>
    <w:rsid w:val="002E7486"/>
    <w:rsid w:val="002E77D5"/>
    <w:rsid w:val="002E79CB"/>
    <w:rsid w:val="002E7CAE"/>
    <w:rsid w:val="002E7E2C"/>
    <w:rsid w:val="002F011B"/>
    <w:rsid w:val="002F01BF"/>
    <w:rsid w:val="002F055A"/>
    <w:rsid w:val="002F0624"/>
    <w:rsid w:val="002F06E9"/>
    <w:rsid w:val="002F0B00"/>
    <w:rsid w:val="002F0E62"/>
    <w:rsid w:val="002F1168"/>
    <w:rsid w:val="002F11AE"/>
    <w:rsid w:val="002F1236"/>
    <w:rsid w:val="002F132E"/>
    <w:rsid w:val="002F1742"/>
    <w:rsid w:val="002F1A3A"/>
    <w:rsid w:val="002F1DC4"/>
    <w:rsid w:val="002F1F68"/>
    <w:rsid w:val="002F206E"/>
    <w:rsid w:val="002F207A"/>
    <w:rsid w:val="002F21B7"/>
    <w:rsid w:val="002F22B4"/>
    <w:rsid w:val="002F231C"/>
    <w:rsid w:val="002F23ED"/>
    <w:rsid w:val="002F248F"/>
    <w:rsid w:val="002F2771"/>
    <w:rsid w:val="002F2857"/>
    <w:rsid w:val="002F2864"/>
    <w:rsid w:val="002F29D5"/>
    <w:rsid w:val="002F2EE1"/>
    <w:rsid w:val="002F2F4E"/>
    <w:rsid w:val="002F30C4"/>
    <w:rsid w:val="002F31F3"/>
    <w:rsid w:val="002F3596"/>
    <w:rsid w:val="002F36BB"/>
    <w:rsid w:val="002F37A9"/>
    <w:rsid w:val="002F3814"/>
    <w:rsid w:val="002F3979"/>
    <w:rsid w:val="002F3CA7"/>
    <w:rsid w:val="002F3DE6"/>
    <w:rsid w:val="002F3EBB"/>
    <w:rsid w:val="002F431D"/>
    <w:rsid w:val="002F435E"/>
    <w:rsid w:val="002F48EE"/>
    <w:rsid w:val="002F4ACA"/>
    <w:rsid w:val="002F4D5D"/>
    <w:rsid w:val="002F4EF0"/>
    <w:rsid w:val="002F524E"/>
    <w:rsid w:val="002F5444"/>
    <w:rsid w:val="002F5445"/>
    <w:rsid w:val="002F5651"/>
    <w:rsid w:val="002F5701"/>
    <w:rsid w:val="002F5999"/>
    <w:rsid w:val="002F5BE8"/>
    <w:rsid w:val="002F5FF3"/>
    <w:rsid w:val="002F60B4"/>
    <w:rsid w:val="002F6140"/>
    <w:rsid w:val="002F62DC"/>
    <w:rsid w:val="002F67A7"/>
    <w:rsid w:val="002F6B6F"/>
    <w:rsid w:val="002F6F66"/>
    <w:rsid w:val="002F79AE"/>
    <w:rsid w:val="002F7DD6"/>
    <w:rsid w:val="00300205"/>
    <w:rsid w:val="003002A8"/>
    <w:rsid w:val="00300794"/>
    <w:rsid w:val="003008FC"/>
    <w:rsid w:val="0030093C"/>
    <w:rsid w:val="00300C42"/>
    <w:rsid w:val="00300D86"/>
    <w:rsid w:val="00300DEF"/>
    <w:rsid w:val="00301015"/>
    <w:rsid w:val="003011E1"/>
    <w:rsid w:val="00301259"/>
    <w:rsid w:val="0030169D"/>
    <w:rsid w:val="00301B57"/>
    <w:rsid w:val="00301CE6"/>
    <w:rsid w:val="00301DFD"/>
    <w:rsid w:val="003022CC"/>
    <w:rsid w:val="0030256B"/>
    <w:rsid w:val="00302638"/>
    <w:rsid w:val="003026AA"/>
    <w:rsid w:val="003028E2"/>
    <w:rsid w:val="003029FB"/>
    <w:rsid w:val="00302A36"/>
    <w:rsid w:val="00302AF4"/>
    <w:rsid w:val="00302BA3"/>
    <w:rsid w:val="00302DA9"/>
    <w:rsid w:val="00302EBE"/>
    <w:rsid w:val="00302F65"/>
    <w:rsid w:val="0030305B"/>
    <w:rsid w:val="0030334C"/>
    <w:rsid w:val="00303353"/>
    <w:rsid w:val="00303551"/>
    <w:rsid w:val="00303704"/>
    <w:rsid w:val="00303740"/>
    <w:rsid w:val="003039C9"/>
    <w:rsid w:val="00303A93"/>
    <w:rsid w:val="00303B61"/>
    <w:rsid w:val="00303CAD"/>
    <w:rsid w:val="0030474F"/>
    <w:rsid w:val="003047D6"/>
    <w:rsid w:val="00304957"/>
    <w:rsid w:val="00304A49"/>
    <w:rsid w:val="00304A53"/>
    <w:rsid w:val="0030501F"/>
    <w:rsid w:val="003051C0"/>
    <w:rsid w:val="003051DB"/>
    <w:rsid w:val="0030561B"/>
    <w:rsid w:val="0030569A"/>
    <w:rsid w:val="003056DE"/>
    <w:rsid w:val="00305864"/>
    <w:rsid w:val="00305BD4"/>
    <w:rsid w:val="00305EF9"/>
    <w:rsid w:val="00305EFC"/>
    <w:rsid w:val="00305F7A"/>
    <w:rsid w:val="00305FEC"/>
    <w:rsid w:val="00306013"/>
    <w:rsid w:val="003063C5"/>
    <w:rsid w:val="0030648C"/>
    <w:rsid w:val="003068D6"/>
    <w:rsid w:val="00306980"/>
    <w:rsid w:val="00306A4F"/>
    <w:rsid w:val="00306B9F"/>
    <w:rsid w:val="00306BC2"/>
    <w:rsid w:val="00306DC1"/>
    <w:rsid w:val="00306DE7"/>
    <w:rsid w:val="00306F0D"/>
    <w:rsid w:val="003071C9"/>
    <w:rsid w:val="00307384"/>
    <w:rsid w:val="003074CA"/>
    <w:rsid w:val="0030769E"/>
    <w:rsid w:val="00307735"/>
    <w:rsid w:val="003077D3"/>
    <w:rsid w:val="003079DB"/>
    <w:rsid w:val="00307A0B"/>
    <w:rsid w:val="00307BA1"/>
    <w:rsid w:val="00307FD2"/>
    <w:rsid w:val="003101B3"/>
    <w:rsid w:val="00310317"/>
    <w:rsid w:val="003108CB"/>
    <w:rsid w:val="00310AA0"/>
    <w:rsid w:val="00310FEA"/>
    <w:rsid w:val="00311280"/>
    <w:rsid w:val="003112C0"/>
    <w:rsid w:val="0031134A"/>
    <w:rsid w:val="003113A4"/>
    <w:rsid w:val="00311702"/>
    <w:rsid w:val="00311A00"/>
    <w:rsid w:val="00311C48"/>
    <w:rsid w:val="00311D69"/>
    <w:rsid w:val="00311E82"/>
    <w:rsid w:val="00311F80"/>
    <w:rsid w:val="00311FE8"/>
    <w:rsid w:val="003124A7"/>
    <w:rsid w:val="00312748"/>
    <w:rsid w:val="0031288B"/>
    <w:rsid w:val="003129B3"/>
    <w:rsid w:val="00312D00"/>
    <w:rsid w:val="00313040"/>
    <w:rsid w:val="003131A8"/>
    <w:rsid w:val="003134A5"/>
    <w:rsid w:val="0031359F"/>
    <w:rsid w:val="00313EB0"/>
    <w:rsid w:val="00313F30"/>
    <w:rsid w:val="00313FD6"/>
    <w:rsid w:val="003140C9"/>
    <w:rsid w:val="003141A8"/>
    <w:rsid w:val="00314215"/>
    <w:rsid w:val="003143BD"/>
    <w:rsid w:val="00314958"/>
    <w:rsid w:val="003149AB"/>
    <w:rsid w:val="00314AA4"/>
    <w:rsid w:val="00314B75"/>
    <w:rsid w:val="00314D80"/>
    <w:rsid w:val="00314E74"/>
    <w:rsid w:val="003152CA"/>
    <w:rsid w:val="00315363"/>
    <w:rsid w:val="00315411"/>
    <w:rsid w:val="003154B9"/>
    <w:rsid w:val="0031558E"/>
    <w:rsid w:val="0031581C"/>
    <w:rsid w:val="0031594E"/>
    <w:rsid w:val="00315CBB"/>
    <w:rsid w:val="00315D77"/>
    <w:rsid w:val="00315DA7"/>
    <w:rsid w:val="00316113"/>
    <w:rsid w:val="00316293"/>
    <w:rsid w:val="0031674C"/>
    <w:rsid w:val="00316852"/>
    <w:rsid w:val="00316863"/>
    <w:rsid w:val="0031686A"/>
    <w:rsid w:val="00316AC6"/>
    <w:rsid w:val="00316E42"/>
    <w:rsid w:val="003170A9"/>
    <w:rsid w:val="00317256"/>
    <w:rsid w:val="003175C2"/>
    <w:rsid w:val="003175DC"/>
    <w:rsid w:val="00317A33"/>
    <w:rsid w:val="00317B94"/>
    <w:rsid w:val="00317B96"/>
    <w:rsid w:val="00317FF4"/>
    <w:rsid w:val="00320062"/>
    <w:rsid w:val="0032007D"/>
    <w:rsid w:val="00320096"/>
    <w:rsid w:val="0032016F"/>
    <w:rsid w:val="003203ED"/>
    <w:rsid w:val="003204D3"/>
    <w:rsid w:val="00320804"/>
    <w:rsid w:val="003208E4"/>
    <w:rsid w:val="00320C3D"/>
    <w:rsid w:val="00320D91"/>
    <w:rsid w:val="00321217"/>
    <w:rsid w:val="003213A0"/>
    <w:rsid w:val="003214F9"/>
    <w:rsid w:val="00321576"/>
    <w:rsid w:val="003215B3"/>
    <w:rsid w:val="003216C2"/>
    <w:rsid w:val="003217C5"/>
    <w:rsid w:val="003217F2"/>
    <w:rsid w:val="0032184F"/>
    <w:rsid w:val="00321A03"/>
    <w:rsid w:val="00321BB3"/>
    <w:rsid w:val="00321C16"/>
    <w:rsid w:val="00321C5A"/>
    <w:rsid w:val="00321DBF"/>
    <w:rsid w:val="00321EA0"/>
    <w:rsid w:val="003220D9"/>
    <w:rsid w:val="00322311"/>
    <w:rsid w:val="00322635"/>
    <w:rsid w:val="003226FA"/>
    <w:rsid w:val="00322C9F"/>
    <w:rsid w:val="00322D61"/>
    <w:rsid w:val="00322E06"/>
    <w:rsid w:val="00322E45"/>
    <w:rsid w:val="00322E63"/>
    <w:rsid w:val="00322F16"/>
    <w:rsid w:val="0032324F"/>
    <w:rsid w:val="00323254"/>
    <w:rsid w:val="003234B2"/>
    <w:rsid w:val="003234E8"/>
    <w:rsid w:val="0032355F"/>
    <w:rsid w:val="0032360B"/>
    <w:rsid w:val="00323704"/>
    <w:rsid w:val="0032386F"/>
    <w:rsid w:val="00323C8B"/>
    <w:rsid w:val="00323D87"/>
    <w:rsid w:val="003240C4"/>
    <w:rsid w:val="003240C6"/>
    <w:rsid w:val="003244E2"/>
    <w:rsid w:val="00324626"/>
    <w:rsid w:val="0032489D"/>
    <w:rsid w:val="003249C1"/>
    <w:rsid w:val="00324ADA"/>
    <w:rsid w:val="00324CC2"/>
    <w:rsid w:val="00324D23"/>
    <w:rsid w:val="00324DF2"/>
    <w:rsid w:val="00324EB9"/>
    <w:rsid w:val="00324F29"/>
    <w:rsid w:val="003252D4"/>
    <w:rsid w:val="0032554F"/>
    <w:rsid w:val="003255AE"/>
    <w:rsid w:val="003257D3"/>
    <w:rsid w:val="0032584F"/>
    <w:rsid w:val="00325CCB"/>
    <w:rsid w:val="00325E6C"/>
    <w:rsid w:val="00325E6F"/>
    <w:rsid w:val="0032606A"/>
    <w:rsid w:val="00326917"/>
    <w:rsid w:val="00326951"/>
    <w:rsid w:val="00326AF6"/>
    <w:rsid w:val="00326C25"/>
    <w:rsid w:val="00326D79"/>
    <w:rsid w:val="0032708E"/>
    <w:rsid w:val="0032775F"/>
    <w:rsid w:val="00327873"/>
    <w:rsid w:val="003279C5"/>
    <w:rsid w:val="00327A54"/>
    <w:rsid w:val="00327A7D"/>
    <w:rsid w:val="00327E2B"/>
    <w:rsid w:val="00327E5B"/>
    <w:rsid w:val="00327ED6"/>
    <w:rsid w:val="00327F1D"/>
    <w:rsid w:val="003302CB"/>
    <w:rsid w:val="0033064A"/>
    <w:rsid w:val="003306B4"/>
    <w:rsid w:val="003309A2"/>
    <w:rsid w:val="00331002"/>
    <w:rsid w:val="00331115"/>
    <w:rsid w:val="00331325"/>
    <w:rsid w:val="003313F8"/>
    <w:rsid w:val="00331458"/>
    <w:rsid w:val="00331666"/>
    <w:rsid w:val="003316D7"/>
    <w:rsid w:val="00331751"/>
    <w:rsid w:val="003318A5"/>
    <w:rsid w:val="003319D5"/>
    <w:rsid w:val="00331C0A"/>
    <w:rsid w:val="00331C98"/>
    <w:rsid w:val="00331F37"/>
    <w:rsid w:val="003324CE"/>
    <w:rsid w:val="0033259C"/>
    <w:rsid w:val="003326E4"/>
    <w:rsid w:val="00332775"/>
    <w:rsid w:val="003327FE"/>
    <w:rsid w:val="00332865"/>
    <w:rsid w:val="003333EF"/>
    <w:rsid w:val="003334BF"/>
    <w:rsid w:val="003334EB"/>
    <w:rsid w:val="0033361D"/>
    <w:rsid w:val="003337AB"/>
    <w:rsid w:val="00333A69"/>
    <w:rsid w:val="00333AA1"/>
    <w:rsid w:val="00333D77"/>
    <w:rsid w:val="00334433"/>
    <w:rsid w:val="00334579"/>
    <w:rsid w:val="00334A63"/>
    <w:rsid w:val="00334B86"/>
    <w:rsid w:val="00334C29"/>
    <w:rsid w:val="00334DC8"/>
    <w:rsid w:val="00334E63"/>
    <w:rsid w:val="00335094"/>
    <w:rsid w:val="00335410"/>
    <w:rsid w:val="0033543A"/>
    <w:rsid w:val="00335484"/>
    <w:rsid w:val="00335554"/>
    <w:rsid w:val="0033574B"/>
    <w:rsid w:val="00335858"/>
    <w:rsid w:val="00335D76"/>
    <w:rsid w:val="00335DDC"/>
    <w:rsid w:val="00335E26"/>
    <w:rsid w:val="00335F5F"/>
    <w:rsid w:val="00335FB5"/>
    <w:rsid w:val="00336087"/>
    <w:rsid w:val="003363FD"/>
    <w:rsid w:val="003365D2"/>
    <w:rsid w:val="00336883"/>
    <w:rsid w:val="00336BDA"/>
    <w:rsid w:val="00336E56"/>
    <w:rsid w:val="00336EAB"/>
    <w:rsid w:val="00337373"/>
    <w:rsid w:val="00337478"/>
    <w:rsid w:val="003374DC"/>
    <w:rsid w:val="00337775"/>
    <w:rsid w:val="00337778"/>
    <w:rsid w:val="003377A8"/>
    <w:rsid w:val="003378A8"/>
    <w:rsid w:val="00337A38"/>
    <w:rsid w:val="00337C3E"/>
    <w:rsid w:val="00337D21"/>
    <w:rsid w:val="00337DE6"/>
    <w:rsid w:val="00337F3F"/>
    <w:rsid w:val="00340014"/>
    <w:rsid w:val="00340103"/>
    <w:rsid w:val="00340174"/>
    <w:rsid w:val="00340347"/>
    <w:rsid w:val="0034037F"/>
    <w:rsid w:val="00340575"/>
    <w:rsid w:val="003405D1"/>
    <w:rsid w:val="0034076A"/>
    <w:rsid w:val="00340833"/>
    <w:rsid w:val="0034088C"/>
    <w:rsid w:val="00340BE6"/>
    <w:rsid w:val="00340E85"/>
    <w:rsid w:val="00341265"/>
    <w:rsid w:val="00341377"/>
    <w:rsid w:val="003415DF"/>
    <w:rsid w:val="0034172D"/>
    <w:rsid w:val="003418B9"/>
    <w:rsid w:val="00341B65"/>
    <w:rsid w:val="00341B98"/>
    <w:rsid w:val="00341C96"/>
    <w:rsid w:val="00341DA3"/>
    <w:rsid w:val="00341E6A"/>
    <w:rsid w:val="00341EE1"/>
    <w:rsid w:val="00341FB4"/>
    <w:rsid w:val="003424F4"/>
    <w:rsid w:val="003426DF"/>
    <w:rsid w:val="00342828"/>
    <w:rsid w:val="00342AFE"/>
    <w:rsid w:val="00342B91"/>
    <w:rsid w:val="00342BD7"/>
    <w:rsid w:val="00342CEB"/>
    <w:rsid w:val="00342D27"/>
    <w:rsid w:val="00342F06"/>
    <w:rsid w:val="00343346"/>
    <w:rsid w:val="00343814"/>
    <w:rsid w:val="003438B7"/>
    <w:rsid w:val="00343CEC"/>
    <w:rsid w:val="00344522"/>
    <w:rsid w:val="00344762"/>
    <w:rsid w:val="00344A0A"/>
    <w:rsid w:val="00344DE9"/>
    <w:rsid w:val="00344EC1"/>
    <w:rsid w:val="00345062"/>
    <w:rsid w:val="00345070"/>
    <w:rsid w:val="003453D5"/>
    <w:rsid w:val="0034560B"/>
    <w:rsid w:val="003456CC"/>
    <w:rsid w:val="003458AF"/>
    <w:rsid w:val="00345924"/>
    <w:rsid w:val="00345981"/>
    <w:rsid w:val="00345BE5"/>
    <w:rsid w:val="00345CC4"/>
    <w:rsid w:val="00346221"/>
    <w:rsid w:val="00346424"/>
    <w:rsid w:val="00346976"/>
    <w:rsid w:val="00346DB5"/>
    <w:rsid w:val="00346F67"/>
    <w:rsid w:val="003470D6"/>
    <w:rsid w:val="003470E8"/>
    <w:rsid w:val="00347104"/>
    <w:rsid w:val="00347617"/>
    <w:rsid w:val="00347683"/>
    <w:rsid w:val="003476CC"/>
    <w:rsid w:val="003477B1"/>
    <w:rsid w:val="0034787A"/>
    <w:rsid w:val="003478F9"/>
    <w:rsid w:val="00347AE6"/>
    <w:rsid w:val="00347DC3"/>
    <w:rsid w:val="00347EE6"/>
    <w:rsid w:val="00347FE0"/>
    <w:rsid w:val="00350144"/>
    <w:rsid w:val="003501D4"/>
    <w:rsid w:val="0035031F"/>
    <w:rsid w:val="00350936"/>
    <w:rsid w:val="00350AAE"/>
    <w:rsid w:val="00350AEC"/>
    <w:rsid w:val="00350B33"/>
    <w:rsid w:val="00350C15"/>
    <w:rsid w:val="00350E26"/>
    <w:rsid w:val="00350EA0"/>
    <w:rsid w:val="00350F24"/>
    <w:rsid w:val="00350FC3"/>
    <w:rsid w:val="00351104"/>
    <w:rsid w:val="00351170"/>
    <w:rsid w:val="003511D5"/>
    <w:rsid w:val="0035129C"/>
    <w:rsid w:val="00351800"/>
    <w:rsid w:val="00352422"/>
    <w:rsid w:val="0035246F"/>
    <w:rsid w:val="0035282C"/>
    <w:rsid w:val="00352B6C"/>
    <w:rsid w:val="00352C87"/>
    <w:rsid w:val="00352F97"/>
    <w:rsid w:val="00352FA3"/>
    <w:rsid w:val="003531A7"/>
    <w:rsid w:val="00353495"/>
    <w:rsid w:val="003537B5"/>
    <w:rsid w:val="00353B08"/>
    <w:rsid w:val="00353D97"/>
    <w:rsid w:val="00353FA4"/>
    <w:rsid w:val="00353FBA"/>
    <w:rsid w:val="00354085"/>
    <w:rsid w:val="0035415D"/>
    <w:rsid w:val="003542F3"/>
    <w:rsid w:val="003546FE"/>
    <w:rsid w:val="00354B31"/>
    <w:rsid w:val="00354EC7"/>
    <w:rsid w:val="00354F51"/>
    <w:rsid w:val="003551AC"/>
    <w:rsid w:val="0035529B"/>
    <w:rsid w:val="003552AA"/>
    <w:rsid w:val="003554DD"/>
    <w:rsid w:val="0035560F"/>
    <w:rsid w:val="003557CA"/>
    <w:rsid w:val="0035588E"/>
    <w:rsid w:val="003558E8"/>
    <w:rsid w:val="00355B88"/>
    <w:rsid w:val="00355E2D"/>
    <w:rsid w:val="00356103"/>
    <w:rsid w:val="00356160"/>
    <w:rsid w:val="003562B1"/>
    <w:rsid w:val="0035675A"/>
    <w:rsid w:val="003567DA"/>
    <w:rsid w:val="0035689E"/>
    <w:rsid w:val="0035692A"/>
    <w:rsid w:val="00356948"/>
    <w:rsid w:val="00356964"/>
    <w:rsid w:val="0035698B"/>
    <w:rsid w:val="00356A85"/>
    <w:rsid w:val="00356B47"/>
    <w:rsid w:val="00356CEC"/>
    <w:rsid w:val="00356F4E"/>
    <w:rsid w:val="00357380"/>
    <w:rsid w:val="00357396"/>
    <w:rsid w:val="00357833"/>
    <w:rsid w:val="00357C0B"/>
    <w:rsid w:val="00357C13"/>
    <w:rsid w:val="00357C92"/>
    <w:rsid w:val="00357DE1"/>
    <w:rsid w:val="00360256"/>
    <w:rsid w:val="003602C9"/>
    <w:rsid w:val="003602D9"/>
    <w:rsid w:val="003604CE"/>
    <w:rsid w:val="00360528"/>
    <w:rsid w:val="00360599"/>
    <w:rsid w:val="003605CA"/>
    <w:rsid w:val="003605F8"/>
    <w:rsid w:val="00360698"/>
    <w:rsid w:val="0036078A"/>
    <w:rsid w:val="00360810"/>
    <w:rsid w:val="0036094E"/>
    <w:rsid w:val="00360BB7"/>
    <w:rsid w:val="00360C6C"/>
    <w:rsid w:val="003611DD"/>
    <w:rsid w:val="003611FF"/>
    <w:rsid w:val="003612F4"/>
    <w:rsid w:val="003613B1"/>
    <w:rsid w:val="003618DD"/>
    <w:rsid w:val="00361A5E"/>
    <w:rsid w:val="00361ADF"/>
    <w:rsid w:val="00361D1E"/>
    <w:rsid w:val="00361D75"/>
    <w:rsid w:val="00361DBF"/>
    <w:rsid w:val="0036206E"/>
    <w:rsid w:val="0036250F"/>
    <w:rsid w:val="00362752"/>
    <w:rsid w:val="00362C1E"/>
    <w:rsid w:val="00362F09"/>
    <w:rsid w:val="00362FB2"/>
    <w:rsid w:val="003630A4"/>
    <w:rsid w:val="0036335F"/>
    <w:rsid w:val="0036352A"/>
    <w:rsid w:val="00363552"/>
    <w:rsid w:val="0036364D"/>
    <w:rsid w:val="003637A5"/>
    <w:rsid w:val="003637D8"/>
    <w:rsid w:val="00363A13"/>
    <w:rsid w:val="00363B9A"/>
    <w:rsid w:val="00363CC4"/>
    <w:rsid w:val="00363D30"/>
    <w:rsid w:val="00363EA7"/>
    <w:rsid w:val="00363F8C"/>
    <w:rsid w:val="003641B4"/>
    <w:rsid w:val="003643D4"/>
    <w:rsid w:val="00364605"/>
    <w:rsid w:val="003646F4"/>
    <w:rsid w:val="00364BB0"/>
    <w:rsid w:val="00364EF9"/>
    <w:rsid w:val="00364F9A"/>
    <w:rsid w:val="0036532A"/>
    <w:rsid w:val="003653E0"/>
    <w:rsid w:val="0036544F"/>
    <w:rsid w:val="00365680"/>
    <w:rsid w:val="00365696"/>
    <w:rsid w:val="003658CF"/>
    <w:rsid w:val="00365A2B"/>
    <w:rsid w:val="00365B4D"/>
    <w:rsid w:val="00365B95"/>
    <w:rsid w:val="00365D01"/>
    <w:rsid w:val="00365DFB"/>
    <w:rsid w:val="00365EC1"/>
    <w:rsid w:val="00366144"/>
    <w:rsid w:val="003663CC"/>
    <w:rsid w:val="003663F4"/>
    <w:rsid w:val="00366598"/>
    <w:rsid w:val="003665BB"/>
    <w:rsid w:val="00366887"/>
    <w:rsid w:val="00366A06"/>
    <w:rsid w:val="00366D21"/>
    <w:rsid w:val="00366EB4"/>
    <w:rsid w:val="00366FE5"/>
    <w:rsid w:val="00367130"/>
    <w:rsid w:val="0036714A"/>
    <w:rsid w:val="00367303"/>
    <w:rsid w:val="0036744A"/>
    <w:rsid w:val="00367536"/>
    <w:rsid w:val="0036774D"/>
    <w:rsid w:val="00367A5D"/>
    <w:rsid w:val="00367B0D"/>
    <w:rsid w:val="00367BDB"/>
    <w:rsid w:val="00367C65"/>
    <w:rsid w:val="00367F75"/>
    <w:rsid w:val="00370065"/>
    <w:rsid w:val="00370068"/>
    <w:rsid w:val="0037006E"/>
    <w:rsid w:val="00370399"/>
    <w:rsid w:val="0037048F"/>
    <w:rsid w:val="003704EA"/>
    <w:rsid w:val="00370767"/>
    <w:rsid w:val="00370A63"/>
    <w:rsid w:val="00370BF1"/>
    <w:rsid w:val="00370D6F"/>
    <w:rsid w:val="00370E47"/>
    <w:rsid w:val="00371378"/>
    <w:rsid w:val="003713EC"/>
    <w:rsid w:val="0037183E"/>
    <w:rsid w:val="003718C5"/>
    <w:rsid w:val="00371A90"/>
    <w:rsid w:val="00371EC0"/>
    <w:rsid w:val="0037209C"/>
    <w:rsid w:val="003720CA"/>
    <w:rsid w:val="003723B7"/>
    <w:rsid w:val="003728F7"/>
    <w:rsid w:val="0037298B"/>
    <w:rsid w:val="00372BA2"/>
    <w:rsid w:val="00372D01"/>
    <w:rsid w:val="00372F97"/>
    <w:rsid w:val="0037333A"/>
    <w:rsid w:val="00373428"/>
    <w:rsid w:val="00373430"/>
    <w:rsid w:val="00373705"/>
    <w:rsid w:val="003737A7"/>
    <w:rsid w:val="00373C0E"/>
    <w:rsid w:val="00373E53"/>
    <w:rsid w:val="00373E9B"/>
    <w:rsid w:val="00374034"/>
    <w:rsid w:val="003742AC"/>
    <w:rsid w:val="00374522"/>
    <w:rsid w:val="003746AA"/>
    <w:rsid w:val="003749B1"/>
    <w:rsid w:val="00374B12"/>
    <w:rsid w:val="00374BC4"/>
    <w:rsid w:val="00374E34"/>
    <w:rsid w:val="00375736"/>
    <w:rsid w:val="003758BA"/>
    <w:rsid w:val="003758CB"/>
    <w:rsid w:val="0037590B"/>
    <w:rsid w:val="00375910"/>
    <w:rsid w:val="003759A0"/>
    <w:rsid w:val="00375CE8"/>
    <w:rsid w:val="00375E9E"/>
    <w:rsid w:val="00376843"/>
    <w:rsid w:val="00376846"/>
    <w:rsid w:val="00376BEA"/>
    <w:rsid w:val="00376C6A"/>
    <w:rsid w:val="00376F43"/>
    <w:rsid w:val="003770E2"/>
    <w:rsid w:val="003777D2"/>
    <w:rsid w:val="00377C6C"/>
    <w:rsid w:val="00377CE1"/>
    <w:rsid w:val="00377D22"/>
    <w:rsid w:val="00377E7C"/>
    <w:rsid w:val="003802FC"/>
    <w:rsid w:val="00380314"/>
    <w:rsid w:val="00380341"/>
    <w:rsid w:val="00380409"/>
    <w:rsid w:val="00380782"/>
    <w:rsid w:val="0038088B"/>
    <w:rsid w:val="00380EE5"/>
    <w:rsid w:val="00380F15"/>
    <w:rsid w:val="00380F93"/>
    <w:rsid w:val="00381020"/>
    <w:rsid w:val="003811DF"/>
    <w:rsid w:val="003813AD"/>
    <w:rsid w:val="003814E3"/>
    <w:rsid w:val="003814F5"/>
    <w:rsid w:val="00381505"/>
    <w:rsid w:val="0038156E"/>
    <w:rsid w:val="003819C2"/>
    <w:rsid w:val="00381A60"/>
    <w:rsid w:val="00381AEA"/>
    <w:rsid w:val="00381B77"/>
    <w:rsid w:val="00381BA9"/>
    <w:rsid w:val="00381BBA"/>
    <w:rsid w:val="00381FEB"/>
    <w:rsid w:val="00382028"/>
    <w:rsid w:val="003820CE"/>
    <w:rsid w:val="0038211B"/>
    <w:rsid w:val="00382386"/>
    <w:rsid w:val="00382929"/>
    <w:rsid w:val="003829DB"/>
    <w:rsid w:val="00382A23"/>
    <w:rsid w:val="00382A26"/>
    <w:rsid w:val="00382A32"/>
    <w:rsid w:val="00382C52"/>
    <w:rsid w:val="00382D16"/>
    <w:rsid w:val="00382E75"/>
    <w:rsid w:val="00382FA5"/>
    <w:rsid w:val="003831DE"/>
    <w:rsid w:val="00383257"/>
    <w:rsid w:val="003833CA"/>
    <w:rsid w:val="00383E62"/>
    <w:rsid w:val="00383FE7"/>
    <w:rsid w:val="00384020"/>
    <w:rsid w:val="0038419B"/>
    <w:rsid w:val="003843D9"/>
    <w:rsid w:val="00384413"/>
    <w:rsid w:val="003844A0"/>
    <w:rsid w:val="00384523"/>
    <w:rsid w:val="00384589"/>
    <w:rsid w:val="00384B1D"/>
    <w:rsid w:val="00384B9D"/>
    <w:rsid w:val="00384D77"/>
    <w:rsid w:val="00385286"/>
    <w:rsid w:val="0038529E"/>
    <w:rsid w:val="00385539"/>
    <w:rsid w:val="00385995"/>
    <w:rsid w:val="003859DE"/>
    <w:rsid w:val="00385B7B"/>
    <w:rsid w:val="00385BF0"/>
    <w:rsid w:val="00385D2C"/>
    <w:rsid w:val="003861C7"/>
    <w:rsid w:val="0038625A"/>
    <w:rsid w:val="00386371"/>
    <w:rsid w:val="003864CB"/>
    <w:rsid w:val="00386628"/>
    <w:rsid w:val="0038686F"/>
    <w:rsid w:val="003868A5"/>
    <w:rsid w:val="00386A4A"/>
    <w:rsid w:val="00386BD4"/>
    <w:rsid w:val="00386C10"/>
    <w:rsid w:val="00386D33"/>
    <w:rsid w:val="00386EE7"/>
    <w:rsid w:val="00386FFB"/>
    <w:rsid w:val="00387050"/>
    <w:rsid w:val="00387222"/>
    <w:rsid w:val="00387507"/>
    <w:rsid w:val="0038762F"/>
    <w:rsid w:val="0038765B"/>
    <w:rsid w:val="00387697"/>
    <w:rsid w:val="0038775F"/>
    <w:rsid w:val="00387888"/>
    <w:rsid w:val="0038799A"/>
    <w:rsid w:val="00387A0A"/>
    <w:rsid w:val="00387A8B"/>
    <w:rsid w:val="00387D17"/>
    <w:rsid w:val="00387DE8"/>
    <w:rsid w:val="00390075"/>
    <w:rsid w:val="003900BB"/>
    <w:rsid w:val="00390226"/>
    <w:rsid w:val="00390303"/>
    <w:rsid w:val="0039039D"/>
    <w:rsid w:val="0039057A"/>
    <w:rsid w:val="003908D9"/>
    <w:rsid w:val="00390A16"/>
    <w:rsid w:val="00390A79"/>
    <w:rsid w:val="00390AD8"/>
    <w:rsid w:val="00390C82"/>
    <w:rsid w:val="00390E41"/>
    <w:rsid w:val="00391322"/>
    <w:rsid w:val="00391505"/>
    <w:rsid w:val="00391509"/>
    <w:rsid w:val="00391536"/>
    <w:rsid w:val="00391960"/>
    <w:rsid w:val="00391CD4"/>
    <w:rsid w:val="00391D1E"/>
    <w:rsid w:val="00391E86"/>
    <w:rsid w:val="00391F80"/>
    <w:rsid w:val="00392009"/>
    <w:rsid w:val="003920C9"/>
    <w:rsid w:val="003921BB"/>
    <w:rsid w:val="003923C4"/>
    <w:rsid w:val="00392458"/>
    <w:rsid w:val="0039272B"/>
    <w:rsid w:val="00392878"/>
    <w:rsid w:val="00392C0C"/>
    <w:rsid w:val="00392CAE"/>
    <w:rsid w:val="00392D7B"/>
    <w:rsid w:val="0039336E"/>
    <w:rsid w:val="003933F8"/>
    <w:rsid w:val="0039357C"/>
    <w:rsid w:val="00393999"/>
    <w:rsid w:val="003939FF"/>
    <w:rsid w:val="00393BD0"/>
    <w:rsid w:val="00393C12"/>
    <w:rsid w:val="0039418B"/>
    <w:rsid w:val="0039422D"/>
    <w:rsid w:val="00394268"/>
    <w:rsid w:val="0039428B"/>
    <w:rsid w:val="003942CF"/>
    <w:rsid w:val="003946F6"/>
    <w:rsid w:val="00394926"/>
    <w:rsid w:val="00394B9D"/>
    <w:rsid w:val="00394BED"/>
    <w:rsid w:val="00394C3E"/>
    <w:rsid w:val="00394E63"/>
    <w:rsid w:val="0039507A"/>
    <w:rsid w:val="00395203"/>
    <w:rsid w:val="00395214"/>
    <w:rsid w:val="0039567D"/>
    <w:rsid w:val="003957FB"/>
    <w:rsid w:val="0039593A"/>
    <w:rsid w:val="00395964"/>
    <w:rsid w:val="0039599A"/>
    <w:rsid w:val="00395C75"/>
    <w:rsid w:val="00395CAD"/>
    <w:rsid w:val="00395F44"/>
    <w:rsid w:val="00396217"/>
    <w:rsid w:val="0039632D"/>
    <w:rsid w:val="0039653E"/>
    <w:rsid w:val="00396753"/>
    <w:rsid w:val="00396BAB"/>
    <w:rsid w:val="00396DA9"/>
    <w:rsid w:val="00396DC1"/>
    <w:rsid w:val="003970FA"/>
    <w:rsid w:val="0039712C"/>
    <w:rsid w:val="003971F8"/>
    <w:rsid w:val="003972AD"/>
    <w:rsid w:val="0039734B"/>
    <w:rsid w:val="00397642"/>
    <w:rsid w:val="00397678"/>
    <w:rsid w:val="00397828"/>
    <w:rsid w:val="00397885"/>
    <w:rsid w:val="00397BA1"/>
    <w:rsid w:val="00397CA4"/>
    <w:rsid w:val="00397D02"/>
    <w:rsid w:val="00397E2C"/>
    <w:rsid w:val="00397E43"/>
    <w:rsid w:val="00397EDD"/>
    <w:rsid w:val="003A044C"/>
    <w:rsid w:val="003A087B"/>
    <w:rsid w:val="003A08BF"/>
    <w:rsid w:val="003A0B3E"/>
    <w:rsid w:val="003A0BA8"/>
    <w:rsid w:val="003A0D8E"/>
    <w:rsid w:val="003A1423"/>
    <w:rsid w:val="003A174D"/>
    <w:rsid w:val="003A1932"/>
    <w:rsid w:val="003A1AC8"/>
    <w:rsid w:val="003A1BA5"/>
    <w:rsid w:val="003A214E"/>
    <w:rsid w:val="003A21F9"/>
    <w:rsid w:val="003A2208"/>
    <w:rsid w:val="003A2223"/>
    <w:rsid w:val="003A27EA"/>
    <w:rsid w:val="003A2A0F"/>
    <w:rsid w:val="003A2AEB"/>
    <w:rsid w:val="003A2B2A"/>
    <w:rsid w:val="003A2B63"/>
    <w:rsid w:val="003A2D9E"/>
    <w:rsid w:val="003A3076"/>
    <w:rsid w:val="003A30AF"/>
    <w:rsid w:val="003A3344"/>
    <w:rsid w:val="003A3487"/>
    <w:rsid w:val="003A35D2"/>
    <w:rsid w:val="003A3694"/>
    <w:rsid w:val="003A39B2"/>
    <w:rsid w:val="003A3A01"/>
    <w:rsid w:val="003A3A4D"/>
    <w:rsid w:val="003A3F0A"/>
    <w:rsid w:val="003A4121"/>
    <w:rsid w:val="003A42EF"/>
    <w:rsid w:val="003A44CF"/>
    <w:rsid w:val="003A45A1"/>
    <w:rsid w:val="003A45D0"/>
    <w:rsid w:val="003A466C"/>
    <w:rsid w:val="003A48B5"/>
    <w:rsid w:val="003A4A59"/>
    <w:rsid w:val="003A4C0F"/>
    <w:rsid w:val="003A4D09"/>
    <w:rsid w:val="003A4E9A"/>
    <w:rsid w:val="003A500A"/>
    <w:rsid w:val="003A512C"/>
    <w:rsid w:val="003A5272"/>
    <w:rsid w:val="003A5293"/>
    <w:rsid w:val="003A5318"/>
    <w:rsid w:val="003A560C"/>
    <w:rsid w:val="003A583A"/>
    <w:rsid w:val="003A5B0A"/>
    <w:rsid w:val="003A5BA3"/>
    <w:rsid w:val="003A5D3C"/>
    <w:rsid w:val="003A601B"/>
    <w:rsid w:val="003A6055"/>
    <w:rsid w:val="003A6073"/>
    <w:rsid w:val="003A60E3"/>
    <w:rsid w:val="003A61AE"/>
    <w:rsid w:val="003A6491"/>
    <w:rsid w:val="003A66B3"/>
    <w:rsid w:val="003A66BE"/>
    <w:rsid w:val="003A672F"/>
    <w:rsid w:val="003A6735"/>
    <w:rsid w:val="003A6987"/>
    <w:rsid w:val="003A69F2"/>
    <w:rsid w:val="003A6B75"/>
    <w:rsid w:val="003A6BAC"/>
    <w:rsid w:val="003A6D79"/>
    <w:rsid w:val="003A7092"/>
    <w:rsid w:val="003A70A4"/>
    <w:rsid w:val="003A70DB"/>
    <w:rsid w:val="003A71EE"/>
    <w:rsid w:val="003A7272"/>
    <w:rsid w:val="003A72C5"/>
    <w:rsid w:val="003A73CA"/>
    <w:rsid w:val="003A757F"/>
    <w:rsid w:val="003A7580"/>
    <w:rsid w:val="003A781A"/>
    <w:rsid w:val="003A78E2"/>
    <w:rsid w:val="003A7B9D"/>
    <w:rsid w:val="003A7C0F"/>
    <w:rsid w:val="003A7D3A"/>
    <w:rsid w:val="003A7D8E"/>
    <w:rsid w:val="003A7EF3"/>
    <w:rsid w:val="003A7F95"/>
    <w:rsid w:val="003A7FC5"/>
    <w:rsid w:val="003B00B1"/>
    <w:rsid w:val="003B0187"/>
    <w:rsid w:val="003B038D"/>
    <w:rsid w:val="003B038F"/>
    <w:rsid w:val="003B0761"/>
    <w:rsid w:val="003B0AE0"/>
    <w:rsid w:val="003B0D71"/>
    <w:rsid w:val="003B0DD9"/>
    <w:rsid w:val="003B0DFF"/>
    <w:rsid w:val="003B10AF"/>
    <w:rsid w:val="003B1159"/>
    <w:rsid w:val="003B127B"/>
    <w:rsid w:val="003B1318"/>
    <w:rsid w:val="003B1507"/>
    <w:rsid w:val="003B159C"/>
    <w:rsid w:val="003B19F4"/>
    <w:rsid w:val="003B1D57"/>
    <w:rsid w:val="003B2805"/>
    <w:rsid w:val="003B2F8D"/>
    <w:rsid w:val="003B301E"/>
    <w:rsid w:val="003B369F"/>
    <w:rsid w:val="003B36A3"/>
    <w:rsid w:val="003B3A18"/>
    <w:rsid w:val="003B3C75"/>
    <w:rsid w:val="003B3D11"/>
    <w:rsid w:val="003B3D2D"/>
    <w:rsid w:val="003B3DB6"/>
    <w:rsid w:val="003B43C1"/>
    <w:rsid w:val="003B4726"/>
    <w:rsid w:val="003B4747"/>
    <w:rsid w:val="003B4849"/>
    <w:rsid w:val="003B4874"/>
    <w:rsid w:val="003B4A14"/>
    <w:rsid w:val="003B4C26"/>
    <w:rsid w:val="003B4F98"/>
    <w:rsid w:val="003B5180"/>
    <w:rsid w:val="003B5344"/>
    <w:rsid w:val="003B5895"/>
    <w:rsid w:val="003B5979"/>
    <w:rsid w:val="003B5A76"/>
    <w:rsid w:val="003B5D62"/>
    <w:rsid w:val="003B5DC1"/>
    <w:rsid w:val="003B5E68"/>
    <w:rsid w:val="003B624B"/>
    <w:rsid w:val="003B6414"/>
    <w:rsid w:val="003B64BB"/>
    <w:rsid w:val="003B660C"/>
    <w:rsid w:val="003B6960"/>
    <w:rsid w:val="003B6A5D"/>
    <w:rsid w:val="003B6D76"/>
    <w:rsid w:val="003B6E8F"/>
    <w:rsid w:val="003B6EAE"/>
    <w:rsid w:val="003B76D2"/>
    <w:rsid w:val="003B79AA"/>
    <w:rsid w:val="003B7C95"/>
    <w:rsid w:val="003B7DF3"/>
    <w:rsid w:val="003B7EAE"/>
    <w:rsid w:val="003B7FC9"/>
    <w:rsid w:val="003B7FE5"/>
    <w:rsid w:val="003C039E"/>
    <w:rsid w:val="003C06DC"/>
    <w:rsid w:val="003C094B"/>
    <w:rsid w:val="003C0ADF"/>
    <w:rsid w:val="003C0C5E"/>
    <w:rsid w:val="003C0DB0"/>
    <w:rsid w:val="003C0E9B"/>
    <w:rsid w:val="003C0FD5"/>
    <w:rsid w:val="003C1093"/>
    <w:rsid w:val="003C11C8"/>
    <w:rsid w:val="003C1244"/>
    <w:rsid w:val="003C13A9"/>
    <w:rsid w:val="003C1455"/>
    <w:rsid w:val="003C14B5"/>
    <w:rsid w:val="003C172F"/>
    <w:rsid w:val="003C18FA"/>
    <w:rsid w:val="003C1A79"/>
    <w:rsid w:val="003C249D"/>
    <w:rsid w:val="003C24F2"/>
    <w:rsid w:val="003C253A"/>
    <w:rsid w:val="003C2702"/>
    <w:rsid w:val="003C2761"/>
    <w:rsid w:val="003C2836"/>
    <w:rsid w:val="003C28AF"/>
    <w:rsid w:val="003C2A33"/>
    <w:rsid w:val="003C2EB2"/>
    <w:rsid w:val="003C3791"/>
    <w:rsid w:val="003C37A5"/>
    <w:rsid w:val="003C37D7"/>
    <w:rsid w:val="003C3E83"/>
    <w:rsid w:val="003C3F72"/>
    <w:rsid w:val="003C453E"/>
    <w:rsid w:val="003C4A77"/>
    <w:rsid w:val="003C4E4E"/>
    <w:rsid w:val="003C4ECE"/>
    <w:rsid w:val="003C4F64"/>
    <w:rsid w:val="003C4FF7"/>
    <w:rsid w:val="003C53B1"/>
    <w:rsid w:val="003C58F5"/>
    <w:rsid w:val="003C5A86"/>
    <w:rsid w:val="003C5E1E"/>
    <w:rsid w:val="003C5E85"/>
    <w:rsid w:val="003C6338"/>
    <w:rsid w:val="003C65FC"/>
    <w:rsid w:val="003C6605"/>
    <w:rsid w:val="003C662D"/>
    <w:rsid w:val="003C6979"/>
    <w:rsid w:val="003C6C3D"/>
    <w:rsid w:val="003C6C4D"/>
    <w:rsid w:val="003C6D81"/>
    <w:rsid w:val="003C6D8B"/>
    <w:rsid w:val="003C6E31"/>
    <w:rsid w:val="003C6E9D"/>
    <w:rsid w:val="003C739F"/>
    <w:rsid w:val="003C74F1"/>
    <w:rsid w:val="003C74F3"/>
    <w:rsid w:val="003C777E"/>
    <w:rsid w:val="003C7806"/>
    <w:rsid w:val="003C790D"/>
    <w:rsid w:val="003C7BE9"/>
    <w:rsid w:val="003C7DA8"/>
    <w:rsid w:val="003C7E98"/>
    <w:rsid w:val="003C7F34"/>
    <w:rsid w:val="003D00A8"/>
    <w:rsid w:val="003D019B"/>
    <w:rsid w:val="003D0307"/>
    <w:rsid w:val="003D0488"/>
    <w:rsid w:val="003D0D3A"/>
    <w:rsid w:val="003D0D51"/>
    <w:rsid w:val="003D109F"/>
    <w:rsid w:val="003D12C2"/>
    <w:rsid w:val="003D154A"/>
    <w:rsid w:val="003D15EC"/>
    <w:rsid w:val="003D1DB4"/>
    <w:rsid w:val="003D2094"/>
    <w:rsid w:val="003D2183"/>
    <w:rsid w:val="003D2353"/>
    <w:rsid w:val="003D2478"/>
    <w:rsid w:val="003D24B6"/>
    <w:rsid w:val="003D2638"/>
    <w:rsid w:val="003D271B"/>
    <w:rsid w:val="003D2C93"/>
    <w:rsid w:val="003D2E38"/>
    <w:rsid w:val="003D308A"/>
    <w:rsid w:val="003D30BB"/>
    <w:rsid w:val="003D3186"/>
    <w:rsid w:val="003D3398"/>
    <w:rsid w:val="003D34B6"/>
    <w:rsid w:val="003D3520"/>
    <w:rsid w:val="003D368A"/>
    <w:rsid w:val="003D37A3"/>
    <w:rsid w:val="003D396D"/>
    <w:rsid w:val="003D3B66"/>
    <w:rsid w:val="003D3C45"/>
    <w:rsid w:val="003D3CAF"/>
    <w:rsid w:val="003D3E7C"/>
    <w:rsid w:val="003D40D5"/>
    <w:rsid w:val="003D40E9"/>
    <w:rsid w:val="003D40F2"/>
    <w:rsid w:val="003D41B1"/>
    <w:rsid w:val="003D44CB"/>
    <w:rsid w:val="003D4932"/>
    <w:rsid w:val="003D4C46"/>
    <w:rsid w:val="003D4E7D"/>
    <w:rsid w:val="003D5067"/>
    <w:rsid w:val="003D5268"/>
    <w:rsid w:val="003D56EC"/>
    <w:rsid w:val="003D5858"/>
    <w:rsid w:val="003D5B1F"/>
    <w:rsid w:val="003D5B42"/>
    <w:rsid w:val="003D5B60"/>
    <w:rsid w:val="003D5C73"/>
    <w:rsid w:val="003D5E31"/>
    <w:rsid w:val="003D6149"/>
    <w:rsid w:val="003D62E5"/>
    <w:rsid w:val="003D6589"/>
    <w:rsid w:val="003D676F"/>
    <w:rsid w:val="003D6A02"/>
    <w:rsid w:val="003D6B94"/>
    <w:rsid w:val="003D7055"/>
    <w:rsid w:val="003D706B"/>
    <w:rsid w:val="003D70E2"/>
    <w:rsid w:val="003D7111"/>
    <w:rsid w:val="003D7225"/>
    <w:rsid w:val="003D729A"/>
    <w:rsid w:val="003D741F"/>
    <w:rsid w:val="003D75BA"/>
    <w:rsid w:val="003D75C8"/>
    <w:rsid w:val="003D75D2"/>
    <w:rsid w:val="003D7892"/>
    <w:rsid w:val="003D7904"/>
    <w:rsid w:val="003D7911"/>
    <w:rsid w:val="003D7B22"/>
    <w:rsid w:val="003D7B91"/>
    <w:rsid w:val="003D7C58"/>
    <w:rsid w:val="003D7D5D"/>
    <w:rsid w:val="003D7F35"/>
    <w:rsid w:val="003D7F36"/>
    <w:rsid w:val="003D7F3B"/>
    <w:rsid w:val="003E0276"/>
    <w:rsid w:val="003E02AD"/>
    <w:rsid w:val="003E054B"/>
    <w:rsid w:val="003E09F8"/>
    <w:rsid w:val="003E0E21"/>
    <w:rsid w:val="003E0E40"/>
    <w:rsid w:val="003E0ED1"/>
    <w:rsid w:val="003E0F10"/>
    <w:rsid w:val="003E10BF"/>
    <w:rsid w:val="003E111D"/>
    <w:rsid w:val="003E121C"/>
    <w:rsid w:val="003E12AF"/>
    <w:rsid w:val="003E1377"/>
    <w:rsid w:val="003E13EB"/>
    <w:rsid w:val="003E15FA"/>
    <w:rsid w:val="003E17A1"/>
    <w:rsid w:val="003E1AFC"/>
    <w:rsid w:val="003E1B6C"/>
    <w:rsid w:val="003E1BA4"/>
    <w:rsid w:val="003E231B"/>
    <w:rsid w:val="003E274A"/>
    <w:rsid w:val="003E27D8"/>
    <w:rsid w:val="003E2837"/>
    <w:rsid w:val="003E2920"/>
    <w:rsid w:val="003E2B14"/>
    <w:rsid w:val="003E2C05"/>
    <w:rsid w:val="003E2E2A"/>
    <w:rsid w:val="003E3290"/>
    <w:rsid w:val="003E3817"/>
    <w:rsid w:val="003E3977"/>
    <w:rsid w:val="003E3C0B"/>
    <w:rsid w:val="003E3EBC"/>
    <w:rsid w:val="003E3F45"/>
    <w:rsid w:val="003E4078"/>
    <w:rsid w:val="003E4205"/>
    <w:rsid w:val="003E428D"/>
    <w:rsid w:val="003E485D"/>
    <w:rsid w:val="003E4A2A"/>
    <w:rsid w:val="003E4CE5"/>
    <w:rsid w:val="003E4DDC"/>
    <w:rsid w:val="003E4F4C"/>
    <w:rsid w:val="003E4F59"/>
    <w:rsid w:val="003E4FEE"/>
    <w:rsid w:val="003E51F6"/>
    <w:rsid w:val="003E5282"/>
    <w:rsid w:val="003E55E4"/>
    <w:rsid w:val="003E561A"/>
    <w:rsid w:val="003E607E"/>
    <w:rsid w:val="003E6102"/>
    <w:rsid w:val="003E6185"/>
    <w:rsid w:val="003E61A2"/>
    <w:rsid w:val="003E61AD"/>
    <w:rsid w:val="003E6887"/>
    <w:rsid w:val="003E6956"/>
    <w:rsid w:val="003E6D77"/>
    <w:rsid w:val="003E6DFC"/>
    <w:rsid w:val="003E6F05"/>
    <w:rsid w:val="003E74E3"/>
    <w:rsid w:val="003E7692"/>
    <w:rsid w:val="003E76FC"/>
    <w:rsid w:val="003E7A63"/>
    <w:rsid w:val="003E7CCE"/>
    <w:rsid w:val="003E7D4D"/>
    <w:rsid w:val="003E7D8B"/>
    <w:rsid w:val="003E7DEF"/>
    <w:rsid w:val="003E7EDE"/>
    <w:rsid w:val="003F0084"/>
    <w:rsid w:val="003F0149"/>
    <w:rsid w:val="003F020E"/>
    <w:rsid w:val="003F02AA"/>
    <w:rsid w:val="003F0370"/>
    <w:rsid w:val="003F0379"/>
    <w:rsid w:val="003F05C7"/>
    <w:rsid w:val="003F11AD"/>
    <w:rsid w:val="003F148E"/>
    <w:rsid w:val="003F14C6"/>
    <w:rsid w:val="003F14F2"/>
    <w:rsid w:val="003F15CD"/>
    <w:rsid w:val="003F16EA"/>
    <w:rsid w:val="003F1853"/>
    <w:rsid w:val="003F1898"/>
    <w:rsid w:val="003F198C"/>
    <w:rsid w:val="003F1B81"/>
    <w:rsid w:val="003F1CA6"/>
    <w:rsid w:val="003F26A3"/>
    <w:rsid w:val="003F26B9"/>
    <w:rsid w:val="003F2743"/>
    <w:rsid w:val="003F27F4"/>
    <w:rsid w:val="003F2AA9"/>
    <w:rsid w:val="003F2B96"/>
    <w:rsid w:val="003F2CD4"/>
    <w:rsid w:val="003F2D3D"/>
    <w:rsid w:val="003F33D8"/>
    <w:rsid w:val="003F35AD"/>
    <w:rsid w:val="003F35FD"/>
    <w:rsid w:val="003F3610"/>
    <w:rsid w:val="003F383D"/>
    <w:rsid w:val="003F387A"/>
    <w:rsid w:val="003F3D3A"/>
    <w:rsid w:val="003F41B7"/>
    <w:rsid w:val="003F42ED"/>
    <w:rsid w:val="003F4425"/>
    <w:rsid w:val="003F468E"/>
    <w:rsid w:val="003F4914"/>
    <w:rsid w:val="003F4B1E"/>
    <w:rsid w:val="003F4B69"/>
    <w:rsid w:val="003F4DF3"/>
    <w:rsid w:val="003F5331"/>
    <w:rsid w:val="003F5538"/>
    <w:rsid w:val="003F573A"/>
    <w:rsid w:val="003F59FE"/>
    <w:rsid w:val="003F5CB0"/>
    <w:rsid w:val="003F5D51"/>
    <w:rsid w:val="003F5DC6"/>
    <w:rsid w:val="003F5DFA"/>
    <w:rsid w:val="003F5F76"/>
    <w:rsid w:val="003F6264"/>
    <w:rsid w:val="003F64B7"/>
    <w:rsid w:val="003F69EB"/>
    <w:rsid w:val="003F6BBE"/>
    <w:rsid w:val="003F6C7E"/>
    <w:rsid w:val="003F6E34"/>
    <w:rsid w:val="003F6E68"/>
    <w:rsid w:val="003F7010"/>
    <w:rsid w:val="003F70B4"/>
    <w:rsid w:val="003F73C2"/>
    <w:rsid w:val="003F75D1"/>
    <w:rsid w:val="003F75D7"/>
    <w:rsid w:val="003F7670"/>
    <w:rsid w:val="003F78FE"/>
    <w:rsid w:val="003F7A9C"/>
    <w:rsid w:val="003F7B7A"/>
    <w:rsid w:val="003F7BD8"/>
    <w:rsid w:val="003F7DFE"/>
    <w:rsid w:val="003F7E98"/>
    <w:rsid w:val="004000E6"/>
    <w:rsid w:val="004000E8"/>
    <w:rsid w:val="00400494"/>
    <w:rsid w:val="004005AA"/>
    <w:rsid w:val="004005CC"/>
    <w:rsid w:val="00400882"/>
    <w:rsid w:val="00400CCA"/>
    <w:rsid w:val="00400E07"/>
    <w:rsid w:val="00401049"/>
    <w:rsid w:val="0040106F"/>
    <w:rsid w:val="004011AA"/>
    <w:rsid w:val="00401297"/>
    <w:rsid w:val="00401384"/>
    <w:rsid w:val="00401561"/>
    <w:rsid w:val="00401639"/>
    <w:rsid w:val="004016AB"/>
    <w:rsid w:val="00401905"/>
    <w:rsid w:val="004019CD"/>
    <w:rsid w:val="00401BA7"/>
    <w:rsid w:val="00401FBC"/>
    <w:rsid w:val="00402022"/>
    <w:rsid w:val="00402198"/>
    <w:rsid w:val="00402378"/>
    <w:rsid w:val="004023DA"/>
    <w:rsid w:val="004028DF"/>
    <w:rsid w:val="00402CCC"/>
    <w:rsid w:val="00402E2B"/>
    <w:rsid w:val="00402FE9"/>
    <w:rsid w:val="0040317B"/>
    <w:rsid w:val="0040343B"/>
    <w:rsid w:val="004034A7"/>
    <w:rsid w:val="004034D3"/>
    <w:rsid w:val="00403786"/>
    <w:rsid w:val="0040381D"/>
    <w:rsid w:val="00403B4F"/>
    <w:rsid w:val="00403DDD"/>
    <w:rsid w:val="00403E92"/>
    <w:rsid w:val="0040426D"/>
    <w:rsid w:val="00404468"/>
    <w:rsid w:val="004045AB"/>
    <w:rsid w:val="004047E7"/>
    <w:rsid w:val="00404B36"/>
    <w:rsid w:val="00404DF0"/>
    <w:rsid w:val="00404EAB"/>
    <w:rsid w:val="00405013"/>
    <w:rsid w:val="004050F4"/>
    <w:rsid w:val="00405120"/>
    <w:rsid w:val="0040512B"/>
    <w:rsid w:val="00405249"/>
    <w:rsid w:val="0040530F"/>
    <w:rsid w:val="0040540B"/>
    <w:rsid w:val="004058DB"/>
    <w:rsid w:val="00405CA5"/>
    <w:rsid w:val="00405D08"/>
    <w:rsid w:val="00405DFF"/>
    <w:rsid w:val="00406059"/>
    <w:rsid w:val="00406177"/>
    <w:rsid w:val="0040617F"/>
    <w:rsid w:val="00406250"/>
    <w:rsid w:val="004062F3"/>
    <w:rsid w:val="0040645F"/>
    <w:rsid w:val="00406586"/>
    <w:rsid w:val="004065C0"/>
    <w:rsid w:val="0040665E"/>
    <w:rsid w:val="004068CE"/>
    <w:rsid w:val="00406DC7"/>
    <w:rsid w:val="00406F02"/>
    <w:rsid w:val="00407112"/>
    <w:rsid w:val="0040742E"/>
    <w:rsid w:val="004079B7"/>
    <w:rsid w:val="00407BCC"/>
    <w:rsid w:val="00407C1A"/>
    <w:rsid w:val="00407C84"/>
    <w:rsid w:val="00407CD3"/>
    <w:rsid w:val="00407D5F"/>
    <w:rsid w:val="00407D69"/>
    <w:rsid w:val="00407DBF"/>
    <w:rsid w:val="00407DCE"/>
    <w:rsid w:val="00407FA8"/>
    <w:rsid w:val="00407FD7"/>
    <w:rsid w:val="00410134"/>
    <w:rsid w:val="00410164"/>
    <w:rsid w:val="004103B5"/>
    <w:rsid w:val="00410655"/>
    <w:rsid w:val="00410666"/>
    <w:rsid w:val="004106A2"/>
    <w:rsid w:val="00410710"/>
    <w:rsid w:val="004107B3"/>
    <w:rsid w:val="004108BB"/>
    <w:rsid w:val="00410A49"/>
    <w:rsid w:val="00410B72"/>
    <w:rsid w:val="00410BDA"/>
    <w:rsid w:val="00410DD7"/>
    <w:rsid w:val="00410F18"/>
    <w:rsid w:val="00410F42"/>
    <w:rsid w:val="004110B6"/>
    <w:rsid w:val="0041122C"/>
    <w:rsid w:val="0041133F"/>
    <w:rsid w:val="004115A0"/>
    <w:rsid w:val="004116EA"/>
    <w:rsid w:val="00411927"/>
    <w:rsid w:val="004119A2"/>
    <w:rsid w:val="00411D44"/>
    <w:rsid w:val="00411E97"/>
    <w:rsid w:val="00411EFF"/>
    <w:rsid w:val="00411F89"/>
    <w:rsid w:val="00412478"/>
    <w:rsid w:val="00412485"/>
    <w:rsid w:val="00412491"/>
    <w:rsid w:val="004124FC"/>
    <w:rsid w:val="004124FF"/>
    <w:rsid w:val="00412555"/>
    <w:rsid w:val="00412630"/>
    <w:rsid w:val="0041263E"/>
    <w:rsid w:val="00412821"/>
    <w:rsid w:val="00412871"/>
    <w:rsid w:val="00412AA8"/>
    <w:rsid w:val="00412C1E"/>
    <w:rsid w:val="00412D20"/>
    <w:rsid w:val="004130CB"/>
    <w:rsid w:val="00413197"/>
    <w:rsid w:val="00413AAC"/>
    <w:rsid w:val="00413CE8"/>
    <w:rsid w:val="00413DDD"/>
    <w:rsid w:val="00413DF3"/>
    <w:rsid w:val="00413E92"/>
    <w:rsid w:val="00413F1D"/>
    <w:rsid w:val="00413F3B"/>
    <w:rsid w:val="004145D4"/>
    <w:rsid w:val="00414638"/>
    <w:rsid w:val="00414649"/>
    <w:rsid w:val="004147F7"/>
    <w:rsid w:val="004149D8"/>
    <w:rsid w:val="00414D31"/>
    <w:rsid w:val="00414DDB"/>
    <w:rsid w:val="004150E6"/>
    <w:rsid w:val="004151D0"/>
    <w:rsid w:val="00415434"/>
    <w:rsid w:val="00415723"/>
    <w:rsid w:val="004157FD"/>
    <w:rsid w:val="00415836"/>
    <w:rsid w:val="004159FC"/>
    <w:rsid w:val="00415D7E"/>
    <w:rsid w:val="004160AB"/>
    <w:rsid w:val="00416849"/>
    <w:rsid w:val="00416A17"/>
    <w:rsid w:val="00416AED"/>
    <w:rsid w:val="00416C2F"/>
    <w:rsid w:val="00416D1C"/>
    <w:rsid w:val="00416DE2"/>
    <w:rsid w:val="0041703F"/>
    <w:rsid w:val="00417099"/>
    <w:rsid w:val="004170E1"/>
    <w:rsid w:val="0041733B"/>
    <w:rsid w:val="00417787"/>
    <w:rsid w:val="004177F9"/>
    <w:rsid w:val="004179C8"/>
    <w:rsid w:val="004179CC"/>
    <w:rsid w:val="00417B7D"/>
    <w:rsid w:val="00417FD7"/>
    <w:rsid w:val="004201B2"/>
    <w:rsid w:val="004204A8"/>
    <w:rsid w:val="004204C8"/>
    <w:rsid w:val="004204DE"/>
    <w:rsid w:val="004206C7"/>
    <w:rsid w:val="00420CA0"/>
    <w:rsid w:val="00420E60"/>
    <w:rsid w:val="0042109F"/>
    <w:rsid w:val="004210A2"/>
    <w:rsid w:val="00421105"/>
    <w:rsid w:val="00421526"/>
    <w:rsid w:val="004219BF"/>
    <w:rsid w:val="00421BA7"/>
    <w:rsid w:val="00421C16"/>
    <w:rsid w:val="00421C94"/>
    <w:rsid w:val="00421E1E"/>
    <w:rsid w:val="00421F01"/>
    <w:rsid w:val="0042227E"/>
    <w:rsid w:val="0042229B"/>
    <w:rsid w:val="004222AA"/>
    <w:rsid w:val="00422358"/>
    <w:rsid w:val="004223FF"/>
    <w:rsid w:val="00422AA4"/>
    <w:rsid w:val="00422B99"/>
    <w:rsid w:val="00422C1F"/>
    <w:rsid w:val="00422CDD"/>
    <w:rsid w:val="00422F4F"/>
    <w:rsid w:val="00423054"/>
    <w:rsid w:val="004235A0"/>
    <w:rsid w:val="00423984"/>
    <w:rsid w:val="004239F1"/>
    <w:rsid w:val="00423A52"/>
    <w:rsid w:val="00423B52"/>
    <w:rsid w:val="00423CE1"/>
    <w:rsid w:val="00423FDE"/>
    <w:rsid w:val="004242F4"/>
    <w:rsid w:val="004242FA"/>
    <w:rsid w:val="004243FF"/>
    <w:rsid w:val="00424A37"/>
    <w:rsid w:val="00424B50"/>
    <w:rsid w:val="00424BB6"/>
    <w:rsid w:val="00424CB8"/>
    <w:rsid w:val="00424FE8"/>
    <w:rsid w:val="00425748"/>
    <w:rsid w:val="0042593E"/>
    <w:rsid w:val="00425C08"/>
    <w:rsid w:val="00425CEA"/>
    <w:rsid w:val="00425D14"/>
    <w:rsid w:val="00425D76"/>
    <w:rsid w:val="00426035"/>
    <w:rsid w:val="00426158"/>
    <w:rsid w:val="0042634A"/>
    <w:rsid w:val="00426765"/>
    <w:rsid w:val="004267D5"/>
    <w:rsid w:val="00426891"/>
    <w:rsid w:val="00426AB2"/>
    <w:rsid w:val="00426BEC"/>
    <w:rsid w:val="00426F24"/>
    <w:rsid w:val="00427248"/>
    <w:rsid w:val="00427260"/>
    <w:rsid w:val="004272BE"/>
    <w:rsid w:val="004272D4"/>
    <w:rsid w:val="004275F5"/>
    <w:rsid w:val="00427736"/>
    <w:rsid w:val="0042773D"/>
    <w:rsid w:val="004278A1"/>
    <w:rsid w:val="00427C66"/>
    <w:rsid w:val="00427F79"/>
    <w:rsid w:val="0043004E"/>
    <w:rsid w:val="0043032D"/>
    <w:rsid w:val="00430378"/>
    <w:rsid w:val="004304F3"/>
    <w:rsid w:val="00430896"/>
    <w:rsid w:val="00430962"/>
    <w:rsid w:val="00430C0F"/>
    <w:rsid w:val="00430E54"/>
    <w:rsid w:val="00431005"/>
    <w:rsid w:val="00431044"/>
    <w:rsid w:val="004312AB"/>
    <w:rsid w:val="00431342"/>
    <w:rsid w:val="0043138B"/>
    <w:rsid w:val="0043156A"/>
    <w:rsid w:val="004315A8"/>
    <w:rsid w:val="00431731"/>
    <w:rsid w:val="0043188C"/>
    <w:rsid w:val="00431942"/>
    <w:rsid w:val="00431AC7"/>
    <w:rsid w:val="00431BEF"/>
    <w:rsid w:val="0043277D"/>
    <w:rsid w:val="004328B3"/>
    <w:rsid w:val="00432AD8"/>
    <w:rsid w:val="00433080"/>
    <w:rsid w:val="0043330E"/>
    <w:rsid w:val="004334A5"/>
    <w:rsid w:val="004334D6"/>
    <w:rsid w:val="0043354A"/>
    <w:rsid w:val="004336A9"/>
    <w:rsid w:val="0043373E"/>
    <w:rsid w:val="00433952"/>
    <w:rsid w:val="00433983"/>
    <w:rsid w:val="00433AE2"/>
    <w:rsid w:val="00433F3F"/>
    <w:rsid w:val="0043401A"/>
    <w:rsid w:val="00434679"/>
    <w:rsid w:val="004347AF"/>
    <w:rsid w:val="0043498A"/>
    <w:rsid w:val="00434A1B"/>
    <w:rsid w:val="00434C0F"/>
    <w:rsid w:val="00434E70"/>
    <w:rsid w:val="00435549"/>
    <w:rsid w:val="004355CE"/>
    <w:rsid w:val="004359FC"/>
    <w:rsid w:val="00435BE7"/>
    <w:rsid w:val="00436019"/>
    <w:rsid w:val="0043602D"/>
    <w:rsid w:val="004360D5"/>
    <w:rsid w:val="004361E7"/>
    <w:rsid w:val="004363D7"/>
    <w:rsid w:val="004363E9"/>
    <w:rsid w:val="00436493"/>
    <w:rsid w:val="004364DA"/>
    <w:rsid w:val="0043680A"/>
    <w:rsid w:val="00436917"/>
    <w:rsid w:val="00436D30"/>
    <w:rsid w:val="00436DCC"/>
    <w:rsid w:val="00436E4E"/>
    <w:rsid w:val="00436F14"/>
    <w:rsid w:val="00436FF8"/>
    <w:rsid w:val="0043713A"/>
    <w:rsid w:val="00437447"/>
    <w:rsid w:val="00437550"/>
    <w:rsid w:val="0043773B"/>
    <w:rsid w:val="00437837"/>
    <w:rsid w:val="00437CAD"/>
    <w:rsid w:val="00437DFF"/>
    <w:rsid w:val="00440026"/>
    <w:rsid w:val="004403AE"/>
    <w:rsid w:val="0044041A"/>
    <w:rsid w:val="0044066B"/>
    <w:rsid w:val="00440869"/>
    <w:rsid w:val="004408E4"/>
    <w:rsid w:val="004409B8"/>
    <w:rsid w:val="00440C0F"/>
    <w:rsid w:val="00440D0E"/>
    <w:rsid w:val="00440E3D"/>
    <w:rsid w:val="00441055"/>
    <w:rsid w:val="00441697"/>
    <w:rsid w:val="00441A82"/>
    <w:rsid w:val="00441A92"/>
    <w:rsid w:val="00442259"/>
    <w:rsid w:val="004426A5"/>
    <w:rsid w:val="00442AE7"/>
    <w:rsid w:val="00442C5B"/>
    <w:rsid w:val="00442D32"/>
    <w:rsid w:val="00443020"/>
    <w:rsid w:val="004431DC"/>
    <w:rsid w:val="0044334C"/>
    <w:rsid w:val="0044335E"/>
    <w:rsid w:val="00443811"/>
    <w:rsid w:val="004438D0"/>
    <w:rsid w:val="00443B07"/>
    <w:rsid w:val="00443DF6"/>
    <w:rsid w:val="00443FAA"/>
    <w:rsid w:val="004440E5"/>
    <w:rsid w:val="0044423C"/>
    <w:rsid w:val="00444249"/>
    <w:rsid w:val="004445B3"/>
    <w:rsid w:val="00444631"/>
    <w:rsid w:val="00444A3E"/>
    <w:rsid w:val="00444A55"/>
    <w:rsid w:val="00444B08"/>
    <w:rsid w:val="00444CFD"/>
    <w:rsid w:val="00444F56"/>
    <w:rsid w:val="00445267"/>
    <w:rsid w:val="0044564F"/>
    <w:rsid w:val="0044580F"/>
    <w:rsid w:val="00445BAE"/>
    <w:rsid w:val="00445EBE"/>
    <w:rsid w:val="00445F50"/>
    <w:rsid w:val="004460C2"/>
    <w:rsid w:val="00446488"/>
    <w:rsid w:val="004465AD"/>
    <w:rsid w:val="00446750"/>
    <w:rsid w:val="00446A4D"/>
    <w:rsid w:val="00446B81"/>
    <w:rsid w:val="00446D47"/>
    <w:rsid w:val="00446D54"/>
    <w:rsid w:val="00446DF9"/>
    <w:rsid w:val="00447023"/>
    <w:rsid w:val="0044705B"/>
    <w:rsid w:val="004470A6"/>
    <w:rsid w:val="004470AB"/>
    <w:rsid w:val="004470B5"/>
    <w:rsid w:val="004470D6"/>
    <w:rsid w:val="00447210"/>
    <w:rsid w:val="0044737A"/>
    <w:rsid w:val="0044753C"/>
    <w:rsid w:val="004476A7"/>
    <w:rsid w:val="0044781D"/>
    <w:rsid w:val="0044784F"/>
    <w:rsid w:val="004478B8"/>
    <w:rsid w:val="004479AE"/>
    <w:rsid w:val="00447B69"/>
    <w:rsid w:val="00447BE9"/>
    <w:rsid w:val="00447C15"/>
    <w:rsid w:val="00447D46"/>
    <w:rsid w:val="00447D4A"/>
    <w:rsid w:val="00447D4F"/>
    <w:rsid w:val="00447EA6"/>
    <w:rsid w:val="00447F3A"/>
    <w:rsid w:val="004501FD"/>
    <w:rsid w:val="004503E3"/>
    <w:rsid w:val="00450970"/>
    <w:rsid w:val="004509A1"/>
    <w:rsid w:val="00450B84"/>
    <w:rsid w:val="00450F8C"/>
    <w:rsid w:val="00451085"/>
    <w:rsid w:val="004510AA"/>
    <w:rsid w:val="004510F9"/>
    <w:rsid w:val="00451289"/>
    <w:rsid w:val="00451691"/>
    <w:rsid w:val="004517AA"/>
    <w:rsid w:val="00451AC3"/>
    <w:rsid w:val="00451CCD"/>
    <w:rsid w:val="00452009"/>
    <w:rsid w:val="004521AC"/>
    <w:rsid w:val="004521CE"/>
    <w:rsid w:val="004522AB"/>
    <w:rsid w:val="004522F0"/>
    <w:rsid w:val="004525F0"/>
    <w:rsid w:val="004526B8"/>
    <w:rsid w:val="00452753"/>
    <w:rsid w:val="00452B98"/>
    <w:rsid w:val="00452C05"/>
    <w:rsid w:val="00452C31"/>
    <w:rsid w:val="00452CAC"/>
    <w:rsid w:val="00452D37"/>
    <w:rsid w:val="004530E9"/>
    <w:rsid w:val="00453243"/>
    <w:rsid w:val="004532BD"/>
    <w:rsid w:val="00453359"/>
    <w:rsid w:val="004534AE"/>
    <w:rsid w:val="004534BF"/>
    <w:rsid w:val="00453697"/>
    <w:rsid w:val="00453698"/>
    <w:rsid w:val="0045378C"/>
    <w:rsid w:val="00453834"/>
    <w:rsid w:val="00453968"/>
    <w:rsid w:val="00453D50"/>
    <w:rsid w:val="00453E18"/>
    <w:rsid w:val="0045405D"/>
    <w:rsid w:val="00454118"/>
    <w:rsid w:val="00454394"/>
    <w:rsid w:val="0045450B"/>
    <w:rsid w:val="004547D7"/>
    <w:rsid w:val="00454C5F"/>
    <w:rsid w:val="00455014"/>
    <w:rsid w:val="00455019"/>
    <w:rsid w:val="004550CB"/>
    <w:rsid w:val="00455166"/>
    <w:rsid w:val="004556D8"/>
    <w:rsid w:val="00455809"/>
    <w:rsid w:val="00455D0D"/>
    <w:rsid w:val="00455F0B"/>
    <w:rsid w:val="004561FC"/>
    <w:rsid w:val="004562D0"/>
    <w:rsid w:val="00456309"/>
    <w:rsid w:val="00456311"/>
    <w:rsid w:val="004565D9"/>
    <w:rsid w:val="004568AD"/>
    <w:rsid w:val="00456BB6"/>
    <w:rsid w:val="00456CCA"/>
    <w:rsid w:val="00456EE4"/>
    <w:rsid w:val="00456FAF"/>
    <w:rsid w:val="00456FD8"/>
    <w:rsid w:val="00457103"/>
    <w:rsid w:val="00457206"/>
    <w:rsid w:val="00457216"/>
    <w:rsid w:val="004573FB"/>
    <w:rsid w:val="0045744E"/>
    <w:rsid w:val="00457462"/>
    <w:rsid w:val="00457509"/>
    <w:rsid w:val="00457565"/>
    <w:rsid w:val="004576B9"/>
    <w:rsid w:val="00457778"/>
    <w:rsid w:val="00457B71"/>
    <w:rsid w:val="00457C37"/>
    <w:rsid w:val="00457CFF"/>
    <w:rsid w:val="00457F0B"/>
    <w:rsid w:val="004606E6"/>
    <w:rsid w:val="00460A87"/>
    <w:rsid w:val="00460B96"/>
    <w:rsid w:val="00460BFF"/>
    <w:rsid w:val="00460C14"/>
    <w:rsid w:val="00460D07"/>
    <w:rsid w:val="00460F48"/>
    <w:rsid w:val="0046101E"/>
    <w:rsid w:val="0046128A"/>
    <w:rsid w:val="004618B3"/>
    <w:rsid w:val="00461EC4"/>
    <w:rsid w:val="0046215F"/>
    <w:rsid w:val="00462174"/>
    <w:rsid w:val="00462231"/>
    <w:rsid w:val="0046224D"/>
    <w:rsid w:val="00462314"/>
    <w:rsid w:val="0046248E"/>
    <w:rsid w:val="00462605"/>
    <w:rsid w:val="00462A1B"/>
    <w:rsid w:val="00462AC2"/>
    <w:rsid w:val="00462B14"/>
    <w:rsid w:val="00462D61"/>
    <w:rsid w:val="0046315C"/>
    <w:rsid w:val="0046329B"/>
    <w:rsid w:val="004633EB"/>
    <w:rsid w:val="004634C3"/>
    <w:rsid w:val="004635D8"/>
    <w:rsid w:val="0046364F"/>
    <w:rsid w:val="0046377B"/>
    <w:rsid w:val="00463B7A"/>
    <w:rsid w:val="00463C2E"/>
    <w:rsid w:val="00463D73"/>
    <w:rsid w:val="00463D74"/>
    <w:rsid w:val="00464564"/>
    <w:rsid w:val="0046492C"/>
    <w:rsid w:val="004649D5"/>
    <w:rsid w:val="004650BD"/>
    <w:rsid w:val="00465185"/>
    <w:rsid w:val="004651B5"/>
    <w:rsid w:val="0046558C"/>
    <w:rsid w:val="0046577B"/>
    <w:rsid w:val="0046591C"/>
    <w:rsid w:val="00465A3A"/>
    <w:rsid w:val="00465B25"/>
    <w:rsid w:val="00465FB4"/>
    <w:rsid w:val="0046616F"/>
    <w:rsid w:val="00466475"/>
    <w:rsid w:val="00466480"/>
    <w:rsid w:val="0046672A"/>
    <w:rsid w:val="0046672D"/>
    <w:rsid w:val="004669E2"/>
    <w:rsid w:val="00466B6F"/>
    <w:rsid w:val="00467045"/>
    <w:rsid w:val="00467132"/>
    <w:rsid w:val="0046718D"/>
    <w:rsid w:val="0046738D"/>
    <w:rsid w:val="00467519"/>
    <w:rsid w:val="00467A67"/>
    <w:rsid w:val="00467ABD"/>
    <w:rsid w:val="00467B6D"/>
    <w:rsid w:val="00467BCE"/>
    <w:rsid w:val="00467BD2"/>
    <w:rsid w:val="00467C4B"/>
    <w:rsid w:val="00467D40"/>
    <w:rsid w:val="00467DF2"/>
    <w:rsid w:val="00467DFD"/>
    <w:rsid w:val="00467E59"/>
    <w:rsid w:val="00467F49"/>
    <w:rsid w:val="00470267"/>
    <w:rsid w:val="00470348"/>
    <w:rsid w:val="004705B9"/>
    <w:rsid w:val="00470655"/>
    <w:rsid w:val="00470705"/>
    <w:rsid w:val="004707F3"/>
    <w:rsid w:val="0047093C"/>
    <w:rsid w:val="0047099A"/>
    <w:rsid w:val="00470AF7"/>
    <w:rsid w:val="00470C31"/>
    <w:rsid w:val="00470C51"/>
    <w:rsid w:val="00471078"/>
    <w:rsid w:val="004710EC"/>
    <w:rsid w:val="004714E8"/>
    <w:rsid w:val="00471DE0"/>
    <w:rsid w:val="00471E46"/>
    <w:rsid w:val="00471EF7"/>
    <w:rsid w:val="00471FA3"/>
    <w:rsid w:val="00472127"/>
    <w:rsid w:val="0047213E"/>
    <w:rsid w:val="00472236"/>
    <w:rsid w:val="0047226E"/>
    <w:rsid w:val="00472767"/>
    <w:rsid w:val="00472905"/>
    <w:rsid w:val="00472980"/>
    <w:rsid w:val="00472B24"/>
    <w:rsid w:val="00472BF6"/>
    <w:rsid w:val="00472CC4"/>
    <w:rsid w:val="00472D11"/>
    <w:rsid w:val="00472DA7"/>
    <w:rsid w:val="00472FE9"/>
    <w:rsid w:val="004732E6"/>
    <w:rsid w:val="0047332A"/>
    <w:rsid w:val="004734D0"/>
    <w:rsid w:val="00473520"/>
    <w:rsid w:val="0047381A"/>
    <w:rsid w:val="00473957"/>
    <w:rsid w:val="00473B21"/>
    <w:rsid w:val="00473BC5"/>
    <w:rsid w:val="00473F27"/>
    <w:rsid w:val="00474098"/>
    <w:rsid w:val="0047412F"/>
    <w:rsid w:val="004747D3"/>
    <w:rsid w:val="00474957"/>
    <w:rsid w:val="00474D89"/>
    <w:rsid w:val="00474FD7"/>
    <w:rsid w:val="004750A2"/>
    <w:rsid w:val="004750CD"/>
    <w:rsid w:val="00475216"/>
    <w:rsid w:val="0047532F"/>
    <w:rsid w:val="004753C8"/>
    <w:rsid w:val="004753D4"/>
    <w:rsid w:val="0047556B"/>
    <w:rsid w:val="0047560A"/>
    <w:rsid w:val="00475639"/>
    <w:rsid w:val="0047574A"/>
    <w:rsid w:val="004757B6"/>
    <w:rsid w:val="00475B44"/>
    <w:rsid w:val="00475C0D"/>
    <w:rsid w:val="00475C78"/>
    <w:rsid w:val="00475F6F"/>
    <w:rsid w:val="00476114"/>
    <w:rsid w:val="00476156"/>
    <w:rsid w:val="0047624F"/>
    <w:rsid w:val="00476493"/>
    <w:rsid w:val="0047678A"/>
    <w:rsid w:val="004768AF"/>
    <w:rsid w:val="00476C30"/>
    <w:rsid w:val="00476F00"/>
    <w:rsid w:val="00477075"/>
    <w:rsid w:val="0047717E"/>
    <w:rsid w:val="004771C2"/>
    <w:rsid w:val="004771CA"/>
    <w:rsid w:val="004772FD"/>
    <w:rsid w:val="00477470"/>
    <w:rsid w:val="00477538"/>
    <w:rsid w:val="00477694"/>
    <w:rsid w:val="00477768"/>
    <w:rsid w:val="004777AF"/>
    <w:rsid w:val="00477B79"/>
    <w:rsid w:val="00477D31"/>
    <w:rsid w:val="00477E80"/>
    <w:rsid w:val="00480141"/>
    <w:rsid w:val="0048027C"/>
    <w:rsid w:val="004803DD"/>
    <w:rsid w:val="004804BD"/>
    <w:rsid w:val="004807B8"/>
    <w:rsid w:val="004807D4"/>
    <w:rsid w:val="004808CC"/>
    <w:rsid w:val="00480A07"/>
    <w:rsid w:val="00480E80"/>
    <w:rsid w:val="00480EE9"/>
    <w:rsid w:val="004812ED"/>
    <w:rsid w:val="00481656"/>
    <w:rsid w:val="00481AAA"/>
    <w:rsid w:val="00481D06"/>
    <w:rsid w:val="00482105"/>
    <w:rsid w:val="00482445"/>
    <w:rsid w:val="00482514"/>
    <w:rsid w:val="00482845"/>
    <w:rsid w:val="00482A96"/>
    <w:rsid w:val="00482AB1"/>
    <w:rsid w:val="00482C82"/>
    <w:rsid w:val="00483208"/>
    <w:rsid w:val="004834CD"/>
    <w:rsid w:val="00483677"/>
    <w:rsid w:val="004839A1"/>
    <w:rsid w:val="004840D9"/>
    <w:rsid w:val="004841A6"/>
    <w:rsid w:val="00484416"/>
    <w:rsid w:val="004845D0"/>
    <w:rsid w:val="004846CB"/>
    <w:rsid w:val="004848E5"/>
    <w:rsid w:val="00484932"/>
    <w:rsid w:val="00484A72"/>
    <w:rsid w:val="00484D2D"/>
    <w:rsid w:val="00484D67"/>
    <w:rsid w:val="00484D91"/>
    <w:rsid w:val="0048502A"/>
    <w:rsid w:val="00485183"/>
    <w:rsid w:val="004851B5"/>
    <w:rsid w:val="004853D5"/>
    <w:rsid w:val="00485603"/>
    <w:rsid w:val="00485782"/>
    <w:rsid w:val="004858E6"/>
    <w:rsid w:val="00485AC3"/>
    <w:rsid w:val="0048661F"/>
    <w:rsid w:val="0048691D"/>
    <w:rsid w:val="00486C41"/>
    <w:rsid w:val="00486D7D"/>
    <w:rsid w:val="00486E10"/>
    <w:rsid w:val="004870B2"/>
    <w:rsid w:val="004872E5"/>
    <w:rsid w:val="0048776C"/>
    <w:rsid w:val="00487924"/>
    <w:rsid w:val="00487A98"/>
    <w:rsid w:val="00487CAF"/>
    <w:rsid w:val="00487D1D"/>
    <w:rsid w:val="00490024"/>
    <w:rsid w:val="00490463"/>
    <w:rsid w:val="00490610"/>
    <w:rsid w:val="00490691"/>
    <w:rsid w:val="0049083A"/>
    <w:rsid w:val="00490A22"/>
    <w:rsid w:val="00490E3E"/>
    <w:rsid w:val="00490F40"/>
    <w:rsid w:val="004912F4"/>
    <w:rsid w:val="00491818"/>
    <w:rsid w:val="004918AD"/>
    <w:rsid w:val="004919D7"/>
    <w:rsid w:val="00491BF9"/>
    <w:rsid w:val="00491D7A"/>
    <w:rsid w:val="00491ED6"/>
    <w:rsid w:val="00491FB3"/>
    <w:rsid w:val="004923FB"/>
    <w:rsid w:val="00492B22"/>
    <w:rsid w:val="00492BC5"/>
    <w:rsid w:val="00492CA7"/>
    <w:rsid w:val="00492F2B"/>
    <w:rsid w:val="004935D2"/>
    <w:rsid w:val="004937CB"/>
    <w:rsid w:val="00493903"/>
    <w:rsid w:val="00493AA0"/>
    <w:rsid w:val="00493C08"/>
    <w:rsid w:val="004941A1"/>
    <w:rsid w:val="004941CE"/>
    <w:rsid w:val="0049421F"/>
    <w:rsid w:val="004942A4"/>
    <w:rsid w:val="0049463C"/>
    <w:rsid w:val="0049466D"/>
    <w:rsid w:val="00494AEA"/>
    <w:rsid w:val="00494B56"/>
    <w:rsid w:val="00494BF5"/>
    <w:rsid w:val="00494C03"/>
    <w:rsid w:val="00494D43"/>
    <w:rsid w:val="00495138"/>
    <w:rsid w:val="004951A8"/>
    <w:rsid w:val="00495530"/>
    <w:rsid w:val="00495866"/>
    <w:rsid w:val="00495907"/>
    <w:rsid w:val="00495BA2"/>
    <w:rsid w:val="00495C8F"/>
    <w:rsid w:val="0049626A"/>
    <w:rsid w:val="004963FD"/>
    <w:rsid w:val="004964F1"/>
    <w:rsid w:val="00496535"/>
    <w:rsid w:val="004965E4"/>
    <w:rsid w:val="00496693"/>
    <w:rsid w:val="004967BD"/>
    <w:rsid w:val="0049691A"/>
    <w:rsid w:val="004969B7"/>
    <w:rsid w:val="00496C9C"/>
    <w:rsid w:val="00496DB6"/>
    <w:rsid w:val="00496DDC"/>
    <w:rsid w:val="00496F31"/>
    <w:rsid w:val="00497008"/>
    <w:rsid w:val="00497234"/>
    <w:rsid w:val="004974B5"/>
    <w:rsid w:val="0049778C"/>
    <w:rsid w:val="00497E86"/>
    <w:rsid w:val="00497F33"/>
    <w:rsid w:val="004A02C1"/>
    <w:rsid w:val="004A031D"/>
    <w:rsid w:val="004A059F"/>
    <w:rsid w:val="004A0622"/>
    <w:rsid w:val="004A0A20"/>
    <w:rsid w:val="004A0A5C"/>
    <w:rsid w:val="004A0D64"/>
    <w:rsid w:val="004A0DDA"/>
    <w:rsid w:val="004A10DF"/>
    <w:rsid w:val="004A129F"/>
    <w:rsid w:val="004A160A"/>
    <w:rsid w:val="004A16BC"/>
    <w:rsid w:val="004A16FF"/>
    <w:rsid w:val="004A1727"/>
    <w:rsid w:val="004A1B57"/>
    <w:rsid w:val="004A1CCC"/>
    <w:rsid w:val="004A22EF"/>
    <w:rsid w:val="004A2535"/>
    <w:rsid w:val="004A2577"/>
    <w:rsid w:val="004A2652"/>
    <w:rsid w:val="004A27E3"/>
    <w:rsid w:val="004A2B94"/>
    <w:rsid w:val="004A2DBA"/>
    <w:rsid w:val="004A2DC0"/>
    <w:rsid w:val="004A2E15"/>
    <w:rsid w:val="004A2ED5"/>
    <w:rsid w:val="004A2FAC"/>
    <w:rsid w:val="004A3274"/>
    <w:rsid w:val="004A3459"/>
    <w:rsid w:val="004A3682"/>
    <w:rsid w:val="004A380B"/>
    <w:rsid w:val="004A3F77"/>
    <w:rsid w:val="004A4208"/>
    <w:rsid w:val="004A42CF"/>
    <w:rsid w:val="004A4602"/>
    <w:rsid w:val="004A4868"/>
    <w:rsid w:val="004A49D5"/>
    <w:rsid w:val="004A4B66"/>
    <w:rsid w:val="004A4F7E"/>
    <w:rsid w:val="004A5237"/>
    <w:rsid w:val="004A52D5"/>
    <w:rsid w:val="004A52E3"/>
    <w:rsid w:val="004A5718"/>
    <w:rsid w:val="004A5937"/>
    <w:rsid w:val="004A5B79"/>
    <w:rsid w:val="004A61BE"/>
    <w:rsid w:val="004A67FC"/>
    <w:rsid w:val="004A6907"/>
    <w:rsid w:val="004A6B14"/>
    <w:rsid w:val="004A6B1D"/>
    <w:rsid w:val="004A6CB9"/>
    <w:rsid w:val="004A6D7C"/>
    <w:rsid w:val="004A704A"/>
    <w:rsid w:val="004A7202"/>
    <w:rsid w:val="004A72DC"/>
    <w:rsid w:val="004A7364"/>
    <w:rsid w:val="004A790B"/>
    <w:rsid w:val="004A7B15"/>
    <w:rsid w:val="004A7B46"/>
    <w:rsid w:val="004A7F30"/>
    <w:rsid w:val="004B048F"/>
    <w:rsid w:val="004B06F8"/>
    <w:rsid w:val="004B07AE"/>
    <w:rsid w:val="004B07E7"/>
    <w:rsid w:val="004B0B03"/>
    <w:rsid w:val="004B103E"/>
    <w:rsid w:val="004B1120"/>
    <w:rsid w:val="004B168C"/>
    <w:rsid w:val="004B19B2"/>
    <w:rsid w:val="004B1A83"/>
    <w:rsid w:val="004B1CC6"/>
    <w:rsid w:val="004B1F15"/>
    <w:rsid w:val="004B1F86"/>
    <w:rsid w:val="004B2144"/>
    <w:rsid w:val="004B250D"/>
    <w:rsid w:val="004B2547"/>
    <w:rsid w:val="004B286B"/>
    <w:rsid w:val="004B29D0"/>
    <w:rsid w:val="004B2D12"/>
    <w:rsid w:val="004B31F8"/>
    <w:rsid w:val="004B31FD"/>
    <w:rsid w:val="004B373A"/>
    <w:rsid w:val="004B3752"/>
    <w:rsid w:val="004B3779"/>
    <w:rsid w:val="004B3901"/>
    <w:rsid w:val="004B3A79"/>
    <w:rsid w:val="004B3AD0"/>
    <w:rsid w:val="004B3B7E"/>
    <w:rsid w:val="004B3E89"/>
    <w:rsid w:val="004B3EAD"/>
    <w:rsid w:val="004B3EE5"/>
    <w:rsid w:val="004B40BD"/>
    <w:rsid w:val="004B40F8"/>
    <w:rsid w:val="004B40FB"/>
    <w:rsid w:val="004B42C5"/>
    <w:rsid w:val="004B45CF"/>
    <w:rsid w:val="004B45F0"/>
    <w:rsid w:val="004B46B6"/>
    <w:rsid w:val="004B4819"/>
    <w:rsid w:val="004B4EE1"/>
    <w:rsid w:val="004B4EF9"/>
    <w:rsid w:val="004B5158"/>
    <w:rsid w:val="004B52E3"/>
    <w:rsid w:val="004B538B"/>
    <w:rsid w:val="004B5393"/>
    <w:rsid w:val="004B5580"/>
    <w:rsid w:val="004B575D"/>
    <w:rsid w:val="004B5835"/>
    <w:rsid w:val="004B58F9"/>
    <w:rsid w:val="004B59F9"/>
    <w:rsid w:val="004B5DBB"/>
    <w:rsid w:val="004B63E5"/>
    <w:rsid w:val="004B679F"/>
    <w:rsid w:val="004B69C9"/>
    <w:rsid w:val="004B6F6A"/>
    <w:rsid w:val="004B75A1"/>
    <w:rsid w:val="004B76C6"/>
    <w:rsid w:val="004B775F"/>
    <w:rsid w:val="004B777A"/>
    <w:rsid w:val="004B785A"/>
    <w:rsid w:val="004B7966"/>
    <w:rsid w:val="004B7C0C"/>
    <w:rsid w:val="004B7C7D"/>
    <w:rsid w:val="004B7E99"/>
    <w:rsid w:val="004C021A"/>
    <w:rsid w:val="004C0351"/>
    <w:rsid w:val="004C04B6"/>
    <w:rsid w:val="004C12CA"/>
    <w:rsid w:val="004C1310"/>
    <w:rsid w:val="004C13D9"/>
    <w:rsid w:val="004C184D"/>
    <w:rsid w:val="004C1916"/>
    <w:rsid w:val="004C1B1D"/>
    <w:rsid w:val="004C2319"/>
    <w:rsid w:val="004C23A9"/>
    <w:rsid w:val="004C23F9"/>
    <w:rsid w:val="004C2432"/>
    <w:rsid w:val="004C2735"/>
    <w:rsid w:val="004C277C"/>
    <w:rsid w:val="004C29FD"/>
    <w:rsid w:val="004C2A57"/>
    <w:rsid w:val="004C2A6C"/>
    <w:rsid w:val="004C2C8D"/>
    <w:rsid w:val="004C2FE8"/>
    <w:rsid w:val="004C30DB"/>
    <w:rsid w:val="004C34F5"/>
    <w:rsid w:val="004C3898"/>
    <w:rsid w:val="004C3959"/>
    <w:rsid w:val="004C4117"/>
    <w:rsid w:val="004C41CE"/>
    <w:rsid w:val="004C42AD"/>
    <w:rsid w:val="004C46E6"/>
    <w:rsid w:val="004C4BB9"/>
    <w:rsid w:val="004C4C45"/>
    <w:rsid w:val="004C4ECD"/>
    <w:rsid w:val="004C50AC"/>
    <w:rsid w:val="004C56DF"/>
    <w:rsid w:val="004C5901"/>
    <w:rsid w:val="004C5930"/>
    <w:rsid w:val="004C5956"/>
    <w:rsid w:val="004C5A31"/>
    <w:rsid w:val="004C5AB1"/>
    <w:rsid w:val="004C5AFE"/>
    <w:rsid w:val="004C5B60"/>
    <w:rsid w:val="004C5DD8"/>
    <w:rsid w:val="004C6234"/>
    <w:rsid w:val="004C6287"/>
    <w:rsid w:val="004C629A"/>
    <w:rsid w:val="004C6580"/>
    <w:rsid w:val="004C6863"/>
    <w:rsid w:val="004C6CCC"/>
    <w:rsid w:val="004C6E92"/>
    <w:rsid w:val="004C7164"/>
    <w:rsid w:val="004C72DA"/>
    <w:rsid w:val="004C75CB"/>
    <w:rsid w:val="004C78C0"/>
    <w:rsid w:val="004C794B"/>
    <w:rsid w:val="004C7AC3"/>
    <w:rsid w:val="004D0011"/>
    <w:rsid w:val="004D00C5"/>
    <w:rsid w:val="004D025A"/>
    <w:rsid w:val="004D02F5"/>
    <w:rsid w:val="004D05EB"/>
    <w:rsid w:val="004D086E"/>
    <w:rsid w:val="004D0F15"/>
    <w:rsid w:val="004D0F85"/>
    <w:rsid w:val="004D1229"/>
    <w:rsid w:val="004D131D"/>
    <w:rsid w:val="004D13AB"/>
    <w:rsid w:val="004D185D"/>
    <w:rsid w:val="004D186E"/>
    <w:rsid w:val="004D1FB9"/>
    <w:rsid w:val="004D20C3"/>
    <w:rsid w:val="004D23DC"/>
    <w:rsid w:val="004D2474"/>
    <w:rsid w:val="004D26B3"/>
    <w:rsid w:val="004D28E4"/>
    <w:rsid w:val="004D2910"/>
    <w:rsid w:val="004D2BB6"/>
    <w:rsid w:val="004D2CCF"/>
    <w:rsid w:val="004D316D"/>
    <w:rsid w:val="004D36B1"/>
    <w:rsid w:val="004D3798"/>
    <w:rsid w:val="004D3A9D"/>
    <w:rsid w:val="004D3B70"/>
    <w:rsid w:val="004D3C0D"/>
    <w:rsid w:val="004D3C42"/>
    <w:rsid w:val="004D3E98"/>
    <w:rsid w:val="004D3F33"/>
    <w:rsid w:val="004D3F8E"/>
    <w:rsid w:val="004D4353"/>
    <w:rsid w:val="004D4368"/>
    <w:rsid w:val="004D43D7"/>
    <w:rsid w:val="004D4548"/>
    <w:rsid w:val="004D4729"/>
    <w:rsid w:val="004D4747"/>
    <w:rsid w:val="004D4769"/>
    <w:rsid w:val="004D48B3"/>
    <w:rsid w:val="004D49BA"/>
    <w:rsid w:val="004D4B47"/>
    <w:rsid w:val="004D4BE1"/>
    <w:rsid w:val="004D4E62"/>
    <w:rsid w:val="004D4F4F"/>
    <w:rsid w:val="004D54ED"/>
    <w:rsid w:val="004D5548"/>
    <w:rsid w:val="004D582F"/>
    <w:rsid w:val="004D5C71"/>
    <w:rsid w:val="004D5EA6"/>
    <w:rsid w:val="004D5F0D"/>
    <w:rsid w:val="004D6306"/>
    <w:rsid w:val="004D63CA"/>
    <w:rsid w:val="004D6527"/>
    <w:rsid w:val="004D6730"/>
    <w:rsid w:val="004D67CA"/>
    <w:rsid w:val="004D6810"/>
    <w:rsid w:val="004D6963"/>
    <w:rsid w:val="004D6CB1"/>
    <w:rsid w:val="004D6CE4"/>
    <w:rsid w:val="004D6D39"/>
    <w:rsid w:val="004D6E89"/>
    <w:rsid w:val="004D7086"/>
    <w:rsid w:val="004D710F"/>
    <w:rsid w:val="004D7258"/>
    <w:rsid w:val="004D73E0"/>
    <w:rsid w:val="004D7465"/>
    <w:rsid w:val="004D76E3"/>
    <w:rsid w:val="004D7772"/>
    <w:rsid w:val="004D7DA6"/>
    <w:rsid w:val="004D7EBD"/>
    <w:rsid w:val="004E0024"/>
    <w:rsid w:val="004E0210"/>
    <w:rsid w:val="004E02FA"/>
    <w:rsid w:val="004E0937"/>
    <w:rsid w:val="004E0A5E"/>
    <w:rsid w:val="004E0EE1"/>
    <w:rsid w:val="004E0F41"/>
    <w:rsid w:val="004E0FCC"/>
    <w:rsid w:val="004E126A"/>
    <w:rsid w:val="004E12D5"/>
    <w:rsid w:val="004E15F7"/>
    <w:rsid w:val="004E1640"/>
    <w:rsid w:val="004E1775"/>
    <w:rsid w:val="004E1CBC"/>
    <w:rsid w:val="004E1DDC"/>
    <w:rsid w:val="004E1FC5"/>
    <w:rsid w:val="004E216B"/>
    <w:rsid w:val="004E2310"/>
    <w:rsid w:val="004E2680"/>
    <w:rsid w:val="004E28F9"/>
    <w:rsid w:val="004E29EA"/>
    <w:rsid w:val="004E2A04"/>
    <w:rsid w:val="004E2CA6"/>
    <w:rsid w:val="004E2D37"/>
    <w:rsid w:val="004E2EA5"/>
    <w:rsid w:val="004E305D"/>
    <w:rsid w:val="004E30A4"/>
    <w:rsid w:val="004E3309"/>
    <w:rsid w:val="004E3588"/>
    <w:rsid w:val="004E369E"/>
    <w:rsid w:val="004E37B3"/>
    <w:rsid w:val="004E3C7E"/>
    <w:rsid w:val="004E4457"/>
    <w:rsid w:val="004E462E"/>
    <w:rsid w:val="004E4A5A"/>
    <w:rsid w:val="004E4B64"/>
    <w:rsid w:val="004E4C19"/>
    <w:rsid w:val="004E4DE1"/>
    <w:rsid w:val="004E4F4B"/>
    <w:rsid w:val="004E4FC0"/>
    <w:rsid w:val="004E5425"/>
    <w:rsid w:val="004E5462"/>
    <w:rsid w:val="004E5536"/>
    <w:rsid w:val="004E56DC"/>
    <w:rsid w:val="004E573C"/>
    <w:rsid w:val="004E57EE"/>
    <w:rsid w:val="004E5AED"/>
    <w:rsid w:val="004E5C8A"/>
    <w:rsid w:val="004E5F87"/>
    <w:rsid w:val="004E6CA2"/>
    <w:rsid w:val="004E6D2F"/>
    <w:rsid w:val="004E7006"/>
    <w:rsid w:val="004E7332"/>
    <w:rsid w:val="004E7570"/>
    <w:rsid w:val="004E7687"/>
    <w:rsid w:val="004E76F4"/>
    <w:rsid w:val="004E792B"/>
    <w:rsid w:val="004E7B5F"/>
    <w:rsid w:val="004E7F5E"/>
    <w:rsid w:val="004F0394"/>
    <w:rsid w:val="004F03A0"/>
    <w:rsid w:val="004F03C8"/>
    <w:rsid w:val="004F0A2B"/>
    <w:rsid w:val="004F0ABE"/>
    <w:rsid w:val="004F0B1C"/>
    <w:rsid w:val="004F0B4E"/>
    <w:rsid w:val="004F0B6C"/>
    <w:rsid w:val="004F114F"/>
    <w:rsid w:val="004F11BD"/>
    <w:rsid w:val="004F1653"/>
    <w:rsid w:val="004F16A8"/>
    <w:rsid w:val="004F16F6"/>
    <w:rsid w:val="004F17D8"/>
    <w:rsid w:val="004F182A"/>
    <w:rsid w:val="004F185C"/>
    <w:rsid w:val="004F1EFE"/>
    <w:rsid w:val="004F2078"/>
    <w:rsid w:val="004F21A6"/>
    <w:rsid w:val="004F246F"/>
    <w:rsid w:val="004F25BF"/>
    <w:rsid w:val="004F271D"/>
    <w:rsid w:val="004F2791"/>
    <w:rsid w:val="004F29B9"/>
    <w:rsid w:val="004F2A1F"/>
    <w:rsid w:val="004F2D0B"/>
    <w:rsid w:val="004F2E98"/>
    <w:rsid w:val="004F3035"/>
    <w:rsid w:val="004F3068"/>
    <w:rsid w:val="004F3453"/>
    <w:rsid w:val="004F37CC"/>
    <w:rsid w:val="004F3938"/>
    <w:rsid w:val="004F4AE5"/>
    <w:rsid w:val="004F4B99"/>
    <w:rsid w:val="004F4D15"/>
    <w:rsid w:val="004F4D2C"/>
    <w:rsid w:val="004F4DA3"/>
    <w:rsid w:val="004F4E2A"/>
    <w:rsid w:val="004F4F05"/>
    <w:rsid w:val="004F4F94"/>
    <w:rsid w:val="004F50BC"/>
    <w:rsid w:val="004F5290"/>
    <w:rsid w:val="004F52D3"/>
    <w:rsid w:val="004F53C1"/>
    <w:rsid w:val="004F563C"/>
    <w:rsid w:val="004F56B3"/>
    <w:rsid w:val="004F580A"/>
    <w:rsid w:val="004F5A95"/>
    <w:rsid w:val="004F5B35"/>
    <w:rsid w:val="004F5BE0"/>
    <w:rsid w:val="004F5C17"/>
    <w:rsid w:val="004F5E65"/>
    <w:rsid w:val="004F60A2"/>
    <w:rsid w:val="004F62F3"/>
    <w:rsid w:val="004F6565"/>
    <w:rsid w:val="004F6AF1"/>
    <w:rsid w:val="004F6B11"/>
    <w:rsid w:val="004F6D93"/>
    <w:rsid w:val="004F6EDC"/>
    <w:rsid w:val="004F6F04"/>
    <w:rsid w:val="004F71D7"/>
    <w:rsid w:val="004F730E"/>
    <w:rsid w:val="004F7354"/>
    <w:rsid w:val="004F73B5"/>
    <w:rsid w:val="004F7660"/>
    <w:rsid w:val="004F76DE"/>
    <w:rsid w:val="004F76F2"/>
    <w:rsid w:val="004F7878"/>
    <w:rsid w:val="004F7A59"/>
    <w:rsid w:val="004F7FA6"/>
    <w:rsid w:val="00500110"/>
    <w:rsid w:val="005002A4"/>
    <w:rsid w:val="0050033E"/>
    <w:rsid w:val="00500691"/>
    <w:rsid w:val="00500813"/>
    <w:rsid w:val="005008D8"/>
    <w:rsid w:val="00500B25"/>
    <w:rsid w:val="005010B1"/>
    <w:rsid w:val="005012AA"/>
    <w:rsid w:val="00501636"/>
    <w:rsid w:val="0050166C"/>
    <w:rsid w:val="005016B6"/>
    <w:rsid w:val="005016BD"/>
    <w:rsid w:val="005016C8"/>
    <w:rsid w:val="005018F2"/>
    <w:rsid w:val="00501949"/>
    <w:rsid w:val="00501AEF"/>
    <w:rsid w:val="00501CD4"/>
    <w:rsid w:val="00501D40"/>
    <w:rsid w:val="0050208F"/>
    <w:rsid w:val="0050220C"/>
    <w:rsid w:val="005027AA"/>
    <w:rsid w:val="0050280A"/>
    <w:rsid w:val="00502CA2"/>
    <w:rsid w:val="00502DF3"/>
    <w:rsid w:val="00502E5A"/>
    <w:rsid w:val="0050306A"/>
    <w:rsid w:val="005030F7"/>
    <w:rsid w:val="005032A0"/>
    <w:rsid w:val="00503E8A"/>
    <w:rsid w:val="00504122"/>
    <w:rsid w:val="0050420A"/>
    <w:rsid w:val="00504530"/>
    <w:rsid w:val="0050454C"/>
    <w:rsid w:val="00504564"/>
    <w:rsid w:val="00504633"/>
    <w:rsid w:val="00504B21"/>
    <w:rsid w:val="00504EAB"/>
    <w:rsid w:val="00505370"/>
    <w:rsid w:val="005055B7"/>
    <w:rsid w:val="00505862"/>
    <w:rsid w:val="00505A5B"/>
    <w:rsid w:val="00505B2B"/>
    <w:rsid w:val="00505C80"/>
    <w:rsid w:val="00505CEC"/>
    <w:rsid w:val="0050620B"/>
    <w:rsid w:val="0050624B"/>
    <w:rsid w:val="005062AF"/>
    <w:rsid w:val="0050632E"/>
    <w:rsid w:val="00506557"/>
    <w:rsid w:val="005065E2"/>
    <w:rsid w:val="005066F3"/>
    <w:rsid w:val="0050677A"/>
    <w:rsid w:val="0050680A"/>
    <w:rsid w:val="00506870"/>
    <w:rsid w:val="00506989"/>
    <w:rsid w:val="00506DC1"/>
    <w:rsid w:val="00506ED0"/>
    <w:rsid w:val="00507058"/>
    <w:rsid w:val="005070F8"/>
    <w:rsid w:val="005073D4"/>
    <w:rsid w:val="00507461"/>
    <w:rsid w:val="0050747A"/>
    <w:rsid w:val="00507549"/>
    <w:rsid w:val="005076CC"/>
    <w:rsid w:val="00507CFF"/>
    <w:rsid w:val="00507F50"/>
    <w:rsid w:val="00507F94"/>
    <w:rsid w:val="005102DF"/>
    <w:rsid w:val="0051047F"/>
    <w:rsid w:val="005104F1"/>
    <w:rsid w:val="005107EA"/>
    <w:rsid w:val="005108D8"/>
    <w:rsid w:val="00510903"/>
    <w:rsid w:val="00510C69"/>
    <w:rsid w:val="00510C95"/>
    <w:rsid w:val="00510CFD"/>
    <w:rsid w:val="00510E59"/>
    <w:rsid w:val="00510EF8"/>
    <w:rsid w:val="00510FD2"/>
    <w:rsid w:val="00510FF2"/>
    <w:rsid w:val="005110D3"/>
    <w:rsid w:val="00511187"/>
    <w:rsid w:val="0051127B"/>
    <w:rsid w:val="00511292"/>
    <w:rsid w:val="00511535"/>
    <w:rsid w:val="005116F9"/>
    <w:rsid w:val="00511755"/>
    <w:rsid w:val="00511ACD"/>
    <w:rsid w:val="00511B98"/>
    <w:rsid w:val="00511D40"/>
    <w:rsid w:val="00511D60"/>
    <w:rsid w:val="005120D0"/>
    <w:rsid w:val="00512120"/>
    <w:rsid w:val="005124CF"/>
    <w:rsid w:val="00512511"/>
    <w:rsid w:val="00512528"/>
    <w:rsid w:val="005126E1"/>
    <w:rsid w:val="005126EE"/>
    <w:rsid w:val="00512951"/>
    <w:rsid w:val="00512B45"/>
    <w:rsid w:val="00512C53"/>
    <w:rsid w:val="0051334E"/>
    <w:rsid w:val="005137D4"/>
    <w:rsid w:val="0051394C"/>
    <w:rsid w:val="00513B54"/>
    <w:rsid w:val="00513CB6"/>
    <w:rsid w:val="00513EA7"/>
    <w:rsid w:val="00514083"/>
    <w:rsid w:val="005140A9"/>
    <w:rsid w:val="00514197"/>
    <w:rsid w:val="005145D9"/>
    <w:rsid w:val="005147AC"/>
    <w:rsid w:val="0051485B"/>
    <w:rsid w:val="00514900"/>
    <w:rsid w:val="00514932"/>
    <w:rsid w:val="00514D0B"/>
    <w:rsid w:val="00514FD3"/>
    <w:rsid w:val="00515187"/>
    <w:rsid w:val="00515269"/>
    <w:rsid w:val="005152A1"/>
    <w:rsid w:val="005153A7"/>
    <w:rsid w:val="0051543B"/>
    <w:rsid w:val="005157EC"/>
    <w:rsid w:val="00515957"/>
    <w:rsid w:val="00515A54"/>
    <w:rsid w:val="00515D73"/>
    <w:rsid w:val="00515DBC"/>
    <w:rsid w:val="00515E43"/>
    <w:rsid w:val="005162F9"/>
    <w:rsid w:val="00516468"/>
    <w:rsid w:val="00516557"/>
    <w:rsid w:val="00516823"/>
    <w:rsid w:val="00516856"/>
    <w:rsid w:val="00516EC2"/>
    <w:rsid w:val="00516EE4"/>
    <w:rsid w:val="005170D1"/>
    <w:rsid w:val="0051732C"/>
    <w:rsid w:val="00517691"/>
    <w:rsid w:val="005176D8"/>
    <w:rsid w:val="00517AF0"/>
    <w:rsid w:val="00517D2D"/>
    <w:rsid w:val="00517D3F"/>
    <w:rsid w:val="00517DFF"/>
    <w:rsid w:val="00517E57"/>
    <w:rsid w:val="005200C0"/>
    <w:rsid w:val="0052036D"/>
    <w:rsid w:val="005204C0"/>
    <w:rsid w:val="005207C8"/>
    <w:rsid w:val="005209EB"/>
    <w:rsid w:val="00520D77"/>
    <w:rsid w:val="00520DD0"/>
    <w:rsid w:val="00520F46"/>
    <w:rsid w:val="0052101B"/>
    <w:rsid w:val="00521029"/>
    <w:rsid w:val="005210FE"/>
    <w:rsid w:val="0052125D"/>
    <w:rsid w:val="00521301"/>
    <w:rsid w:val="00521410"/>
    <w:rsid w:val="005215A0"/>
    <w:rsid w:val="005215E6"/>
    <w:rsid w:val="00521631"/>
    <w:rsid w:val="00521876"/>
    <w:rsid w:val="00521970"/>
    <w:rsid w:val="005219CF"/>
    <w:rsid w:val="00521A8C"/>
    <w:rsid w:val="00521AE1"/>
    <w:rsid w:val="00521B8C"/>
    <w:rsid w:val="00521CFE"/>
    <w:rsid w:val="00521D8A"/>
    <w:rsid w:val="00521EC7"/>
    <w:rsid w:val="00522605"/>
    <w:rsid w:val="00522731"/>
    <w:rsid w:val="00522E72"/>
    <w:rsid w:val="00523142"/>
    <w:rsid w:val="0052361C"/>
    <w:rsid w:val="00523985"/>
    <w:rsid w:val="00523B2F"/>
    <w:rsid w:val="00523B84"/>
    <w:rsid w:val="00523C59"/>
    <w:rsid w:val="00523E1B"/>
    <w:rsid w:val="00523EE1"/>
    <w:rsid w:val="00523EEF"/>
    <w:rsid w:val="00523FD8"/>
    <w:rsid w:val="005246FC"/>
    <w:rsid w:val="005249D1"/>
    <w:rsid w:val="00524C64"/>
    <w:rsid w:val="00524CFE"/>
    <w:rsid w:val="00524D9D"/>
    <w:rsid w:val="00524E6E"/>
    <w:rsid w:val="00524EDE"/>
    <w:rsid w:val="00525175"/>
    <w:rsid w:val="00525490"/>
    <w:rsid w:val="0052549F"/>
    <w:rsid w:val="005254BA"/>
    <w:rsid w:val="005255E7"/>
    <w:rsid w:val="0052583E"/>
    <w:rsid w:val="00525AD7"/>
    <w:rsid w:val="00525D47"/>
    <w:rsid w:val="00525EE0"/>
    <w:rsid w:val="00525F50"/>
    <w:rsid w:val="0052620A"/>
    <w:rsid w:val="0052627E"/>
    <w:rsid w:val="00526582"/>
    <w:rsid w:val="005266AF"/>
    <w:rsid w:val="005267A6"/>
    <w:rsid w:val="00526CA1"/>
    <w:rsid w:val="0052703A"/>
    <w:rsid w:val="005272F1"/>
    <w:rsid w:val="005273C1"/>
    <w:rsid w:val="0052741F"/>
    <w:rsid w:val="00527693"/>
    <w:rsid w:val="00527745"/>
    <w:rsid w:val="0052778C"/>
    <w:rsid w:val="005278F1"/>
    <w:rsid w:val="005279F4"/>
    <w:rsid w:val="00527C6E"/>
    <w:rsid w:val="00527C87"/>
    <w:rsid w:val="00527F3E"/>
    <w:rsid w:val="00527F56"/>
    <w:rsid w:val="0053019F"/>
    <w:rsid w:val="005302A7"/>
    <w:rsid w:val="0053037B"/>
    <w:rsid w:val="00530451"/>
    <w:rsid w:val="00530479"/>
    <w:rsid w:val="005309C9"/>
    <w:rsid w:val="005313A0"/>
    <w:rsid w:val="0053179B"/>
    <w:rsid w:val="00531854"/>
    <w:rsid w:val="0053198A"/>
    <w:rsid w:val="00532642"/>
    <w:rsid w:val="0053268D"/>
    <w:rsid w:val="00532913"/>
    <w:rsid w:val="00532A40"/>
    <w:rsid w:val="00532D34"/>
    <w:rsid w:val="00533227"/>
    <w:rsid w:val="00533601"/>
    <w:rsid w:val="00533962"/>
    <w:rsid w:val="00533A15"/>
    <w:rsid w:val="00533A9B"/>
    <w:rsid w:val="00533C6F"/>
    <w:rsid w:val="00533CE1"/>
    <w:rsid w:val="00533D55"/>
    <w:rsid w:val="00533E66"/>
    <w:rsid w:val="005341CA"/>
    <w:rsid w:val="00534573"/>
    <w:rsid w:val="00534915"/>
    <w:rsid w:val="005349BC"/>
    <w:rsid w:val="005349D2"/>
    <w:rsid w:val="00534A84"/>
    <w:rsid w:val="00534B59"/>
    <w:rsid w:val="00534BB2"/>
    <w:rsid w:val="00534CB2"/>
    <w:rsid w:val="00534E25"/>
    <w:rsid w:val="00534EDC"/>
    <w:rsid w:val="00534F37"/>
    <w:rsid w:val="00534F96"/>
    <w:rsid w:val="0053506A"/>
    <w:rsid w:val="005350CD"/>
    <w:rsid w:val="00535182"/>
    <w:rsid w:val="00535338"/>
    <w:rsid w:val="00535343"/>
    <w:rsid w:val="00535511"/>
    <w:rsid w:val="00535679"/>
    <w:rsid w:val="00535693"/>
    <w:rsid w:val="005357C0"/>
    <w:rsid w:val="00535818"/>
    <w:rsid w:val="00535AA3"/>
    <w:rsid w:val="00535D01"/>
    <w:rsid w:val="00535FBA"/>
    <w:rsid w:val="0053641E"/>
    <w:rsid w:val="0053653C"/>
    <w:rsid w:val="00536586"/>
    <w:rsid w:val="005365C8"/>
    <w:rsid w:val="0053665A"/>
    <w:rsid w:val="00536663"/>
    <w:rsid w:val="00536759"/>
    <w:rsid w:val="00536B28"/>
    <w:rsid w:val="00536BCC"/>
    <w:rsid w:val="00536D72"/>
    <w:rsid w:val="00536F79"/>
    <w:rsid w:val="005370FB"/>
    <w:rsid w:val="00537197"/>
    <w:rsid w:val="005374CD"/>
    <w:rsid w:val="00537809"/>
    <w:rsid w:val="00537C62"/>
    <w:rsid w:val="00537D66"/>
    <w:rsid w:val="0054044D"/>
    <w:rsid w:val="005405AE"/>
    <w:rsid w:val="00540741"/>
    <w:rsid w:val="005409AB"/>
    <w:rsid w:val="00540BE0"/>
    <w:rsid w:val="00540C30"/>
    <w:rsid w:val="00540E92"/>
    <w:rsid w:val="0054109A"/>
    <w:rsid w:val="00541130"/>
    <w:rsid w:val="005412CD"/>
    <w:rsid w:val="00541538"/>
    <w:rsid w:val="005415F4"/>
    <w:rsid w:val="00541928"/>
    <w:rsid w:val="00541957"/>
    <w:rsid w:val="005419FA"/>
    <w:rsid w:val="00541B2E"/>
    <w:rsid w:val="00541DB6"/>
    <w:rsid w:val="00541E02"/>
    <w:rsid w:val="00541E5B"/>
    <w:rsid w:val="00541EE0"/>
    <w:rsid w:val="00542076"/>
    <w:rsid w:val="005425DA"/>
    <w:rsid w:val="00542842"/>
    <w:rsid w:val="00542932"/>
    <w:rsid w:val="00542AF2"/>
    <w:rsid w:val="00542C46"/>
    <w:rsid w:val="00542C7A"/>
    <w:rsid w:val="00542C82"/>
    <w:rsid w:val="00542D26"/>
    <w:rsid w:val="00542F36"/>
    <w:rsid w:val="00543155"/>
    <w:rsid w:val="00543247"/>
    <w:rsid w:val="00543268"/>
    <w:rsid w:val="00543330"/>
    <w:rsid w:val="0054340D"/>
    <w:rsid w:val="00543437"/>
    <w:rsid w:val="00543464"/>
    <w:rsid w:val="00543573"/>
    <w:rsid w:val="005437E4"/>
    <w:rsid w:val="00543AA4"/>
    <w:rsid w:val="00543BDE"/>
    <w:rsid w:val="00543C7C"/>
    <w:rsid w:val="00543D97"/>
    <w:rsid w:val="005440F3"/>
    <w:rsid w:val="005442EF"/>
    <w:rsid w:val="0054442E"/>
    <w:rsid w:val="00544590"/>
    <w:rsid w:val="005445E5"/>
    <w:rsid w:val="00544678"/>
    <w:rsid w:val="005448E2"/>
    <w:rsid w:val="00544B35"/>
    <w:rsid w:val="00544D7E"/>
    <w:rsid w:val="00544DF7"/>
    <w:rsid w:val="00544EBE"/>
    <w:rsid w:val="00544F5F"/>
    <w:rsid w:val="0054500D"/>
    <w:rsid w:val="0054504D"/>
    <w:rsid w:val="005451DE"/>
    <w:rsid w:val="00545310"/>
    <w:rsid w:val="005454DF"/>
    <w:rsid w:val="0054589B"/>
    <w:rsid w:val="0054601B"/>
    <w:rsid w:val="00546114"/>
    <w:rsid w:val="0054614C"/>
    <w:rsid w:val="00546348"/>
    <w:rsid w:val="00546521"/>
    <w:rsid w:val="005468AA"/>
    <w:rsid w:val="00546917"/>
    <w:rsid w:val="00546970"/>
    <w:rsid w:val="005469C4"/>
    <w:rsid w:val="00546AE5"/>
    <w:rsid w:val="00546C17"/>
    <w:rsid w:val="00546D26"/>
    <w:rsid w:val="0054765B"/>
    <w:rsid w:val="005476CF"/>
    <w:rsid w:val="00547907"/>
    <w:rsid w:val="0054799D"/>
    <w:rsid w:val="005479DC"/>
    <w:rsid w:val="00547A62"/>
    <w:rsid w:val="00547CC0"/>
    <w:rsid w:val="00547E25"/>
    <w:rsid w:val="00550177"/>
    <w:rsid w:val="00550229"/>
    <w:rsid w:val="00550232"/>
    <w:rsid w:val="0055037A"/>
    <w:rsid w:val="005505F8"/>
    <w:rsid w:val="00550801"/>
    <w:rsid w:val="005508EC"/>
    <w:rsid w:val="005509A2"/>
    <w:rsid w:val="00550B0E"/>
    <w:rsid w:val="00551126"/>
    <w:rsid w:val="0055113D"/>
    <w:rsid w:val="0055159C"/>
    <w:rsid w:val="005516B7"/>
    <w:rsid w:val="0055189D"/>
    <w:rsid w:val="00551951"/>
    <w:rsid w:val="00551DD4"/>
    <w:rsid w:val="00552016"/>
    <w:rsid w:val="005522B5"/>
    <w:rsid w:val="005524BF"/>
    <w:rsid w:val="005527D2"/>
    <w:rsid w:val="00552C0A"/>
    <w:rsid w:val="005530B7"/>
    <w:rsid w:val="00553226"/>
    <w:rsid w:val="0055366F"/>
    <w:rsid w:val="00553B5D"/>
    <w:rsid w:val="00553E61"/>
    <w:rsid w:val="005543AF"/>
    <w:rsid w:val="005545ED"/>
    <w:rsid w:val="005546AD"/>
    <w:rsid w:val="00554701"/>
    <w:rsid w:val="00554933"/>
    <w:rsid w:val="00554A1D"/>
    <w:rsid w:val="00554D6E"/>
    <w:rsid w:val="00554E19"/>
    <w:rsid w:val="00554F56"/>
    <w:rsid w:val="00554FE1"/>
    <w:rsid w:val="005554F0"/>
    <w:rsid w:val="00555579"/>
    <w:rsid w:val="0055557F"/>
    <w:rsid w:val="00555958"/>
    <w:rsid w:val="00555BB6"/>
    <w:rsid w:val="00555C06"/>
    <w:rsid w:val="00555DFE"/>
    <w:rsid w:val="00556177"/>
    <w:rsid w:val="0055664E"/>
    <w:rsid w:val="005566D9"/>
    <w:rsid w:val="00556850"/>
    <w:rsid w:val="0055713C"/>
    <w:rsid w:val="00557508"/>
    <w:rsid w:val="00557980"/>
    <w:rsid w:val="00557B57"/>
    <w:rsid w:val="00557BEE"/>
    <w:rsid w:val="00557CC8"/>
    <w:rsid w:val="005600D8"/>
    <w:rsid w:val="0056010F"/>
    <w:rsid w:val="0056043D"/>
    <w:rsid w:val="005604E2"/>
    <w:rsid w:val="005604E9"/>
    <w:rsid w:val="0056051A"/>
    <w:rsid w:val="005607CA"/>
    <w:rsid w:val="005608AB"/>
    <w:rsid w:val="00560F38"/>
    <w:rsid w:val="00560FA1"/>
    <w:rsid w:val="00561218"/>
    <w:rsid w:val="0056121F"/>
    <w:rsid w:val="00561472"/>
    <w:rsid w:val="0056153A"/>
    <w:rsid w:val="0056175D"/>
    <w:rsid w:val="00561A3B"/>
    <w:rsid w:val="00561B84"/>
    <w:rsid w:val="00561CC0"/>
    <w:rsid w:val="00561EAD"/>
    <w:rsid w:val="00561F0A"/>
    <w:rsid w:val="00562001"/>
    <w:rsid w:val="00562351"/>
    <w:rsid w:val="005623A8"/>
    <w:rsid w:val="005626A4"/>
    <w:rsid w:val="00562B29"/>
    <w:rsid w:val="00562BB9"/>
    <w:rsid w:val="00562E43"/>
    <w:rsid w:val="00562ED3"/>
    <w:rsid w:val="00562F8B"/>
    <w:rsid w:val="00563090"/>
    <w:rsid w:val="0056312F"/>
    <w:rsid w:val="005633DC"/>
    <w:rsid w:val="00563C5C"/>
    <w:rsid w:val="00563CF8"/>
    <w:rsid w:val="00563D8C"/>
    <w:rsid w:val="00563E94"/>
    <w:rsid w:val="00563F70"/>
    <w:rsid w:val="00563F9F"/>
    <w:rsid w:val="005641EC"/>
    <w:rsid w:val="0056435A"/>
    <w:rsid w:val="005643AA"/>
    <w:rsid w:val="00564445"/>
    <w:rsid w:val="005644D0"/>
    <w:rsid w:val="00564543"/>
    <w:rsid w:val="00564589"/>
    <w:rsid w:val="00564BDE"/>
    <w:rsid w:val="00564BFD"/>
    <w:rsid w:val="00564C24"/>
    <w:rsid w:val="00564ED5"/>
    <w:rsid w:val="00564F6D"/>
    <w:rsid w:val="00565011"/>
    <w:rsid w:val="00565189"/>
    <w:rsid w:val="0056537D"/>
    <w:rsid w:val="005653B4"/>
    <w:rsid w:val="005656AA"/>
    <w:rsid w:val="005658D6"/>
    <w:rsid w:val="00565AEB"/>
    <w:rsid w:val="00565BCA"/>
    <w:rsid w:val="00565DC9"/>
    <w:rsid w:val="00566053"/>
    <w:rsid w:val="0056666B"/>
    <w:rsid w:val="005666C0"/>
    <w:rsid w:val="0056692D"/>
    <w:rsid w:val="005669D2"/>
    <w:rsid w:val="00566BB3"/>
    <w:rsid w:val="00566BE2"/>
    <w:rsid w:val="00566E60"/>
    <w:rsid w:val="0056707E"/>
    <w:rsid w:val="00567168"/>
    <w:rsid w:val="0056716F"/>
    <w:rsid w:val="00567170"/>
    <w:rsid w:val="0056733D"/>
    <w:rsid w:val="005676D1"/>
    <w:rsid w:val="005677AF"/>
    <w:rsid w:val="0056794D"/>
    <w:rsid w:val="005679E8"/>
    <w:rsid w:val="00567A6D"/>
    <w:rsid w:val="00567B64"/>
    <w:rsid w:val="005704D4"/>
    <w:rsid w:val="005705D2"/>
    <w:rsid w:val="00570AD6"/>
    <w:rsid w:val="00570CB1"/>
    <w:rsid w:val="0057105C"/>
    <w:rsid w:val="005711B3"/>
    <w:rsid w:val="00571458"/>
    <w:rsid w:val="005717C3"/>
    <w:rsid w:val="005719CC"/>
    <w:rsid w:val="00571A41"/>
    <w:rsid w:val="00571D1B"/>
    <w:rsid w:val="00572098"/>
    <w:rsid w:val="005720FB"/>
    <w:rsid w:val="0057219A"/>
    <w:rsid w:val="005721DF"/>
    <w:rsid w:val="005722AC"/>
    <w:rsid w:val="00572505"/>
    <w:rsid w:val="00572CEC"/>
    <w:rsid w:val="00572DB9"/>
    <w:rsid w:val="00572F0A"/>
    <w:rsid w:val="00573052"/>
    <w:rsid w:val="0057314B"/>
    <w:rsid w:val="0057327A"/>
    <w:rsid w:val="005734A7"/>
    <w:rsid w:val="00573787"/>
    <w:rsid w:val="00574033"/>
    <w:rsid w:val="0057419D"/>
    <w:rsid w:val="0057423C"/>
    <w:rsid w:val="00574487"/>
    <w:rsid w:val="0057454F"/>
    <w:rsid w:val="00574628"/>
    <w:rsid w:val="005746C0"/>
    <w:rsid w:val="00574701"/>
    <w:rsid w:val="00574714"/>
    <w:rsid w:val="0057474C"/>
    <w:rsid w:val="005747E3"/>
    <w:rsid w:val="0057480F"/>
    <w:rsid w:val="00574825"/>
    <w:rsid w:val="00574853"/>
    <w:rsid w:val="00574865"/>
    <w:rsid w:val="005749B1"/>
    <w:rsid w:val="00574A54"/>
    <w:rsid w:val="00574DDB"/>
    <w:rsid w:val="005752E1"/>
    <w:rsid w:val="00575328"/>
    <w:rsid w:val="00575380"/>
    <w:rsid w:val="00575A03"/>
    <w:rsid w:val="00575B1A"/>
    <w:rsid w:val="00575B8D"/>
    <w:rsid w:val="00575EA2"/>
    <w:rsid w:val="0057604D"/>
    <w:rsid w:val="005762E2"/>
    <w:rsid w:val="005766C8"/>
    <w:rsid w:val="005766F2"/>
    <w:rsid w:val="0057672E"/>
    <w:rsid w:val="00576961"/>
    <w:rsid w:val="00576B0F"/>
    <w:rsid w:val="005776E3"/>
    <w:rsid w:val="00577749"/>
    <w:rsid w:val="005777A8"/>
    <w:rsid w:val="00577855"/>
    <w:rsid w:val="005778CD"/>
    <w:rsid w:val="00577BB5"/>
    <w:rsid w:val="00577DBA"/>
    <w:rsid w:val="00577E93"/>
    <w:rsid w:val="00577F97"/>
    <w:rsid w:val="00577F9D"/>
    <w:rsid w:val="005805DA"/>
    <w:rsid w:val="00580712"/>
    <w:rsid w:val="005807B3"/>
    <w:rsid w:val="00580860"/>
    <w:rsid w:val="00580C4E"/>
    <w:rsid w:val="00580F16"/>
    <w:rsid w:val="00580FF8"/>
    <w:rsid w:val="00581135"/>
    <w:rsid w:val="005811E2"/>
    <w:rsid w:val="00581204"/>
    <w:rsid w:val="005812F7"/>
    <w:rsid w:val="0058141B"/>
    <w:rsid w:val="005815A0"/>
    <w:rsid w:val="00581827"/>
    <w:rsid w:val="00581935"/>
    <w:rsid w:val="00581A29"/>
    <w:rsid w:val="00581A44"/>
    <w:rsid w:val="00581B69"/>
    <w:rsid w:val="00581BD4"/>
    <w:rsid w:val="00581BFA"/>
    <w:rsid w:val="00581CA4"/>
    <w:rsid w:val="00581D9F"/>
    <w:rsid w:val="00581EE3"/>
    <w:rsid w:val="00581F5E"/>
    <w:rsid w:val="00582177"/>
    <w:rsid w:val="0058220C"/>
    <w:rsid w:val="0058250D"/>
    <w:rsid w:val="0058252E"/>
    <w:rsid w:val="005826C2"/>
    <w:rsid w:val="00582809"/>
    <w:rsid w:val="005828C3"/>
    <w:rsid w:val="005828CA"/>
    <w:rsid w:val="00582969"/>
    <w:rsid w:val="0058299F"/>
    <w:rsid w:val="00582E28"/>
    <w:rsid w:val="005830A5"/>
    <w:rsid w:val="00583101"/>
    <w:rsid w:val="00583417"/>
    <w:rsid w:val="005835C7"/>
    <w:rsid w:val="00583666"/>
    <w:rsid w:val="00583B10"/>
    <w:rsid w:val="00583C0B"/>
    <w:rsid w:val="00583DB8"/>
    <w:rsid w:val="00583ECF"/>
    <w:rsid w:val="00583EFA"/>
    <w:rsid w:val="005842B2"/>
    <w:rsid w:val="00584485"/>
    <w:rsid w:val="005844CA"/>
    <w:rsid w:val="0058493C"/>
    <w:rsid w:val="00584943"/>
    <w:rsid w:val="005849A9"/>
    <w:rsid w:val="00584A41"/>
    <w:rsid w:val="00584B39"/>
    <w:rsid w:val="005852E1"/>
    <w:rsid w:val="00585389"/>
    <w:rsid w:val="0058539A"/>
    <w:rsid w:val="00585408"/>
    <w:rsid w:val="00585767"/>
    <w:rsid w:val="0058588E"/>
    <w:rsid w:val="00585ACD"/>
    <w:rsid w:val="005860DF"/>
    <w:rsid w:val="00586291"/>
    <w:rsid w:val="0058630E"/>
    <w:rsid w:val="005864A7"/>
    <w:rsid w:val="005864C8"/>
    <w:rsid w:val="00586615"/>
    <w:rsid w:val="00586616"/>
    <w:rsid w:val="005866C7"/>
    <w:rsid w:val="005868E4"/>
    <w:rsid w:val="0058694D"/>
    <w:rsid w:val="00586B8A"/>
    <w:rsid w:val="00586C09"/>
    <w:rsid w:val="00586D1D"/>
    <w:rsid w:val="00586F6D"/>
    <w:rsid w:val="00587141"/>
    <w:rsid w:val="005874C9"/>
    <w:rsid w:val="00587714"/>
    <w:rsid w:val="005877E3"/>
    <w:rsid w:val="0058781A"/>
    <w:rsid w:val="0058798C"/>
    <w:rsid w:val="00587B04"/>
    <w:rsid w:val="00587BD8"/>
    <w:rsid w:val="00587DE8"/>
    <w:rsid w:val="005900FA"/>
    <w:rsid w:val="00590115"/>
    <w:rsid w:val="005902EA"/>
    <w:rsid w:val="005903DF"/>
    <w:rsid w:val="00590424"/>
    <w:rsid w:val="00590827"/>
    <w:rsid w:val="00590AE4"/>
    <w:rsid w:val="00590B0E"/>
    <w:rsid w:val="00590BF1"/>
    <w:rsid w:val="005910D6"/>
    <w:rsid w:val="00591154"/>
    <w:rsid w:val="0059173B"/>
    <w:rsid w:val="005918C5"/>
    <w:rsid w:val="005918E1"/>
    <w:rsid w:val="0059211E"/>
    <w:rsid w:val="00592308"/>
    <w:rsid w:val="00592402"/>
    <w:rsid w:val="0059259B"/>
    <w:rsid w:val="005925D5"/>
    <w:rsid w:val="005926A0"/>
    <w:rsid w:val="005926C7"/>
    <w:rsid w:val="005929DF"/>
    <w:rsid w:val="00592AAD"/>
    <w:rsid w:val="00592B15"/>
    <w:rsid w:val="00592C16"/>
    <w:rsid w:val="00592D41"/>
    <w:rsid w:val="00592ED0"/>
    <w:rsid w:val="00593096"/>
    <w:rsid w:val="0059309D"/>
    <w:rsid w:val="00593314"/>
    <w:rsid w:val="0059336F"/>
    <w:rsid w:val="005934DD"/>
    <w:rsid w:val="005935A4"/>
    <w:rsid w:val="005936DD"/>
    <w:rsid w:val="0059381B"/>
    <w:rsid w:val="00593A27"/>
    <w:rsid w:val="00593D24"/>
    <w:rsid w:val="00593DBF"/>
    <w:rsid w:val="00593EC2"/>
    <w:rsid w:val="005941A3"/>
    <w:rsid w:val="005941BD"/>
    <w:rsid w:val="0059431B"/>
    <w:rsid w:val="00594447"/>
    <w:rsid w:val="00594464"/>
    <w:rsid w:val="00594500"/>
    <w:rsid w:val="00594678"/>
    <w:rsid w:val="00594698"/>
    <w:rsid w:val="0059476B"/>
    <w:rsid w:val="005948C2"/>
    <w:rsid w:val="005949EB"/>
    <w:rsid w:val="00594A19"/>
    <w:rsid w:val="00594BFB"/>
    <w:rsid w:val="00594D03"/>
    <w:rsid w:val="00595109"/>
    <w:rsid w:val="00595127"/>
    <w:rsid w:val="0059512A"/>
    <w:rsid w:val="005951BC"/>
    <w:rsid w:val="00595315"/>
    <w:rsid w:val="005953DA"/>
    <w:rsid w:val="00595586"/>
    <w:rsid w:val="00595661"/>
    <w:rsid w:val="005956FB"/>
    <w:rsid w:val="005959B6"/>
    <w:rsid w:val="00595B41"/>
    <w:rsid w:val="00595C20"/>
    <w:rsid w:val="00595C95"/>
    <w:rsid w:val="00595CF4"/>
    <w:rsid w:val="00595DCA"/>
    <w:rsid w:val="00595EC0"/>
    <w:rsid w:val="0059603D"/>
    <w:rsid w:val="00596549"/>
    <w:rsid w:val="005966EC"/>
    <w:rsid w:val="00596719"/>
    <w:rsid w:val="0059692A"/>
    <w:rsid w:val="0059699C"/>
    <w:rsid w:val="00596B24"/>
    <w:rsid w:val="00596BEB"/>
    <w:rsid w:val="00596DAA"/>
    <w:rsid w:val="005970A7"/>
    <w:rsid w:val="0059720C"/>
    <w:rsid w:val="005972FF"/>
    <w:rsid w:val="00597499"/>
    <w:rsid w:val="005976EC"/>
    <w:rsid w:val="0059779B"/>
    <w:rsid w:val="0059792D"/>
    <w:rsid w:val="00597950"/>
    <w:rsid w:val="00597988"/>
    <w:rsid w:val="00597A90"/>
    <w:rsid w:val="005A00F7"/>
    <w:rsid w:val="005A01C1"/>
    <w:rsid w:val="005A0638"/>
    <w:rsid w:val="005A06EC"/>
    <w:rsid w:val="005A086D"/>
    <w:rsid w:val="005A0894"/>
    <w:rsid w:val="005A0902"/>
    <w:rsid w:val="005A09AE"/>
    <w:rsid w:val="005A0AE4"/>
    <w:rsid w:val="005A0CA3"/>
    <w:rsid w:val="005A0DAF"/>
    <w:rsid w:val="005A0FBD"/>
    <w:rsid w:val="005A10F8"/>
    <w:rsid w:val="005A11AE"/>
    <w:rsid w:val="005A1430"/>
    <w:rsid w:val="005A1654"/>
    <w:rsid w:val="005A1850"/>
    <w:rsid w:val="005A189F"/>
    <w:rsid w:val="005A1B67"/>
    <w:rsid w:val="005A1BC5"/>
    <w:rsid w:val="005A1C0A"/>
    <w:rsid w:val="005A1C43"/>
    <w:rsid w:val="005A1EFE"/>
    <w:rsid w:val="005A209A"/>
    <w:rsid w:val="005A246E"/>
    <w:rsid w:val="005A275F"/>
    <w:rsid w:val="005A28A0"/>
    <w:rsid w:val="005A2C59"/>
    <w:rsid w:val="005A2D87"/>
    <w:rsid w:val="005A2D9B"/>
    <w:rsid w:val="005A3080"/>
    <w:rsid w:val="005A318A"/>
    <w:rsid w:val="005A37C1"/>
    <w:rsid w:val="005A3D00"/>
    <w:rsid w:val="005A3E0A"/>
    <w:rsid w:val="005A3ED9"/>
    <w:rsid w:val="005A40CC"/>
    <w:rsid w:val="005A41B3"/>
    <w:rsid w:val="005A4268"/>
    <w:rsid w:val="005A4316"/>
    <w:rsid w:val="005A4960"/>
    <w:rsid w:val="005A4AA5"/>
    <w:rsid w:val="005A4D5E"/>
    <w:rsid w:val="005A4D68"/>
    <w:rsid w:val="005A4D75"/>
    <w:rsid w:val="005A50D6"/>
    <w:rsid w:val="005A50DE"/>
    <w:rsid w:val="005A539D"/>
    <w:rsid w:val="005A558C"/>
    <w:rsid w:val="005A55A4"/>
    <w:rsid w:val="005A561B"/>
    <w:rsid w:val="005A5D10"/>
    <w:rsid w:val="005A600F"/>
    <w:rsid w:val="005A60AE"/>
    <w:rsid w:val="005A62F1"/>
    <w:rsid w:val="005A63B4"/>
    <w:rsid w:val="005A6434"/>
    <w:rsid w:val="005A6460"/>
    <w:rsid w:val="005A662D"/>
    <w:rsid w:val="005A6816"/>
    <w:rsid w:val="005A68CB"/>
    <w:rsid w:val="005A6BB1"/>
    <w:rsid w:val="005A6DD1"/>
    <w:rsid w:val="005A6DEC"/>
    <w:rsid w:val="005A6F68"/>
    <w:rsid w:val="005A73F3"/>
    <w:rsid w:val="005A73FE"/>
    <w:rsid w:val="005A763B"/>
    <w:rsid w:val="005A77D0"/>
    <w:rsid w:val="005A7AF9"/>
    <w:rsid w:val="005A7B7A"/>
    <w:rsid w:val="005A7E4E"/>
    <w:rsid w:val="005A7F78"/>
    <w:rsid w:val="005A7F85"/>
    <w:rsid w:val="005B00DD"/>
    <w:rsid w:val="005B01F6"/>
    <w:rsid w:val="005B0219"/>
    <w:rsid w:val="005B0291"/>
    <w:rsid w:val="005B04D6"/>
    <w:rsid w:val="005B06D0"/>
    <w:rsid w:val="005B0946"/>
    <w:rsid w:val="005B0A41"/>
    <w:rsid w:val="005B10B0"/>
    <w:rsid w:val="005B117B"/>
    <w:rsid w:val="005B12B9"/>
    <w:rsid w:val="005B12DC"/>
    <w:rsid w:val="005B1409"/>
    <w:rsid w:val="005B147E"/>
    <w:rsid w:val="005B1653"/>
    <w:rsid w:val="005B16A5"/>
    <w:rsid w:val="005B18CD"/>
    <w:rsid w:val="005B1AFF"/>
    <w:rsid w:val="005B1C0E"/>
    <w:rsid w:val="005B1DE2"/>
    <w:rsid w:val="005B1F0E"/>
    <w:rsid w:val="005B2227"/>
    <w:rsid w:val="005B2602"/>
    <w:rsid w:val="005B26C3"/>
    <w:rsid w:val="005B2E2F"/>
    <w:rsid w:val="005B2F7D"/>
    <w:rsid w:val="005B3309"/>
    <w:rsid w:val="005B35D7"/>
    <w:rsid w:val="005B3680"/>
    <w:rsid w:val="005B37CE"/>
    <w:rsid w:val="005B3822"/>
    <w:rsid w:val="005B392A"/>
    <w:rsid w:val="005B3AA3"/>
    <w:rsid w:val="005B3FB8"/>
    <w:rsid w:val="005B414D"/>
    <w:rsid w:val="005B4360"/>
    <w:rsid w:val="005B4480"/>
    <w:rsid w:val="005B45C6"/>
    <w:rsid w:val="005B45E2"/>
    <w:rsid w:val="005B46BE"/>
    <w:rsid w:val="005B4715"/>
    <w:rsid w:val="005B4906"/>
    <w:rsid w:val="005B4A3A"/>
    <w:rsid w:val="005B4A81"/>
    <w:rsid w:val="005B4E69"/>
    <w:rsid w:val="005B524D"/>
    <w:rsid w:val="005B566E"/>
    <w:rsid w:val="005B5A53"/>
    <w:rsid w:val="005B5AA5"/>
    <w:rsid w:val="005B5CA4"/>
    <w:rsid w:val="005B5FF0"/>
    <w:rsid w:val="005B604C"/>
    <w:rsid w:val="005B61DA"/>
    <w:rsid w:val="005B6255"/>
    <w:rsid w:val="005B6516"/>
    <w:rsid w:val="005B6643"/>
    <w:rsid w:val="005B6808"/>
    <w:rsid w:val="005B6863"/>
    <w:rsid w:val="005B696A"/>
    <w:rsid w:val="005B6C58"/>
    <w:rsid w:val="005B6CBA"/>
    <w:rsid w:val="005B6E51"/>
    <w:rsid w:val="005B6E9C"/>
    <w:rsid w:val="005B6F23"/>
    <w:rsid w:val="005B6F83"/>
    <w:rsid w:val="005B7230"/>
    <w:rsid w:val="005B730C"/>
    <w:rsid w:val="005B7382"/>
    <w:rsid w:val="005B7480"/>
    <w:rsid w:val="005B7576"/>
    <w:rsid w:val="005B763C"/>
    <w:rsid w:val="005B78DB"/>
    <w:rsid w:val="005B7A34"/>
    <w:rsid w:val="005B7BA4"/>
    <w:rsid w:val="005B7C65"/>
    <w:rsid w:val="005B7FA8"/>
    <w:rsid w:val="005C0075"/>
    <w:rsid w:val="005C079A"/>
    <w:rsid w:val="005C07D9"/>
    <w:rsid w:val="005C0988"/>
    <w:rsid w:val="005C0C50"/>
    <w:rsid w:val="005C12A5"/>
    <w:rsid w:val="005C1302"/>
    <w:rsid w:val="005C1386"/>
    <w:rsid w:val="005C13EF"/>
    <w:rsid w:val="005C1726"/>
    <w:rsid w:val="005C1C8E"/>
    <w:rsid w:val="005C1CD4"/>
    <w:rsid w:val="005C1D8E"/>
    <w:rsid w:val="005C2055"/>
    <w:rsid w:val="005C21BB"/>
    <w:rsid w:val="005C255C"/>
    <w:rsid w:val="005C25DF"/>
    <w:rsid w:val="005C274C"/>
    <w:rsid w:val="005C285B"/>
    <w:rsid w:val="005C296F"/>
    <w:rsid w:val="005C2A20"/>
    <w:rsid w:val="005C2A34"/>
    <w:rsid w:val="005C2B42"/>
    <w:rsid w:val="005C2B72"/>
    <w:rsid w:val="005C2D63"/>
    <w:rsid w:val="005C30E9"/>
    <w:rsid w:val="005C31F2"/>
    <w:rsid w:val="005C324C"/>
    <w:rsid w:val="005C32D2"/>
    <w:rsid w:val="005C337E"/>
    <w:rsid w:val="005C3666"/>
    <w:rsid w:val="005C393A"/>
    <w:rsid w:val="005C3A5E"/>
    <w:rsid w:val="005C3C08"/>
    <w:rsid w:val="005C3EE6"/>
    <w:rsid w:val="005C3FC7"/>
    <w:rsid w:val="005C4219"/>
    <w:rsid w:val="005C427E"/>
    <w:rsid w:val="005C4587"/>
    <w:rsid w:val="005C484B"/>
    <w:rsid w:val="005C48E8"/>
    <w:rsid w:val="005C4B55"/>
    <w:rsid w:val="005C4DFE"/>
    <w:rsid w:val="005C4FF3"/>
    <w:rsid w:val="005C50DC"/>
    <w:rsid w:val="005C50FA"/>
    <w:rsid w:val="005C5174"/>
    <w:rsid w:val="005C527F"/>
    <w:rsid w:val="005C5503"/>
    <w:rsid w:val="005C56F3"/>
    <w:rsid w:val="005C5947"/>
    <w:rsid w:val="005C59FE"/>
    <w:rsid w:val="005C5BAA"/>
    <w:rsid w:val="005C5C60"/>
    <w:rsid w:val="005C5EE6"/>
    <w:rsid w:val="005C6195"/>
    <w:rsid w:val="005C6410"/>
    <w:rsid w:val="005C6BA0"/>
    <w:rsid w:val="005C6D04"/>
    <w:rsid w:val="005C6D6A"/>
    <w:rsid w:val="005C73B8"/>
    <w:rsid w:val="005C74EF"/>
    <w:rsid w:val="005C74FB"/>
    <w:rsid w:val="005C7580"/>
    <w:rsid w:val="005C75DB"/>
    <w:rsid w:val="005C766E"/>
    <w:rsid w:val="005C76B1"/>
    <w:rsid w:val="005C7738"/>
    <w:rsid w:val="005C7796"/>
    <w:rsid w:val="005C7D4D"/>
    <w:rsid w:val="005D05FE"/>
    <w:rsid w:val="005D0775"/>
    <w:rsid w:val="005D07C7"/>
    <w:rsid w:val="005D07D3"/>
    <w:rsid w:val="005D085E"/>
    <w:rsid w:val="005D0980"/>
    <w:rsid w:val="005D0D1E"/>
    <w:rsid w:val="005D1195"/>
    <w:rsid w:val="005D1380"/>
    <w:rsid w:val="005D13D2"/>
    <w:rsid w:val="005D152B"/>
    <w:rsid w:val="005D1602"/>
    <w:rsid w:val="005D1B39"/>
    <w:rsid w:val="005D1BFF"/>
    <w:rsid w:val="005D1F37"/>
    <w:rsid w:val="005D21BE"/>
    <w:rsid w:val="005D2359"/>
    <w:rsid w:val="005D276A"/>
    <w:rsid w:val="005D27EF"/>
    <w:rsid w:val="005D2886"/>
    <w:rsid w:val="005D28A2"/>
    <w:rsid w:val="005D2A8E"/>
    <w:rsid w:val="005D2E70"/>
    <w:rsid w:val="005D2E93"/>
    <w:rsid w:val="005D2F51"/>
    <w:rsid w:val="005D3351"/>
    <w:rsid w:val="005D33FD"/>
    <w:rsid w:val="005D3560"/>
    <w:rsid w:val="005D3643"/>
    <w:rsid w:val="005D38AD"/>
    <w:rsid w:val="005D398B"/>
    <w:rsid w:val="005D3BC9"/>
    <w:rsid w:val="005D3C02"/>
    <w:rsid w:val="005D3C52"/>
    <w:rsid w:val="005D42B6"/>
    <w:rsid w:val="005D4422"/>
    <w:rsid w:val="005D4468"/>
    <w:rsid w:val="005D4522"/>
    <w:rsid w:val="005D4568"/>
    <w:rsid w:val="005D45FC"/>
    <w:rsid w:val="005D4809"/>
    <w:rsid w:val="005D4BD1"/>
    <w:rsid w:val="005D4C33"/>
    <w:rsid w:val="005D4CAF"/>
    <w:rsid w:val="005D4FDE"/>
    <w:rsid w:val="005D518C"/>
    <w:rsid w:val="005D54B3"/>
    <w:rsid w:val="005D5D29"/>
    <w:rsid w:val="005D5D8A"/>
    <w:rsid w:val="005D5E3D"/>
    <w:rsid w:val="005D5E5C"/>
    <w:rsid w:val="005D60EE"/>
    <w:rsid w:val="005D6482"/>
    <w:rsid w:val="005D6940"/>
    <w:rsid w:val="005D6972"/>
    <w:rsid w:val="005D6AE7"/>
    <w:rsid w:val="005D6BE0"/>
    <w:rsid w:val="005D6DCD"/>
    <w:rsid w:val="005D6F58"/>
    <w:rsid w:val="005D6F81"/>
    <w:rsid w:val="005D712C"/>
    <w:rsid w:val="005D725B"/>
    <w:rsid w:val="005D735A"/>
    <w:rsid w:val="005D7655"/>
    <w:rsid w:val="005D77DB"/>
    <w:rsid w:val="005D78A0"/>
    <w:rsid w:val="005D7F36"/>
    <w:rsid w:val="005D7F57"/>
    <w:rsid w:val="005E0091"/>
    <w:rsid w:val="005E0386"/>
    <w:rsid w:val="005E0E9B"/>
    <w:rsid w:val="005E11F9"/>
    <w:rsid w:val="005E1406"/>
    <w:rsid w:val="005E159A"/>
    <w:rsid w:val="005E18CC"/>
    <w:rsid w:val="005E1949"/>
    <w:rsid w:val="005E19F4"/>
    <w:rsid w:val="005E1DE9"/>
    <w:rsid w:val="005E1ECB"/>
    <w:rsid w:val="005E2391"/>
    <w:rsid w:val="005E23EB"/>
    <w:rsid w:val="005E27F1"/>
    <w:rsid w:val="005E2B83"/>
    <w:rsid w:val="005E2BA7"/>
    <w:rsid w:val="005E33CA"/>
    <w:rsid w:val="005E3585"/>
    <w:rsid w:val="005E37BD"/>
    <w:rsid w:val="005E37E9"/>
    <w:rsid w:val="005E385F"/>
    <w:rsid w:val="005E3888"/>
    <w:rsid w:val="005E3CFB"/>
    <w:rsid w:val="005E3D86"/>
    <w:rsid w:val="005E3D8E"/>
    <w:rsid w:val="005E405D"/>
    <w:rsid w:val="005E432D"/>
    <w:rsid w:val="005E4401"/>
    <w:rsid w:val="005E4861"/>
    <w:rsid w:val="005E48E0"/>
    <w:rsid w:val="005E4D84"/>
    <w:rsid w:val="005E4DDB"/>
    <w:rsid w:val="005E4DE3"/>
    <w:rsid w:val="005E4EA4"/>
    <w:rsid w:val="005E5013"/>
    <w:rsid w:val="005E522A"/>
    <w:rsid w:val="005E5267"/>
    <w:rsid w:val="005E53FD"/>
    <w:rsid w:val="005E5521"/>
    <w:rsid w:val="005E56B7"/>
    <w:rsid w:val="005E5B81"/>
    <w:rsid w:val="005E5CF9"/>
    <w:rsid w:val="005E5EF5"/>
    <w:rsid w:val="005E6066"/>
    <w:rsid w:val="005E626D"/>
    <w:rsid w:val="005E648E"/>
    <w:rsid w:val="005E66EE"/>
    <w:rsid w:val="005E69F1"/>
    <w:rsid w:val="005E6AD4"/>
    <w:rsid w:val="005E6AD5"/>
    <w:rsid w:val="005E6B31"/>
    <w:rsid w:val="005E6D9F"/>
    <w:rsid w:val="005E6DA9"/>
    <w:rsid w:val="005E6E63"/>
    <w:rsid w:val="005E6F37"/>
    <w:rsid w:val="005E709B"/>
    <w:rsid w:val="005E7294"/>
    <w:rsid w:val="005E7621"/>
    <w:rsid w:val="005E765D"/>
    <w:rsid w:val="005E767B"/>
    <w:rsid w:val="005E7756"/>
    <w:rsid w:val="005E7833"/>
    <w:rsid w:val="005E78C6"/>
    <w:rsid w:val="005E7AE8"/>
    <w:rsid w:val="005E7CF7"/>
    <w:rsid w:val="005E7E13"/>
    <w:rsid w:val="005F004C"/>
    <w:rsid w:val="005F024C"/>
    <w:rsid w:val="005F07EC"/>
    <w:rsid w:val="005F0C19"/>
    <w:rsid w:val="005F0C39"/>
    <w:rsid w:val="005F0C6D"/>
    <w:rsid w:val="005F0F9A"/>
    <w:rsid w:val="005F130A"/>
    <w:rsid w:val="005F13A6"/>
    <w:rsid w:val="005F13D3"/>
    <w:rsid w:val="005F145F"/>
    <w:rsid w:val="005F156A"/>
    <w:rsid w:val="005F1731"/>
    <w:rsid w:val="005F1832"/>
    <w:rsid w:val="005F1D1B"/>
    <w:rsid w:val="005F1E0F"/>
    <w:rsid w:val="005F1E46"/>
    <w:rsid w:val="005F2213"/>
    <w:rsid w:val="005F2665"/>
    <w:rsid w:val="005F26AB"/>
    <w:rsid w:val="005F26F7"/>
    <w:rsid w:val="005F2A9D"/>
    <w:rsid w:val="005F2C77"/>
    <w:rsid w:val="005F2CB1"/>
    <w:rsid w:val="005F3025"/>
    <w:rsid w:val="005F3581"/>
    <w:rsid w:val="005F367C"/>
    <w:rsid w:val="005F3787"/>
    <w:rsid w:val="005F3852"/>
    <w:rsid w:val="005F38F4"/>
    <w:rsid w:val="005F39D5"/>
    <w:rsid w:val="005F39EE"/>
    <w:rsid w:val="005F3D29"/>
    <w:rsid w:val="005F3D55"/>
    <w:rsid w:val="005F3FAB"/>
    <w:rsid w:val="005F47F5"/>
    <w:rsid w:val="005F4851"/>
    <w:rsid w:val="005F4A9F"/>
    <w:rsid w:val="005F4D01"/>
    <w:rsid w:val="005F4DC9"/>
    <w:rsid w:val="005F4E3D"/>
    <w:rsid w:val="005F4EBA"/>
    <w:rsid w:val="005F504F"/>
    <w:rsid w:val="005F5309"/>
    <w:rsid w:val="005F564C"/>
    <w:rsid w:val="005F56DD"/>
    <w:rsid w:val="005F5C9D"/>
    <w:rsid w:val="005F5EB9"/>
    <w:rsid w:val="005F5F72"/>
    <w:rsid w:val="005F618C"/>
    <w:rsid w:val="005F63B6"/>
    <w:rsid w:val="005F645F"/>
    <w:rsid w:val="005F6671"/>
    <w:rsid w:val="005F6791"/>
    <w:rsid w:val="005F6871"/>
    <w:rsid w:val="005F68E2"/>
    <w:rsid w:val="005F69F3"/>
    <w:rsid w:val="005F6A5C"/>
    <w:rsid w:val="005F6B30"/>
    <w:rsid w:val="005F6D49"/>
    <w:rsid w:val="005F6E4A"/>
    <w:rsid w:val="005F6EB5"/>
    <w:rsid w:val="005F6FCC"/>
    <w:rsid w:val="005F6FD7"/>
    <w:rsid w:val="005F70BD"/>
    <w:rsid w:val="005F7126"/>
    <w:rsid w:val="005F7375"/>
    <w:rsid w:val="005F79B8"/>
    <w:rsid w:val="005F7C18"/>
    <w:rsid w:val="005F7C61"/>
    <w:rsid w:val="005F7C8B"/>
    <w:rsid w:val="005F7D41"/>
    <w:rsid w:val="006001BD"/>
    <w:rsid w:val="006002A8"/>
    <w:rsid w:val="00600363"/>
    <w:rsid w:val="006007C8"/>
    <w:rsid w:val="006009E6"/>
    <w:rsid w:val="00600ACB"/>
    <w:rsid w:val="00600B31"/>
    <w:rsid w:val="00600C81"/>
    <w:rsid w:val="006010A0"/>
    <w:rsid w:val="00601239"/>
    <w:rsid w:val="00601248"/>
    <w:rsid w:val="0060126B"/>
    <w:rsid w:val="00601532"/>
    <w:rsid w:val="006015EC"/>
    <w:rsid w:val="00601BFC"/>
    <w:rsid w:val="00601FF5"/>
    <w:rsid w:val="006020A4"/>
    <w:rsid w:val="006021C4"/>
    <w:rsid w:val="006022E9"/>
    <w:rsid w:val="00602389"/>
    <w:rsid w:val="00602692"/>
    <w:rsid w:val="006026AC"/>
    <w:rsid w:val="00602767"/>
    <w:rsid w:val="0060283C"/>
    <w:rsid w:val="00602C8E"/>
    <w:rsid w:val="00602E33"/>
    <w:rsid w:val="00602F28"/>
    <w:rsid w:val="00602F96"/>
    <w:rsid w:val="006033AD"/>
    <w:rsid w:val="0060341B"/>
    <w:rsid w:val="006034BC"/>
    <w:rsid w:val="00603656"/>
    <w:rsid w:val="006036C0"/>
    <w:rsid w:val="00603728"/>
    <w:rsid w:val="006038C8"/>
    <w:rsid w:val="00603911"/>
    <w:rsid w:val="00603A71"/>
    <w:rsid w:val="00603C3C"/>
    <w:rsid w:val="00603E77"/>
    <w:rsid w:val="00603F90"/>
    <w:rsid w:val="00603FAA"/>
    <w:rsid w:val="0060409F"/>
    <w:rsid w:val="00604276"/>
    <w:rsid w:val="006042D3"/>
    <w:rsid w:val="006044EC"/>
    <w:rsid w:val="00604550"/>
    <w:rsid w:val="00604593"/>
    <w:rsid w:val="0060469A"/>
    <w:rsid w:val="006046C7"/>
    <w:rsid w:val="00604968"/>
    <w:rsid w:val="00604AD5"/>
    <w:rsid w:val="00604E9B"/>
    <w:rsid w:val="00604F14"/>
    <w:rsid w:val="0060501E"/>
    <w:rsid w:val="00605174"/>
    <w:rsid w:val="006051BE"/>
    <w:rsid w:val="00605347"/>
    <w:rsid w:val="0060546A"/>
    <w:rsid w:val="00605513"/>
    <w:rsid w:val="0060573F"/>
    <w:rsid w:val="006057F8"/>
    <w:rsid w:val="00605884"/>
    <w:rsid w:val="006058BE"/>
    <w:rsid w:val="00605913"/>
    <w:rsid w:val="00605A34"/>
    <w:rsid w:val="00605DC7"/>
    <w:rsid w:val="00605E31"/>
    <w:rsid w:val="0060601F"/>
    <w:rsid w:val="0060662B"/>
    <w:rsid w:val="00606649"/>
    <w:rsid w:val="0060689D"/>
    <w:rsid w:val="00606939"/>
    <w:rsid w:val="00606964"/>
    <w:rsid w:val="00606A52"/>
    <w:rsid w:val="00606FBB"/>
    <w:rsid w:val="00607020"/>
    <w:rsid w:val="006070C4"/>
    <w:rsid w:val="00607456"/>
    <w:rsid w:val="00607647"/>
    <w:rsid w:val="0060775E"/>
    <w:rsid w:val="00607950"/>
    <w:rsid w:val="00607977"/>
    <w:rsid w:val="00607ADA"/>
    <w:rsid w:val="00607B41"/>
    <w:rsid w:val="00607C10"/>
    <w:rsid w:val="00607C88"/>
    <w:rsid w:val="00607E2A"/>
    <w:rsid w:val="00607FB9"/>
    <w:rsid w:val="0061026A"/>
    <w:rsid w:val="006104F1"/>
    <w:rsid w:val="0061058D"/>
    <w:rsid w:val="00610B25"/>
    <w:rsid w:val="00610CB4"/>
    <w:rsid w:val="00610CCC"/>
    <w:rsid w:val="00610D1C"/>
    <w:rsid w:val="00610DC1"/>
    <w:rsid w:val="00610EC1"/>
    <w:rsid w:val="00611145"/>
    <w:rsid w:val="006114E1"/>
    <w:rsid w:val="00611926"/>
    <w:rsid w:val="00611B83"/>
    <w:rsid w:val="00611C4A"/>
    <w:rsid w:val="00611C79"/>
    <w:rsid w:val="00611D04"/>
    <w:rsid w:val="00611D46"/>
    <w:rsid w:val="00611F92"/>
    <w:rsid w:val="0061205F"/>
    <w:rsid w:val="00612174"/>
    <w:rsid w:val="006121BB"/>
    <w:rsid w:val="006125E9"/>
    <w:rsid w:val="00612CA8"/>
    <w:rsid w:val="00612E17"/>
    <w:rsid w:val="0061313A"/>
    <w:rsid w:val="00613257"/>
    <w:rsid w:val="00613288"/>
    <w:rsid w:val="006132BC"/>
    <w:rsid w:val="00613367"/>
    <w:rsid w:val="00613482"/>
    <w:rsid w:val="0061355C"/>
    <w:rsid w:val="00613900"/>
    <w:rsid w:val="00613963"/>
    <w:rsid w:val="006139CD"/>
    <w:rsid w:val="00613AA4"/>
    <w:rsid w:val="00613EF3"/>
    <w:rsid w:val="00613FE8"/>
    <w:rsid w:val="0061404E"/>
    <w:rsid w:val="0061414F"/>
    <w:rsid w:val="00614415"/>
    <w:rsid w:val="006144FA"/>
    <w:rsid w:val="00614507"/>
    <w:rsid w:val="0061450F"/>
    <w:rsid w:val="00614536"/>
    <w:rsid w:val="0061460A"/>
    <w:rsid w:val="00614A4B"/>
    <w:rsid w:val="00614CE8"/>
    <w:rsid w:val="00614D26"/>
    <w:rsid w:val="00615566"/>
    <w:rsid w:val="00615805"/>
    <w:rsid w:val="006158AE"/>
    <w:rsid w:val="00615BA2"/>
    <w:rsid w:val="00615BD7"/>
    <w:rsid w:val="00615D8D"/>
    <w:rsid w:val="00615F7A"/>
    <w:rsid w:val="00616209"/>
    <w:rsid w:val="0061674B"/>
    <w:rsid w:val="00616D74"/>
    <w:rsid w:val="00616DF9"/>
    <w:rsid w:val="00616F7E"/>
    <w:rsid w:val="006170EA"/>
    <w:rsid w:val="0061724B"/>
    <w:rsid w:val="006174E8"/>
    <w:rsid w:val="00617653"/>
    <w:rsid w:val="00617713"/>
    <w:rsid w:val="00617A76"/>
    <w:rsid w:val="00617B80"/>
    <w:rsid w:val="00617C1F"/>
    <w:rsid w:val="00617CC0"/>
    <w:rsid w:val="00617F02"/>
    <w:rsid w:val="00617FFB"/>
    <w:rsid w:val="00620008"/>
    <w:rsid w:val="006200D7"/>
    <w:rsid w:val="0062028F"/>
    <w:rsid w:val="006202D6"/>
    <w:rsid w:val="00620347"/>
    <w:rsid w:val="00620369"/>
    <w:rsid w:val="00620575"/>
    <w:rsid w:val="00620691"/>
    <w:rsid w:val="0062093B"/>
    <w:rsid w:val="00620951"/>
    <w:rsid w:val="006209B3"/>
    <w:rsid w:val="006209B6"/>
    <w:rsid w:val="00620A71"/>
    <w:rsid w:val="00620D80"/>
    <w:rsid w:val="00620FB2"/>
    <w:rsid w:val="006210F3"/>
    <w:rsid w:val="00621580"/>
    <w:rsid w:val="00621608"/>
    <w:rsid w:val="00621750"/>
    <w:rsid w:val="006217B2"/>
    <w:rsid w:val="0062182A"/>
    <w:rsid w:val="00621834"/>
    <w:rsid w:val="00621868"/>
    <w:rsid w:val="00621CAA"/>
    <w:rsid w:val="00621E51"/>
    <w:rsid w:val="00622004"/>
    <w:rsid w:val="00622232"/>
    <w:rsid w:val="00622503"/>
    <w:rsid w:val="00622B34"/>
    <w:rsid w:val="00623018"/>
    <w:rsid w:val="0062302C"/>
    <w:rsid w:val="00623161"/>
    <w:rsid w:val="00623232"/>
    <w:rsid w:val="00623350"/>
    <w:rsid w:val="006234A6"/>
    <w:rsid w:val="006234ED"/>
    <w:rsid w:val="006235D0"/>
    <w:rsid w:val="006235F3"/>
    <w:rsid w:val="00623842"/>
    <w:rsid w:val="00624069"/>
    <w:rsid w:val="00624462"/>
    <w:rsid w:val="006248F4"/>
    <w:rsid w:val="006251CD"/>
    <w:rsid w:val="006253C7"/>
    <w:rsid w:val="00625426"/>
    <w:rsid w:val="006257E3"/>
    <w:rsid w:val="00625C7A"/>
    <w:rsid w:val="00625E1E"/>
    <w:rsid w:val="006265D6"/>
    <w:rsid w:val="0062667B"/>
    <w:rsid w:val="00626B87"/>
    <w:rsid w:val="00626DF4"/>
    <w:rsid w:val="00626EF5"/>
    <w:rsid w:val="00626F9C"/>
    <w:rsid w:val="00627298"/>
    <w:rsid w:val="0062743D"/>
    <w:rsid w:val="00627460"/>
    <w:rsid w:val="006275A1"/>
    <w:rsid w:val="00627E26"/>
    <w:rsid w:val="00630001"/>
    <w:rsid w:val="00630171"/>
    <w:rsid w:val="00630255"/>
    <w:rsid w:val="00630257"/>
    <w:rsid w:val="006304E0"/>
    <w:rsid w:val="0063071E"/>
    <w:rsid w:val="00630779"/>
    <w:rsid w:val="00630841"/>
    <w:rsid w:val="0063089D"/>
    <w:rsid w:val="00630B20"/>
    <w:rsid w:val="00630CD4"/>
    <w:rsid w:val="00630D41"/>
    <w:rsid w:val="00630DBE"/>
    <w:rsid w:val="006310D7"/>
    <w:rsid w:val="00631111"/>
    <w:rsid w:val="006311B3"/>
    <w:rsid w:val="006311B8"/>
    <w:rsid w:val="00631479"/>
    <w:rsid w:val="006314A9"/>
    <w:rsid w:val="00631663"/>
    <w:rsid w:val="00631845"/>
    <w:rsid w:val="006319A0"/>
    <w:rsid w:val="00631A6E"/>
    <w:rsid w:val="00631BD9"/>
    <w:rsid w:val="006321D8"/>
    <w:rsid w:val="00632377"/>
    <w:rsid w:val="00632400"/>
    <w:rsid w:val="0063258D"/>
    <w:rsid w:val="006326D0"/>
    <w:rsid w:val="0063284C"/>
    <w:rsid w:val="006328DB"/>
    <w:rsid w:val="00632992"/>
    <w:rsid w:val="00632C69"/>
    <w:rsid w:val="00632DED"/>
    <w:rsid w:val="00632DF5"/>
    <w:rsid w:val="00632E18"/>
    <w:rsid w:val="006334EE"/>
    <w:rsid w:val="00633872"/>
    <w:rsid w:val="006338EA"/>
    <w:rsid w:val="00633A2A"/>
    <w:rsid w:val="00633E44"/>
    <w:rsid w:val="00633E6A"/>
    <w:rsid w:val="00633F54"/>
    <w:rsid w:val="006343D7"/>
    <w:rsid w:val="00634406"/>
    <w:rsid w:val="0063441F"/>
    <w:rsid w:val="00634426"/>
    <w:rsid w:val="00634591"/>
    <w:rsid w:val="006345C7"/>
    <w:rsid w:val="00634626"/>
    <w:rsid w:val="006349C8"/>
    <w:rsid w:val="00634B48"/>
    <w:rsid w:val="00634D15"/>
    <w:rsid w:val="00634E93"/>
    <w:rsid w:val="00634EF6"/>
    <w:rsid w:val="00635146"/>
    <w:rsid w:val="006352E5"/>
    <w:rsid w:val="00635499"/>
    <w:rsid w:val="006355C8"/>
    <w:rsid w:val="00635E22"/>
    <w:rsid w:val="00635E3F"/>
    <w:rsid w:val="00635FDB"/>
    <w:rsid w:val="0063606E"/>
    <w:rsid w:val="00636398"/>
    <w:rsid w:val="0063649A"/>
    <w:rsid w:val="00636789"/>
    <w:rsid w:val="00636871"/>
    <w:rsid w:val="00636891"/>
    <w:rsid w:val="006368D3"/>
    <w:rsid w:val="00636B05"/>
    <w:rsid w:val="00636C3B"/>
    <w:rsid w:val="00636FE1"/>
    <w:rsid w:val="0063701C"/>
    <w:rsid w:val="0063709E"/>
    <w:rsid w:val="006370B6"/>
    <w:rsid w:val="006372D7"/>
    <w:rsid w:val="006373C4"/>
    <w:rsid w:val="006375C5"/>
    <w:rsid w:val="006377EC"/>
    <w:rsid w:val="006378F6"/>
    <w:rsid w:val="00637BFA"/>
    <w:rsid w:val="00637C43"/>
    <w:rsid w:val="00637CEB"/>
    <w:rsid w:val="00637EBA"/>
    <w:rsid w:val="00637F23"/>
    <w:rsid w:val="00637F77"/>
    <w:rsid w:val="006404AF"/>
    <w:rsid w:val="00640693"/>
    <w:rsid w:val="00640782"/>
    <w:rsid w:val="0064082F"/>
    <w:rsid w:val="00640983"/>
    <w:rsid w:val="0064098F"/>
    <w:rsid w:val="00640B3F"/>
    <w:rsid w:val="006410AF"/>
    <w:rsid w:val="006412CF"/>
    <w:rsid w:val="0064133D"/>
    <w:rsid w:val="0064151F"/>
    <w:rsid w:val="00641533"/>
    <w:rsid w:val="006415B5"/>
    <w:rsid w:val="00641921"/>
    <w:rsid w:val="00641B1B"/>
    <w:rsid w:val="00641B94"/>
    <w:rsid w:val="00641C40"/>
    <w:rsid w:val="00641CFC"/>
    <w:rsid w:val="00641D3F"/>
    <w:rsid w:val="00641E62"/>
    <w:rsid w:val="00641F7A"/>
    <w:rsid w:val="0064208D"/>
    <w:rsid w:val="006420BE"/>
    <w:rsid w:val="006420DA"/>
    <w:rsid w:val="00642106"/>
    <w:rsid w:val="0064250C"/>
    <w:rsid w:val="00642536"/>
    <w:rsid w:val="0064272A"/>
    <w:rsid w:val="00642905"/>
    <w:rsid w:val="00642B67"/>
    <w:rsid w:val="00642E7A"/>
    <w:rsid w:val="00643098"/>
    <w:rsid w:val="00643475"/>
    <w:rsid w:val="0064383C"/>
    <w:rsid w:val="0064396A"/>
    <w:rsid w:val="00643987"/>
    <w:rsid w:val="00643D35"/>
    <w:rsid w:val="00644145"/>
    <w:rsid w:val="0064424E"/>
    <w:rsid w:val="0064456C"/>
    <w:rsid w:val="00644671"/>
    <w:rsid w:val="00644C63"/>
    <w:rsid w:val="00644E0C"/>
    <w:rsid w:val="0064515E"/>
    <w:rsid w:val="0064531F"/>
    <w:rsid w:val="00645509"/>
    <w:rsid w:val="00645920"/>
    <w:rsid w:val="00645A56"/>
    <w:rsid w:val="0064602F"/>
    <w:rsid w:val="0064624E"/>
    <w:rsid w:val="00646303"/>
    <w:rsid w:val="00646381"/>
    <w:rsid w:val="00646595"/>
    <w:rsid w:val="006465E8"/>
    <w:rsid w:val="0064667F"/>
    <w:rsid w:val="0064689C"/>
    <w:rsid w:val="006468CB"/>
    <w:rsid w:val="00646D86"/>
    <w:rsid w:val="00647079"/>
    <w:rsid w:val="00647814"/>
    <w:rsid w:val="006478AF"/>
    <w:rsid w:val="00647B0A"/>
    <w:rsid w:val="00647F53"/>
    <w:rsid w:val="00647F64"/>
    <w:rsid w:val="0065041D"/>
    <w:rsid w:val="0065051C"/>
    <w:rsid w:val="00650A3D"/>
    <w:rsid w:val="00650AAC"/>
    <w:rsid w:val="00650AB9"/>
    <w:rsid w:val="00650C06"/>
    <w:rsid w:val="00650C0B"/>
    <w:rsid w:val="00650CBD"/>
    <w:rsid w:val="00650DF9"/>
    <w:rsid w:val="00650F59"/>
    <w:rsid w:val="00651123"/>
    <w:rsid w:val="006512CF"/>
    <w:rsid w:val="006514DC"/>
    <w:rsid w:val="0065151C"/>
    <w:rsid w:val="00651595"/>
    <w:rsid w:val="006515CB"/>
    <w:rsid w:val="006519F3"/>
    <w:rsid w:val="00651BD6"/>
    <w:rsid w:val="00651D28"/>
    <w:rsid w:val="00651D3A"/>
    <w:rsid w:val="006520BD"/>
    <w:rsid w:val="006521E9"/>
    <w:rsid w:val="0065232F"/>
    <w:rsid w:val="006526DB"/>
    <w:rsid w:val="0065272D"/>
    <w:rsid w:val="00652CC2"/>
    <w:rsid w:val="00652E88"/>
    <w:rsid w:val="00652EAD"/>
    <w:rsid w:val="00652EBC"/>
    <w:rsid w:val="00652F0F"/>
    <w:rsid w:val="006530E7"/>
    <w:rsid w:val="006532CB"/>
    <w:rsid w:val="0065336C"/>
    <w:rsid w:val="006536E9"/>
    <w:rsid w:val="006537AB"/>
    <w:rsid w:val="00653A22"/>
    <w:rsid w:val="00653A8B"/>
    <w:rsid w:val="00653F90"/>
    <w:rsid w:val="00654030"/>
    <w:rsid w:val="00654813"/>
    <w:rsid w:val="00654AAF"/>
    <w:rsid w:val="00654B1B"/>
    <w:rsid w:val="00654D61"/>
    <w:rsid w:val="00654F7B"/>
    <w:rsid w:val="006551F5"/>
    <w:rsid w:val="00655263"/>
    <w:rsid w:val="0065540E"/>
    <w:rsid w:val="00655521"/>
    <w:rsid w:val="00655635"/>
    <w:rsid w:val="00655733"/>
    <w:rsid w:val="006557C8"/>
    <w:rsid w:val="006559F7"/>
    <w:rsid w:val="00655ACD"/>
    <w:rsid w:val="00655FE0"/>
    <w:rsid w:val="006561E6"/>
    <w:rsid w:val="00656267"/>
    <w:rsid w:val="006569CB"/>
    <w:rsid w:val="00656A92"/>
    <w:rsid w:val="00656C5D"/>
    <w:rsid w:val="00656DDE"/>
    <w:rsid w:val="00656E40"/>
    <w:rsid w:val="006574CB"/>
    <w:rsid w:val="006574FD"/>
    <w:rsid w:val="0065759C"/>
    <w:rsid w:val="0065762E"/>
    <w:rsid w:val="00657828"/>
    <w:rsid w:val="00657A5D"/>
    <w:rsid w:val="00657B65"/>
    <w:rsid w:val="00657DDD"/>
    <w:rsid w:val="00657EDD"/>
    <w:rsid w:val="006600FF"/>
    <w:rsid w:val="0066011D"/>
    <w:rsid w:val="006601B7"/>
    <w:rsid w:val="006601F6"/>
    <w:rsid w:val="00660453"/>
    <w:rsid w:val="006606EB"/>
    <w:rsid w:val="006607C0"/>
    <w:rsid w:val="00660952"/>
    <w:rsid w:val="00660BC4"/>
    <w:rsid w:val="00660C0D"/>
    <w:rsid w:val="006612B8"/>
    <w:rsid w:val="006613A6"/>
    <w:rsid w:val="006618EF"/>
    <w:rsid w:val="00661AD8"/>
    <w:rsid w:val="006621E7"/>
    <w:rsid w:val="0066239A"/>
    <w:rsid w:val="006623D3"/>
    <w:rsid w:val="006624A4"/>
    <w:rsid w:val="0066254B"/>
    <w:rsid w:val="006625FE"/>
    <w:rsid w:val="0066270B"/>
    <w:rsid w:val="006627A2"/>
    <w:rsid w:val="00662869"/>
    <w:rsid w:val="0066294A"/>
    <w:rsid w:val="00662B3C"/>
    <w:rsid w:val="00662BAC"/>
    <w:rsid w:val="00663066"/>
    <w:rsid w:val="0066326E"/>
    <w:rsid w:val="006634E6"/>
    <w:rsid w:val="0066358F"/>
    <w:rsid w:val="00663BD6"/>
    <w:rsid w:val="00663DF7"/>
    <w:rsid w:val="00664239"/>
    <w:rsid w:val="00664286"/>
    <w:rsid w:val="006642CF"/>
    <w:rsid w:val="006643A6"/>
    <w:rsid w:val="0066454D"/>
    <w:rsid w:val="00664797"/>
    <w:rsid w:val="00664CFD"/>
    <w:rsid w:val="00664F4F"/>
    <w:rsid w:val="00665027"/>
    <w:rsid w:val="0066520A"/>
    <w:rsid w:val="00665228"/>
    <w:rsid w:val="00665437"/>
    <w:rsid w:val="006655EE"/>
    <w:rsid w:val="00665675"/>
    <w:rsid w:val="00665848"/>
    <w:rsid w:val="00665872"/>
    <w:rsid w:val="00665D12"/>
    <w:rsid w:val="00665E81"/>
    <w:rsid w:val="00665ECD"/>
    <w:rsid w:val="00665FAE"/>
    <w:rsid w:val="00666146"/>
    <w:rsid w:val="00666271"/>
    <w:rsid w:val="00666327"/>
    <w:rsid w:val="00666445"/>
    <w:rsid w:val="0066686D"/>
    <w:rsid w:val="00666AA2"/>
    <w:rsid w:val="00666B29"/>
    <w:rsid w:val="00666BAC"/>
    <w:rsid w:val="00666BD9"/>
    <w:rsid w:val="00666C4E"/>
    <w:rsid w:val="00666CA2"/>
    <w:rsid w:val="00666D6D"/>
    <w:rsid w:val="00666EB3"/>
    <w:rsid w:val="006670AA"/>
    <w:rsid w:val="0066739C"/>
    <w:rsid w:val="006674D7"/>
    <w:rsid w:val="00667723"/>
    <w:rsid w:val="00667756"/>
    <w:rsid w:val="00667C61"/>
    <w:rsid w:val="00667CCA"/>
    <w:rsid w:val="00667EE7"/>
    <w:rsid w:val="00667F6C"/>
    <w:rsid w:val="0067029D"/>
    <w:rsid w:val="00670321"/>
    <w:rsid w:val="006704F7"/>
    <w:rsid w:val="006705B1"/>
    <w:rsid w:val="006706AE"/>
    <w:rsid w:val="0067077F"/>
    <w:rsid w:val="00670922"/>
    <w:rsid w:val="00670A0E"/>
    <w:rsid w:val="00670BE1"/>
    <w:rsid w:val="00670CAF"/>
    <w:rsid w:val="00671034"/>
    <w:rsid w:val="006710B8"/>
    <w:rsid w:val="00671325"/>
    <w:rsid w:val="00671371"/>
    <w:rsid w:val="00671530"/>
    <w:rsid w:val="0067165B"/>
    <w:rsid w:val="00671754"/>
    <w:rsid w:val="00671AE4"/>
    <w:rsid w:val="00671B1F"/>
    <w:rsid w:val="00671BD2"/>
    <w:rsid w:val="00671D4B"/>
    <w:rsid w:val="00672172"/>
    <w:rsid w:val="0067218F"/>
    <w:rsid w:val="006721D3"/>
    <w:rsid w:val="00672222"/>
    <w:rsid w:val="0067248B"/>
    <w:rsid w:val="006724F4"/>
    <w:rsid w:val="0067286E"/>
    <w:rsid w:val="006728C3"/>
    <w:rsid w:val="00672B29"/>
    <w:rsid w:val="006731D1"/>
    <w:rsid w:val="00673496"/>
    <w:rsid w:val="006735F6"/>
    <w:rsid w:val="00673786"/>
    <w:rsid w:val="0067385A"/>
    <w:rsid w:val="00673A72"/>
    <w:rsid w:val="00673B5F"/>
    <w:rsid w:val="00673C60"/>
    <w:rsid w:val="00673E28"/>
    <w:rsid w:val="00673E3C"/>
    <w:rsid w:val="00673EC3"/>
    <w:rsid w:val="00673F77"/>
    <w:rsid w:val="006741F2"/>
    <w:rsid w:val="00674279"/>
    <w:rsid w:val="006745B6"/>
    <w:rsid w:val="006745DD"/>
    <w:rsid w:val="00674932"/>
    <w:rsid w:val="00674B30"/>
    <w:rsid w:val="00674C6A"/>
    <w:rsid w:val="00674CC3"/>
    <w:rsid w:val="00674D96"/>
    <w:rsid w:val="006751B8"/>
    <w:rsid w:val="00675426"/>
    <w:rsid w:val="006754D7"/>
    <w:rsid w:val="0067560E"/>
    <w:rsid w:val="00675646"/>
    <w:rsid w:val="0067580C"/>
    <w:rsid w:val="0067587D"/>
    <w:rsid w:val="006759D5"/>
    <w:rsid w:val="00675AE9"/>
    <w:rsid w:val="00675B1A"/>
    <w:rsid w:val="00675BCF"/>
    <w:rsid w:val="00675C72"/>
    <w:rsid w:val="00675D7D"/>
    <w:rsid w:val="00675E9E"/>
    <w:rsid w:val="00675EBF"/>
    <w:rsid w:val="00675F86"/>
    <w:rsid w:val="00675FA2"/>
    <w:rsid w:val="00676181"/>
    <w:rsid w:val="00676407"/>
    <w:rsid w:val="006766ED"/>
    <w:rsid w:val="0067670E"/>
    <w:rsid w:val="00676D08"/>
    <w:rsid w:val="006771F9"/>
    <w:rsid w:val="0067723D"/>
    <w:rsid w:val="006773CE"/>
    <w:rsid w:val="006774A6"/>
    <w:rsid w:val="006774D2"/>
    <w:rsid w:val="0067758D"/>
    <w:rsid w:val="00677655"/>
    <w:rsid w:val="006776D7"/>
    <w:rsid w:val="006776E2"/>
    <w:rsid w:val="006776ED"/>
    <w:rsid w:val="006777DD"/>
    <w:rsid w:val="0067786F"/>
    <w:rsid w:val="00677981"/>
    <w:rsid w:val="00677BBC"/>
    <w:rsid w:val="00677C4A"/>
    <w:rsid w:val="00677C66"/>
    <w:rsid w:val="00677D19"/>
    <w:rsid w:val="00677F13"/>
    <w:rsid w:val="00677F8B"/>
    <w:rsid w:val="00680411"/>
    <w:rsid w:val="00680484"/>
    <w:rsid w:val="00680521"/>
    <w:rsid w:val="00680539"/>
    <w:rsid w:val="0068055F"/>
    <w:rsid w:val="0068067C"/>
    <w:rsid w:val="00680899"/>
    <w:rsid w:val="00680986"/>
    <w:rsid w:val="00680A10"/>
    <w:rsid w:val="00680C77"/>
    <w:rsid w:val="00680DB8"/>
    <w:rsid w:val="00680F1C"/>
    <w:rsid w:val="00681003"/>
    <w:rsid w:val="006815F1"/>
    <w:rsid w:val="00681679"/>
    <w:rsid w:val="0068169F"/>
    <w:rsid w:val="006816E3"/>
    <w:rsid w:val="00681758"/>
    <w:rsid w:val="006817C9"/>
    <w:rsid w:val="00681A6A"/>
    <w:rsid w:val="00681D21"/>
    <w:rsid w:val="006821AF"/>
    <w:rsid w:val="006822B2"/>
    <w:rsid w:val="0068254F"/>
    <w:rsid w:val="006826C2"/>
    <w:rsid w:val="00682ABB"/>
    <w:rsid w:val="00682D21"/>
    <w:rsid w:val="00682D88"/>
    <w:rsid w:val="00682E10"/>
    <w:rsid w:val="00682F4A"/>
    <w:rsid w:val="006830F0"/>
    <w:rsid w:val="00683188"/>
    <w:rsid w:val="00683534"/>
    <w:rsid w:val="006838ED"/>
    <w:rsid w:val="006838F3"/>
    <w:rsid w:val="00683953"/>
    <w:rsid w:val="00683B6F"/>
    <w:rsid w:val="00683BD6"/>
    <w:rsid w:val="00683ECE"/>
    <w:rsid w:val="00684089"/>
    <w:rsid w:val="006840F6"/>
    <w:rsid w:val="0068434E"/>
    <w:rsid w:val="0068444D"/>
    <w:rsid w:val="006849EF"/>
    <w:rsid w:val="00684A74"/>
    <w:rsid w:val="00684B56"/>
    <w:rsid w:val="0068502E"/>
    <w:rsid w:val="006852F7"/>
    <w:rsid w:val="006855D9"/>
    <w:rsid w:val="00685651"/>
    <w:rsid w:val="0068595F"/>
    <w:rsid w:val="00685A8F"/>
    <w:rsid w:val="00685B2A"/>
    <w:rsid w:val="00685C1E"/>
    <w:rsid w:val="00685F19"/>
    <w:rsid w:val="006861C8"/>
    <w:rsid w:val="0068629D"/>
    <w:rsid w:val="006864DB"/>
    <w:rsid w:val="00686BE9"/>
    <w:rsid w:val="00686CD3"/>
    <w:rsid w:val="00686DF1"/>
    <w:rsid w:val="00686E3F"/>
    <w:rsid w:val="0068732E"/>
    <w:rsid w:val="00687363"/>
    <w:rsid w:val="0068739A"/>
    <w:rsid w:val="006876DB"/>
    <w:rsid w:val="00687863"/>
    <w:rsid w:val="00687B49"/>
    <w:rsid w:val="00687E53"/>
    <w:rsid w:val="0069004B"/>
    <w:rsid w:val="0069005E"/>
    <w:rsid w:val="00690086"/>
    <w:rsid w:val="0069048C"/>
    <w:rsid w:val="0069052C"/>
    <w:rsid w:val="00690614"/>
    <w:rsid w:val="0069088E"/>
    <w:rsid w:val="006909C9"/>
    <w:rsid w:val="00690ABC"/>
    <w:rsid w:val="00690B5F"/>
    <w:rsid w:val="006911AC"/>
    <w:rsid w:val="0069129D"/>
    <w:rsid w:val="006913D7"/>
    <w:rsid w:val="00691775"/>
    <w:rsid w:val="006919AD"/>
    <w:rsid w:val="00691A3E"/>
    <w:rsid w:val="0069207E"/>
    <w:rsid w:val="00692188"/>
    <w:rsid w:val="00692286"/>
    <w:rsid w:val="0069250D"/>
    <w:rsid w:val="0069283A"/>
    <w:rsid w:val="006929A0"/>
    <w:rsid w:val="00692A76"/>
    <w:rsid w:val="00692BBC"/>
    <w:rsid w:val="00692EFA"/>
    <w:rsid w:val="006932F0"/>
    <w:rsid w:val="006933B0"/>
    <w:rsid w:val="00693460"/>
    <w:rsid w:val="0069356D"/>
    <w:rsid w:val="00693C62"/>
    <w:rsid w:val="00693FE6"/>
    <w:rsid w:val="00694071"/>
    <w:rsid w:val="0069409D"/>
    <w:rsid w:val="00694128"/>
    <w:rsid w:val="0069421E"/>
    <w:rsid w:val="006947DF"/>
    <w:rsid w:val="006948A5"/>
    <w:rsid w:val="00694A11"/>
    <w:rsid w:val="00694B78"/>
    <w:rsid w:val="00694B84"/>
    <w:rsid w:val="00694FEE"/>
    <w:rsid w:val="006954C3"/>
    <w:rsid w:val="00695714"/>
    <w:rsid w:val="0069594F"/>
    <w:rsid w:val="00695D41"/>
    <w:rsid w:val="00695F65"/>
    <w:rsid w:val="00695FC2"/>
    <w:rsid w:val="0069632F"/>
    <w:rsid w:val="00696558"/>
    <w:rsid w:val="0069672E"/>
    <w:rsid w:val="006967EC"/>
    <w:rsid w:val="00696843"/>
    <w:rsid w:val="00696949"/>
    <w:rsid w:val="006969A0"/>
    <w:rsid w:val="00696C8C"/>
    <w:rsid w:val="00696F5D"/>
    <w:rsid w:val="00697052"/>
    <w:rsid w:val="006970CA"/>
    <w:rsid w:val="0069752B"/>
    <w:rsid w:val="006976BC"/>
    <w:rsid w:val="00697A79"/>
    <w:rsid w:val="00697B94"/>
    <w:rsid w:val="00697E52"/>
    <w:rsid w:val="006A0284"/>
    <w:rsid w:val="006A03B0"/>
    <w:rsid w:val="006A0551"/>
    <w:rsid w:val="006A0BA3"/>
    <w:rsid w:val="006A0CA9"/>
    <w:rsid w:val="006A0CCD"/>
    <w:rsid w:val="006A103B"/>
    <w:rsid w:val="006A14F6"/>
    <w:rsid w:val="006A15D2"/>
    <w:rsid w:val="006A15F6"/>
    <w:rsid w:val="006A1895"/>
    <w:rsid w:val="006A1A3E"/>
    <w:rsid w:val="006A1AAB"/>
    <w:rsid w:val="006A1C2E"/>
    <w:rsid w:val="006A1C46"/>
    <w:rsid w:val="006A1CBB"/>
    <w:rsid w:val="006A1EFC"/>
    <w:rsid w:val="006A22EF"/>
    <w:rsid w:val="006A246A"/>
    <w:rsid w:val="006A246C"/>
    <w:rsid w:val="006A24F9"/>
    <w:rsid w:val="006A26CA"/>
    <w:rsid w:val="006A2723"/>
    <w:rsid w:val="006A2927"/>
    <w:rsid w:val="006A2DA7"/>
    <w:rsid w:val="006A2DEE"/>
    <w:rsid w:val="006A2EC2"/>
    <w:rsid w:val="006A2EDF"/>
    <w:rsid w:val="006A3299"/>
    <w:rsid w:val="006A3446"/>
    <w:rsid w:val="006A362F"/>
    <w:rsid w:val="006A3A8B"/>
    <w:rsid w:val="006A3BD7"/>
    <w:rsid w:val="006A3D15"/>
    <w:rsid w:val="006A41D9"/>
    <w:rsid w:val="006A4298"/>
    <w:rsid w:val="006A43E4"/>
    <w:rsid w:val="006A459C"/>
    <w:rsid w:val="006A4622"/>
    <w:rsid w:val="006A46F5"/>
    <w:rsid w:val="006A46FB"/>
    <w:rsid w:val="006A49A4"/>
    <w:rsid w:val="006A4CA4"/>
    <w:rsid w:val="006A4D0A"/>
    <w:rsid w:val="006A4F48"/>
    <w:rsid w:val="006A5032"/>
    <w:rsid w:val="006A50FC"/>
    <w:rsid w:val="006A51EF"/>
    <w:rsid w:val="006A5214"/>
    <w:rsid w:val="006A5971"/>
    <w:rsid w:val="006A59DD"/>
    <w:rsid w:val="006A5CC8"/>
    <w:rsid w:val="006A5CD0"/>
    <w:rsid w:val="006A5D38"/>
    <w:rsid w:val="006A5E28"/>
    <w:rsid w:val="006A5FC8"/>
    <w:rsid w:val="006A5FC9"/>
    <w:rsid w:val="006A5FEA"/>
    <w:rsid w:val="006A6100"/>
    <w:rsid w:val="006A62FB"/>
    <w:rsid w:val="006A697B"/>
    <w:rsid w:val="006A6A68"/>
    <w:rsid w:val="006A6AF3"/>
    <w:rsid w:val="006A6D87"/>
    <w:rsid w:val="006A6E55"/>
    <w:rsid w:val="006A70BB"/>
    <w:rsid w:val="006A7213"/>
    <w:rsid w:val="006A784F"/>
    <w:rsid w:val="006A7AFF"/>
    <w:rsid w:val="006A7C53"/>
    <w:rsid w:val="006A7D3B"/>
    <w:rsid w:val="006A7E23"/>
    <w:rsid w:val="006B0139"/>
    <w:rsid w:val="006B0171"/>
    <w:rsid w:val="006B04CC"/>
    <w:rsid w:val="006B04CF"/>
    <w:rsid w:val="006B06B9"/>
    <w:rsid w:val="006B0791"/>
    <w:rsid w:val="006B0AD1"/>
    <w:rsid w:val="006B0ADA"/>
    <w:rsid w:val="006B127C"/>
    <w:rsid w:val="006B12DD"/>
    <w:rsid w:val="006B13F2"/>
    <w:rsid w:val="006B152C"/>
    <w:rsid w:val="006B16BC"/>
    <w:rsid w:val="006B17E1"/>
    <w:rsid w:val="006B1816"/>
    <w:rsid w:val="006B1917"/>
    <w:rsid w:val="006B1A25"/>
    <w:rsid w:val="006B1AB5"/>
    <w:rsid w:val="006B1B74"/>
    <w:rsid w:val="006B1C5B"/>
    <w:rsid w:val="006B1D49"/>
    <w:rsid w:val="006B1D60"/>
    <w:rsid w:val="006B1E5E"/>
    <w:rsid w:val="006B1F99"/>
    <w:rsid w:val="006B2099"/>
    <w:rsid w:val="006B21FB"/>
    <w:rsid w:val="006B235A"/>
    <w:rsid w:val="006B2532"/>
    <w:rsid w:val="006B26FA"/>
    <w:rsid w:val="006B29C1"/>
    <w:rsid w:val="006B2A24"/>
    <w:rsid w:val="006B2BF2"/>
    <w:rsid w:val="006B2EFC"/>
    <w:rsid w:val="006B30AD"/>
    <w:rsid w:val="006B3360"/>
    <w:rsid w:val="006B34BB"/>
    <w:rsid w:val="006B37A4"/>
    <w:rsid w:val="006B3843"/>
    <w:rsid w:val="006B39C5"/>
    <w:rsid w:val="006B3B25"/>
    <w:rsid w:val="006B3DCF"/>
    <w:rsid w:val="006B41F3"/>
    <w:rsid w:val="006B4303"/>
    <w:rsid w:val="006B4371"/>
    <w:rsid w:val="006B4381"/>
    <w:rsid w:val="006B43F9"/>
    <w:rsid w:val="006B453A"/>
    <w:rsid w:val="006B4569"/>
    <w:rsid w:val="006B4571"/>
    <w:rsid w:val="006B466D"/>
    <w:rsid w:val="006B479D"/>
    <w:rsid w:val="006B4900"/>
    <w:rsid w:val="006B4B06"/>
    <w:rsid w:val="006B4B31"/>
    <w:rsid w:val="006B4C33"/>
    <w:rsid w:val="006B50CF"/>
    <w:rsid w:val="006B51E9"/>
    <w:rsid w:val="006B5404"/>
    <w:rsid w:val="006B5725"/>
    <w:rsid w:val="006B5995"/>
    <w:rsid w:val="006B5AA5"/>
    <w:rsid w:val="006B5E0D"/>
    <w:rsid w:val="006B5EE8"/>
    <w:rsid w:val="006B5F54"/>
    <w:rsid w:val="006B60C5"/>
    <w:rsid w:val="006B62E3"/>
    <w:rsid w:val="006B6396"/>
    <w:rsid w:val="006B64EA"/>
    <w:rsid w:val="006B65DE"/>
    <w:rsid w:val="006B699B"/>
    <w:rsid w:val="006B6ED5"/>
    <w:rsid w:val="006B6F64"/>
    <w:rsid w:val="006B713B"/>
    <w:rsid w:val="006B740E"/>
    <w:rsid w:val="006B79BE"/>
    <w:rsid w:val="006B7C45"/>
    <w:rsid w:val="006B7D35"/>
    <w:rsid w:val="006B7E15"/>
    <w:rsid w:val="006C03B8"/>
    <w:rsid w:val="006C0D8A"/>
    <w:rsid w:val="006C0DBD"/>
    <w:rsid w:val="006C0F99"/>
    <w:rsid w:val="006C11E9"/>
    <w:rsid w:val="006C15F8"/>
    <w:rsid w:val="006C17D3"/>
    <w:rsid w:val="006C194F"/>
    <w:rsid w:val="006C1EE8"/>
    <w:rsid w:val="006C1F07"/>
    <w:rsid w:val="006C1FF7"/>
    <w:rsid w:val="006C20B3"/>
    <w:rsid w:val="006C232C"/>
    <w:rsid w:val="006C24B2"/>
    <w:rsid w:val="006C2536"/>
    <w:rsid w:val="006C25C7"/>
    <w:rsid w:val="006C2772"/>
    <w:rsid w:val="006C27D9"/>
    <w:rsid w:val="006C29B1"/>
    <w:rsid w:val="006C2D35"/>
    <w:rsid w:val="006C2D4F"/>
    <w:rsid w:val="006C2F91"/>
    <w:rsid w:val="006C3718"/>
    <w:rsid w:val="006C3834"/>
    <w:rsid w:val="006C3A3B"/>
    <w:rsid w:val="006C3A56"/>
    <w:rsid w:val="006C3DB5"/>
    <w:rsid w:val="006C3DB7"/>
    <w:rsid w:val="006C3E39"/>
    <w:rsid w:val="006C3F95"/>
    <w:rsid w:val="006C400B"/>
    <w:rsid w:val="006C4087"/>
    <w:rsid w:val="006C44C3"/>
    <w:rsid w:val="006C4567"/>
    <w:rsid w:val="006C4702"/>
    <w:rsid w:val="006C4715"/>
    <w:rsid w:val="006C496E"/>
    <w:rsid w:val="006C49E3"/>
    <w:rsid w:val="006C4BC5"/>
    <w:rsid w:val="006C4EB2"/>
    <w:rsid w:val="006C5127"/>
    <w:rsid w:val="006C52B1"/>
    <w:rsid w:val="006C5907"/>
    <w:rsid w:val="006C5C56"/>
    <w:rsid w:val="006C5EC9"/>
    <w:rsid w:val="006C6059"/>
    <w:rsid w:val="006C636D"/>
    <w:rsid w:val="006C6633"/>
    <w:rsid w:val="006C671B"/>
    <w:rsid w:val="006C673C"/>
    <w:rsid w:val="006C6AF5"/>
    <w:rsid w:val="006C6BE3"/>
    <w:rsid w:val="006C6DF5"/>
    <w:rsid w:val="006C6F67"/>
    <w:rsid w:val="006C7522"/>
    <w:rsid w:val="006C77E5"/>
    <w:rsid w:val="006C7A08"/>
    <w:rsid w:val="006C7A10"/>
    <w:rsid w:val="006C7A90"/>
    <w:rsid w:val="006C7B36"/>
    <w:rsid w:val="006D05D9"/>
    <w:rsid w:val="006D06EB"/>
    <w:rsid w:val="006D0795"/>
    <w:rsid w:val="006D089B"/>
    <w:rsid w:val="006D09FD"/>
    <w:rsid w:val="006D0A44"/>
    <w:rsid w:val="006D0A97"/>
    <w:rsid w:val="006D0AF6"/>
    <w:rsid w:val="006D0B09"/>
    <w:rsid w:val="006D0FD4"/>
    <w:rsid w:val="006D101F"/>
    <w:rsid w:val="006D10F2"/>
    <w:rsid w:val="006D12B3"/>
    <w:rsid w:val="006D1551"/>
    <w:rsid w:val="006D17DC"/>
    <w:rsid w:val="006D190A"/>
    <w:rsid w:val="006D1940"/>
    <w:rsid w:val="006D1BCC"/>
    <w:rsid w:val="006D1D67"/>
    <w:rsid w:val="006D1F73"/>
    <w:rsid w:val="006D209D"/>
    <w:rsid w:val="006D2852"/>
    <w:rsid w:val="006D2DD7"/>
    <w:rsid w:val="006D300E"/>
    <w:rsid w:val="006D3142"/>
    <w:rsid w:val="006D358D"/>
    <w:rsid w:val="006D35B0"/>
    <w:rsid w:val="006D3655"/>
    <w:rsid w:val="006D3DD4"/>
    <w:rsid w:val="006D3E50"/>
    <w:rsid w:val="006D3F03"/>
    <w:rsid w:val="006D4062"/>
    <w:rsid w:val="006D4249"/>
    <w:rsid w:val="006D434F"/>
    <w:rsid w:val="006D44A6"/>
    <w:rsid w:val="006D493D"/>
    <w:rsid w:val="006D4A18"/>
    <w:rsid w:val="006D4C92"/>
    <w:rsid w:val="006D4D83"/>
    <w:rsid w:val="006D4E2E"/>
    <w:rsid w:val="006D4E6A"/>
    <w:rsid w:val="006D4EAC"/>
    <w:rsid w:val="006D4F4F"/>
    <w:rsid w:val="006D518A"/>
    <w:rsid w:val="006D51F7"/>
    <w:rsid w:val="006D52B1"/>
    <w:rsid w:val="006D541C"/>
    <w:rsid w:val="006D561B"/>
    <w:rsid w:val="006D57EE"/>
    <w:rsid w:val="006D5823"/>
    <w:rsid w:val="006D5A35"/>
    <w:rsid w:val="006D5C6D"/>
    <w:rsid w:val="006D5E80"/>
    <w:rsid w:val="006D6347"/>
    <w:rsid w:val="006D6EF4"/>
    <w:rsid w:val="006D6F08"/>
    <w:rsid w:val="006D7132"/>
    <w:rsid w:val="006D7504"/>
    <w:rsid w:val="006D753C"/>
    <w:rsid w:val="006D7638"/>
    <w:rsid w:val="006D7A69"/>
    <w:rsid w:val="006D7B89"/>
    <w:rsid w:val="006D7BD9"/>
    <w:rsid w:val="006E0033"/>
    <w:rsid w:val="006E01AE"/>
    <w:rsid w:val="006E03A9"/>
    <w:rsid w:val="006E03C0"/>
    <w:rsid w:val="006E03CE"/>
    <w:rsid w:val="006E0433"/>
    <w:rsid w:val="006E0517"/>
    <w:rsid w:val="006E062C"/>
    <w:rsid w:val="006E0651"/>
    <w:rsid w:val="006E0702"/>
    <w:rsid w:val="006E09AB"/>
    <w:rsid w:val="006E0B3F"/>
    <w:rsid w:val="006E10BA"/>
    <w:rsid w:val="006E127D"/>
    <w:rsid w:val="006E12EA"/>
    <w:rsid w:val="006E13A0"/>
    <w:rsid w:val="006E1513"/>
    <w:rsid w:val="006E1875"/>
    <w:rsid w:val="006E1894"/>
    <w:rsid w:val="006E1A0E"/>
    <w:rsid w:val="006E1C82"/>
    <w:rsid w:val="006E2194"/>
    <w:rsid w:val="006E2383"/>
    <w:rsid w:val="006E23F8"/>
    <w:rsid w:val="006E24DA"/>
    <w:rsid w:val="006E2659"/>
    <w:rsid w:val="006E269A"/>
    <w:rsid w:val="006E28B7"/>
    <w:rsid w:val="006E2A9B"/>
    <w:rsid w:val="006E2BA1"/>
    <w:rsid w:val="006E2CE0"/>
    <w:rsid w:val="006E2D94"/>
    <w:rsid w:val="006E2EAD"/>
    <w:rsid w:val="006E300C"/>
    <w:rsid w:val="006E3217"/>
    <w:rsid w:val="006E325B"/>
    <w:rsid w:val="006E3310"/>
    <w:rsid w:val="006E33C3"/>
    <w:rsid w:val="006E3513"/>
    <w:rsid w:val="006E3734"/>
    <w:rsid w:val="006E3905"/>
    <w:rsid w:val="006E3B86"/>
    <w:rsid w:val="006E3D35"/>
    <w:rsid w:val="006E41CB"/>
    <w:rsid w:val="006E43AA"/>
    <w:rsid w:val="006E44CB"/>
    <w:rsid w:val="006E4571"/>
    <w:rsid w:val="006E4839"/>
    <w:rsid w:val="006E488E"/>
    <w:rsid w:val="006E4CDE"/>
    <w:rsid w:val="006E4DD5"/>
    <w:rsid w:val="006E4E39"/>
    <w:rsid w:val="006E5257"/>
    <w:rsid w:val="006E52A4"/>
    <w:rsid w:val="006E5576"/>
    <w:rsid w:val="006E5615"/>
    <w:rsid w:val="006E565E"/>
    <w:rsid w:val="006E5695"/>
    <w:rsid w:val="006E56CF"/>
    <w:rsid w:val="006E57E7"/>
    <w:rsid w:val="006E5A1A"/>
    <w:rsid w:val="006E5EFD"/>
    <w:rsid w:val="006E5F07"/>
    <w:rsid w:val="006E616E"/>
    <w:rsid w:val="006E6453"/>
    <w:rsid w:val="006E673D"/>
    <w:rsid w:val="006E6967"/>
    <w:rsid w:val="006E69AB"/>
    <w:rsid w:val="006E6CBC"/>
    <w:rsid w:val="006E6D2D"/>
    <w:rsid w:val="006E73FF"/>
    <w:rsid w:val="006E7444"/>
    <w:rsid w:val="006E78E3"/>
    <w:rsid w:val="006E7940"/>
    <w:rsid w:val="006E7BB0"/>
    <w:rsid w:val="006E7BFA"/>
    <w:rsid w:val="006E7C75"/>
    <w:rsid w:val="006E7D3B"/>
    <w:rsid w:val="006E7F0E"/>
    <w:rsid w:val="006E7F0F"/>
    <w:rsid w:val="006F005D"/>
    <w:rsid w:val="006F0144"/>
    <w:rsid w:val="006F02C8"/>
    <w:rsid w:val="006F0310"/>
    <w:rsid w:val="006F0405"/>
    <w:rsid w:val="006F086E"/>
    <w:rsid w:val="006F097D"/>
    <w:rsid w:val="006F098B"/>
    <w:rsid w:val="006F0990"/>
    <w:rsid w:val="006F0A05"/>
    <w:rsid w:val="006F0BCF"/>
    <w:rsid w:val="006F0C59"/>
    <w:rsid w:val="006F0F65"/>
    <w:rsid w:val="006F1045"/>
    <w:rsid w:val="006F116B"/>
    <w:rsid w:val="006F1263"/>
    <w:rsid w:val="006F13F6"/>
    <w:rsid w:val="006F1A76"/>
    <w:rsid w:val="006F1ADE"/>
    <w:rsid w:val="006F1B70"/>
    <w:rsid w:val="006F1C01"/>
    <w:rsid w:val="006F1C4B"/>
    <w:rsid w:val="006F1D4C"/>
    <w:rsid w:val="006F1D52"/>
    <w:rsid w:val="006F1E0A"/>
    <w:rsid w:val="006F1F03"/>
    <w:rsid w:val="006F2115"/>
    <w:rsid w:val="006F21B6"/>
    <w:rsid w:val="006F2639"/>
    <w:rsid w:val="006F272E"/>
    <w:rsid w:val="006F2A2E"/>
    <w:rsid w:val="006F2BD9"/>
    <w:rsid w:val="006F302B"/>
    <w:rsid w:val="006F341D"/>
    <w:rsid w:val="006F364E"/>
    <w:rsid w:val="006F38C3"/>
    <w:rsid w:val="006F396B"/>
    <w:rsid w:val="006F39F6"/>
    <w:rsid w:val="006F3BA6"/>
    <w:rsid w:val="006F3C68"/>
    <w:rsid w:val="006F3CDE"/>
    <w:rsid w:val="006F3EDE"/>
    <w:rsid w:val="006F3F78"/>
    <w:rsid w:val="006F3FBE"/>
    <w:rsid w:val="006F419B"/>
    <w:rsid w:val="006F4253"/>
    <w:rsid w:val="006F426E"/>
    <w:rsid w:val="006F42AD"/>
    <w:rsid w:val="006F44E8"/>
    <w:rsid w:val="006F4547"/>
    <w:rsid w:val="006F4986"/>
    <w:rsid w:val="006F4AF4"/>
    <w:rsid w:val="006F4B65"/>
    <w:rsid w:val="006F4F01"/>
    <w:rsid w:val="006F4F30"/>
    <w:rsid w:val="006F5021"/>
    <w:rsid w:val="006F5689"/>
    <w:rsid w:val="006F58C8"/>
    <w:rsid w:val="006F58D4"/>
    <w:rsid w:val="006F59BB"/>
    <w:rsid w:val="006F5B1B"/>
    <w:rsid w:val="006F5EE4"/>
    <w:rsid w:val="006F6085"/>
    <w:rsid w:val="006F618D"/>
    <w:rsid w:val="006F634A"/>
    <w:rsid w:val="006F649C"/>
    <w:rsid w:val="006F654B"/>
    <w:rsid w:val="006F6553"/>
    <w:rsid w:val="006F6582"/>
    <w:rsid w:val="006F68E5"/>
    <w:rsid w:val="006F6952"/>
    <w:rsid w:val="006F735B"/>
    <w:rsid w:val="006F7435"/>
    <w:rsid w:val="006F7675"/>
    <w:rsid w:val="006F780E"/>
    <w:rsid w:val="006F784E"/>
    <w:rsid w:val="006F7A90"/>
    <w:rsid w:val="006F7BB6"/>
    <w:rsid w:val="007000A1"/>
    <w:rsid w:val="0070010F"/>
    <w:rsid w:val="007002C8"/>
    <w:rsid w:val="007002EF"/>
    <w:rsid w:val="0070041B"/>
    <w:rsid w:val="00700493"/>
    <w:rsid w:val="007004FB"/>
    <w:rsid w:val="007005FD"/>
    <w:rsid w:val="00700715"/>
    <w:rsid w:val="00700741"/>
    <w:rsid w:val="0070085B"/>
    <w:rsid w:val="00700A2D"/>
    <w:rsid w:val="00700A57"/>
    <w:rsid w:val="00700D24"/>
    <w:rsid w:val="00700EC3"/>
    <w:rsid w:val="0070113F"/>
    <w:rsid w:val="007014D3"/>
    <w:rsid w:val="007019FC"/>
    <w:rsid w:val="00701C2E"/>
    <w:rsid w:val="00701D57"/>
    <w:rsid w:val="00701DA5"/>
    <w:rsid w:val="007022D7"/>
    <w:rsid w:val="0070277D"/>
    <w:rsid w:val="00702BEC"/>
    <w:rsid w:val="00702E2D"/>
    <w:rsid w:val="00702E6E"/>
    <w:rsid w:val="00702FEF"/>
    <w:rsid w:val="00703205"/>
    <w:rsid w:val="0070346E"/>
    <w:rsid w:val="00703495"/>
    <w:rsid w:val="007035D4"/>
    <w:rsid w:val="0070373A"/>
    <w:rsid w:val="00703C8F"/>
    <w:rsid w:val="00703D0D"/>
    <w:rsid w:val="00703D76"/>
    <w:rsid w:val="00703EBB"/>
    <w:rsid w:val="00703EBF"/>
    <w:rsid w:val="0070454B"/>
    <w:rsid w:val="00704747"/>
    <w:rsid w:val="0070497A"/>
    <w:rsid w:val="00704D83"/>
    <w:rsid w:val="00704EDB"/>
    <w:rsid w:val="00704F8E"/>
    <w:rsid w:val="00705550"/>
    <w:rsid w:val="00705767"/>
    <w:rsid w:val="007057B4"/>
    <w:rsid w:val="0070587D"/>
    <w:rsid w:val="0070597B"/>
    <w:rsid w:val="00705B0F"/>
    <w:rsid w:val="00705D5A"/>
    <w:rsid w:val="00705E57"/>
    <w:rsid w:val="00706101"/>
    <w:rsid w:val="007061D5"/>
    <w:rsid w:val="00706211"/>
    <w:rsid w:val="00706767"/>
    <w:rsid w:val="00706842"/>
    <w:rsid w:val="00706D1E"/>
    <w:rsid w:val="00706D57"/>
    <w:rsid w:val="00706EB2"/>
    <w:rsid w:val="00706EBB"/>
    <w:rsid w:val="00707072"/>
    <w:rsid w:val="007070A1"/>
    <w:rsid w:val="00707103"/>
    <w:rsid w:val="0070725D"/>
    <w:rsid w:val="007077C2"/>
    <w:rsid w:val="00707870"/>
    <w:rsid w:val="00707A3F"/>
    <w:rsid w:val="00707A5D"/>
    <w:rsid w:val="00707B16"/>
    <w:rsid w:val="00707B5D"/>
    <w:rsid w:val="00707C56"/>
    <w:rsid w:val="00707D61"/>
    <w:rsid w:val="00707F47"/>
    <w:rsid w:val="00707FD2"/>
    <w:rsid w:val="00710408"/>
    <w:rsid w:val="007107C0"/>
    <w:rsid w:val="00710988"/>
    <w:rsid w:val="00710AF6"/>
    <w:rsid w:val="00710C2B"/>
    <w:rsid w:val="00710E23"/>
    <w:rsid w:val="00710E98"/>
    <w:rsid w:val="00710FDC"/>
    <w:rsid w:val="00711183"/>
    <w:rsid w:val="00711FC2"/>
    <w:rsid w:val="00712287"/>
    <w:rsid w:val="00712464"/>
    <w:rsid w:val="00712772"/>
    <w:rsid w:val="00712935"/>
    <w:rsid w:val="007129F1"/>
    <w:rsid w:val="00712D97"/>
    <w:rsid w:val="00712DDC"/>
    <w:rsid w:val="00712ECC"/>
    <w:rsid w:val="00712FC7"/>
    <w:rsid w:val="00713120"/>
    <w:rsid w:val="007132F6"/>
    <w:rsid w:val="00713619"/>
    <w:rsid w:val="00713736"/>
    <w:rsid w:val="00713A18"/>
    <w:rsid w:val="00713BE2"/>
    <w:rsid w:val="00713D7C"/>
    <w:rsid w:val="00713F38"/>
    <w:rsid w:val="00713FA2"/>
    <w:rsid w:val="00714039"/>
    <w:rsid w:val="00714273"/>
    <w:rsid w:val="007143B5"/>
    <w:rsid w:val="007143FA"/>
    <w:rsid w:val="007144DA"/>
    <w:rsid w:val="007147F6"/>
    <w:rsid w:val="007148D3"/>
    <w:rsid w:val="00714B53"/>
    <w:rsid w:val="00714D4A"/>
    <w:rsid w:val="00714DF4"/>
    <w:rsid w:val="00714F3C"/>
    <w:rsid w:val="00714F3E"/>
    <w:rsid w:val="007155A8"/>
    <w:rsid w:val="00715739"/>
    <w:rsid w:val="00715B8A"/>
    <w:rsid w:val="00715B9A"/>
    <w:rsid w:val="00715BC0"/>
    <w:rsid w:val="00715CE0"/>
    <w:rsid w:val="00715F9E"/>
    <w:rsid w:val="00716538"/>
    <w:rsid w:val="0071656E"/>
    <w:rsid w:val="007165B2"/>
    <w:rsid w:val="00716AEC"/>
    <w:rsid w:val="00716F44"/>
    <w:rsid w:val="00716F95"/>
    <w:rsid w:val="00717030"/>
    <w:rsid w:val="00717172"/>
    <w:rsid w:val="00717651"/>
    <w:rsid w:val="00717681"/>
    <w:rsid w:val="007177BE"/>
    <w:rsid w:val="00717C86"/>
    <w:rsid w:val="00717DC3"/>
    <w:rsid w:val="00717F39"/>
    <w:rsid w:val="007203FA"/>
    <w:rsid w:val="00720435"/>
    <w:rsid w:val="007204B5"/>
    <w:rsid w:val="007205ED"/>
    <w:rsid w:val="0072063E"/>
    <w:rsid w:val="00720E8F"/>
    <w:rsid w:val="00720F4B"/>
    <w:rsid w:val="0072102C"/>
    <w:rsid w:val="00721144"/>
    <w:rsid w:val="00721568"/>
    <w:rsid w:val="00721728"/>
    <w:rsid w:val="00721758"/>
    <w:rsid w:val="007222A3"/>
    <w:rsid w:val="007228EC"/>
    <w:rsid w:val="007229DE"/>
    <w:rsid w:val="00722A6F"/>
    <w:rsid w:val="00722C96"/>
    <w:rsid w:val="00722CD0"/>
    <w:rsid w:val="00722D25"/>
    <w:rsid w:val="00722E1A"/>
    <w:rsid w:val="00722FFB"/>
    <w:rsid w:val="00722FFF"/>
    <w:rsid w:val="007232A1"/>
    <w:rsid w:val="0072336A"/>
    <w:rsid w:val="007234E6"/>
    <w:rsid w:val="007235B7"/>
    <w:rsid w:val="007235EF"/>
    <w:rsid w:val="007236E8"/>
    <w:rsid w:val="00723ADB"/>
    <w:rsid w:val="00723C89"/>
    <w:rsid w:val="00723CA0"/>
    <w:rsid w:val="00723CA8"/>
    <w:rsid w:val="00724122"/>
    <w:rsid w:val="00724269"/>
    <w:rsid w:val="00724302"/>
    <w:rsid w:val="0072446F"/>
    <w:rsid w:val="00724B8A"/>
    <w:rsid w:val="00724CD0"/>
    <w:rsid w:val="00724D54"/>
    <w:rsid w:val="00724EF9"/>
    <w:rsid w:val="00725423"/>
    <w:rsid w:val="0072542B"/>
    <w:rsid w:val="007254C5"/>
    <w:rsid w:val="007257D0"/>
    <w:rsid w:val="0072581A"/>
    <w:rsid w:val="00725B66"/>
    <w:rsid w:val="00725F2B"/>
    <w:rsid w:val="007263DC"/>
    <w:rsid w:val="0072649B"/>
    <w:rsid w:val="00726722"/>
    <w:rsid w:val="00726A99"/>
    <w:rsid w:val="00726C15"/>
    <w:rsid w:val="00726D2A"/>
    <w:rsid w:val="00726EA6"/>
    <w:rsid w:val="00726F55"/>
    <w:rsid w:val="00727208"/>
    <w:rsid w:val="007272A6"/>
    <w:rsid w:val="00727352"/>
    <w:rsid w:val="0072740B"/>
    <w:rsid w:val="007274B3"/>
    <w:rsid w:val="00727680"/>
    <w:rsid w:val="00727953"/>
    <w:rsid w:val="00727CC4"/>
    <w:rsid w:val="00727D50"/>
    <w:rsid w:val="00727E92"/>
    <w:rsid w:val="00727F7C"/>
    <w:rsid w:val="007300E9"/>
    <w:rsid w:val="00730350"/>
    <w:rsid w:val="00730427"/>
    <w:rsid w:val="00730756"/>
    <w:rsid w:val="00730C36"/>
    <w:rsid w:val="00730F6F"/>
    <w:rsid w:val="00731182"/>
    <w:rsid w:val="007311C1"/>
    <w:rsid w:val="00731531"/>
    <w:rsid w:val="00731AE6"/>
    <w:rsid w:val="00731CBB"/>
    <w:rsid w:val="00731E46"/>
    <w:rsid w:val="00731F0A"/>
    <w:rsid w:val="00732107"/>
    <w:rsid w:val="007321ED"/>
    <w:rsid w:val="007327A2"/>
    <w:rsid w:val="0073289B"/>
    <w:rsid w:val="00732DAF"/>
    <w:rsid w:val="00732E59"/>
    <w:rsid w:val="00733142"/>
    <w:rsid w:val="007332A0"/>
    <w:rsid w:val="0073332F"/>
    <w:rsid w:val="00733464"/>
    <w:rsid w:val="00733651"/>
    <w:rsid w:val="007337F7"/>
    <w:rsid w:val="007339E1"/>
    <w:rsid w:val="00733E97"/>
    <w:rsid w:val="0073407B"/>
    <w:rsid w:val="007348B1"/>
    <w:rsid w:val="007349B7"/>
    <w:rsid w:val="00734A5D"/>
    <w:rsid w:val="00734C99"/>
    <w:rsid w:val="00734D66"/>
    <w:rsid w:val="00734EC6"/>
    <w:rsid w:val="00735489"/>
    <w:rsid w:val="007355F7"/>
    <w:rsid w:val="007356F2"/>
    <w:rsid w:val="007359F9"/>
    <w:rsid w:val="00735A97"/>
    <w:rsid w:val="00735F73"/>
    <w:rsid w:val="00736177"/>
    <w:rsid w:val="00736203"/>
    <w:rsid w:val="007362A6"/>
    <w:rsid w:val="0073649B"/>
    <w:rsid w:val="0073677A"/>
    <w:rsid w:val="007367A0"/>
    <w:rsid w:val="00736D4F"/>
    <w:rsid w:val="00736D7D"/>
    <w:rsid w:val="00737060"/>
    <w:rsid w:val="007370D2"/>
    <w:rsid w:val="0073728A"/>
    <w:rsid w:val="0073742E"/>
    <w:rsid w:val="00737507"/>
    <w:rsid w:val="007378C1"/>
    <w:rsid w:val="00737CA5"/>
    <w:rsid w:val="0074000B"/>
    <w:rsid w:val="007401DF"/>
    <w:rsid w:val="0074021E"/>
    <w:rsid w:val="0074027C"/>
    <w:rsid w:val="00740462"/>
    <w:rsid w:val="00740775"/>
    <w:rsid w:val="0074080C"/>
    <w:rsid w:val="00740901"/>
    <w:rsid w:val="00740977"/>
    <w:rsid w:val="00740980"/>
    <w:rsid w:val="00740AD2"/>
    <w:rsid w:val="00740C4D"/>
    <w:rsid w:val="00740CA8"/>
    <w:rsid w:val="00740E58"/>
    <w:rsid w:val="00740F15"/>
    <w:rsid w:val="00740F49"/>
    <w:rsid w:val="00741068"/>
    <w:rsid w:val="007410A0"/>
    <w:rsid w:val="007416E4"/>
    <w:rsid w:val="0074179D"/>
    <w:rsid w:val="007417FA"/>
    <w:rsid w:val="0074188D"/>
    <w:rsid w:val="00741C8D"/>
    <w:rsid w:val="0074205E"/>
    <w:rsid w:val="007420F3"/>
    <w:rsid w:val="00742162"/>
    <w:rsid w:val="007421C2"/>
    <w:rsid w:val="007427D2"/>
    <w:rsid w:val="00742F2E"/>
    <w:rsid w:val="0074313D"/>
    <w:rsid w:val="0074327B"/>
    <w:rsid w:val="00743395"/>
    <w:rsid w:val="007433D2"/>
    <w:rsid w:val="007434AD"/>
    <w:rsid w:val="007434EC"/>
    <w:rsid w:val="00743A0B"/>
    <w:rsid w:val="00743D2F"/>
    <w:rsid w:val="00743E33"/>
    <w:rsid w:val="00743E3A"/>
    <w:rsid w:val="00744168"/>
    <w:rsid w:val="0074422B"/>
    <w:rsid w:val="007442DA"/>
    <w:rsid w:val="007445A0"/>
    <w:rsid w:val="00744722"/>
    <w:rsid w:val="007449D3"/>
    <w:rsid w:val="00744B80"/>
    <w:rsid w:val="00744B99"/>
    <w:rsid w:val="00744F2A"/>
    <w:rsid w:val="0074524B"/>
    <w:rsid w:val="007454FC"/>
    <w:rsid w:val="00745771"/>
    <w:rsid w:val="00745A9E"/>
    <w:rsid w:val="00745BBE"/>
    <w:rsid w:val="00745FE1"/>
    <w:rsid w:val="007460E9"/>
    <w:rsid w:val="00746416"/>
    <w:rsid w:val="00746427"/>
    <w:rsid w:val="0074647F"/>
    <w:rsid w:val="007467A7"/>
    <w:rsid w:val="007467CE"/>
    <w:rsid w:val="00746861"/>
    <w:rsid w:val="0074689F"/>
    <w:rsid w:val="00746BFD"/>
    <w:rsid w:val="0074719B"/>
    <w:rsid w:val="007471DE"/>
    <w:rsid w:val="0074733A"/>
    <w:rsid w:val="007474F9"/>
    <w:rsid w:val="007475C7"/>
    <w:rsid w:val="00747848"/>
    <w:rsid w:val="00747C45"/>
    <w:rsid w:val="00747C47"/>
    <w:rsid w:val="00747CBD"/>
    <w:rsid w:val="00747D8B"/>
    <w:rsid w:val="00747DFA"/>
    <w:rsid w:val="00747F70"/>
    <w:rsid w:val="00750126"/>
    <w:rsid w:val="007502D1"/>
    <w:rsid w:val="0075035E"/>
    <w:rsid w:val="00750526"/>
    <w:rsid w:val="00750580"/>
    <w:rsid w:val="0075072E"/>
    <w:rsid w:val="007507A6"/>
    <w:rsid w:val="00750884"/>
    <w:rsid w:val="00750A1D"/>
    <w:rsid w:val="00750BE5"/>
    <w:rsid w:val="00750EA5"/>
    <w:rsid w:val="00751228"/>
    <w:rsid w:val="00751279"/>
    <w:rsid w:val="00751625"/>
    <w:rsid w:val="0075182A"/>
    <w:rsid w:val="00751940"/>
    <w:rsid w:val="00751A74"/>
    <w:rsid w:val="00751AE0"/>
    <w:rsid w:val="00751BC3"/>
    <w:rsid w:val="00751C8A"/>
    <w:rsid w:val="00751CED"/>
    <w:rsid w:val="00751E84"/>
    <w:rsid w:val="00752234"/>
    <w:rsid w:val="0075225E"/>
    <w:rsid w:val="007522D6"/>
    <w:rsid w:val="00752317"/>
    <w:rsid w:val="0075248D"/>
    <w:rsid w:val="00752514"/>
    <w:rsid w:val="00752679"/>
    <w:rsid w:val="007526B4"/>
    <w:rsid w:val="007528FE"/>
    <w:rsid w:val="00752B3D"/>
    <w:rsid w:val="00752D07"/>
    <w:rsid w:val="00752EDB"/>
    <w:rsid w:val="00752FDF"/>
    <w:rsid w:val="00753112"/>
    <w:rsid w:val="00753454"/>
    <w:rsid w:val="007534CA"/>
    <w:rsid w:val="00753627"/>
    <w:rsid w:val="007539A1"/>
    <w:rsid w:val="00753CD7"/>
    <w:rsid w:val="00753DE0"/>
    <w:rsid w:val="0075411D"/>
    <w:rsid w:val="00754149"/>
    <w:rsid w:val="00754214"/>
    <w:rsid w:val="007542E5"/>
    <w:rsid w:val="0075463A"/>
    <w:rsid w:val="00754961"/>
    <w:rsid w:val="00754B98"/>
    <w:rsid w:val="00754BBA"/>
    <w:rsid w:val="00754C93"/>
    <w:rsid w:val="00754CB9"/>
    <w:rsid w:val="00754E91"/>
    <w:rsid w:val="00755009"/>
    <w:rsid w:val="007554AD"/>
    <w:rsid w:val="00755551"/>
    <w:rsid w:val="007555E1"/>
    <w:rsid w:val="00755803"/>
    <w:rsid w:val="007559C8"/>
    <w:rsid w:val="00755AAC"/>
    <w:rsid w:val="00755F21"/>
    <w:rsid w:val="00756554"/>
    <w:rsid w:val="00756788"/>
    <w:rsid w:val="00756842"/>
    <w:rsid w:val="00756A07"/>
    <w:rsid w:val="00756B95"/>
    <w:rsid w:val="00756DD0"/>
    <w:rsid w:val="00757151"/>
    <w:rsid w:val="007571BB"/>
    <w:rsid w:val="007571E1"/>
    <w:rsid w:val="007572D5"/>
    <w:rsid w:val="007575E2"/>
    <w:rsid w:val="007578FF"/>
    <w:rsid w:val="00757BD9"/>
    <w:rsid w:val="00757C96"/>
    <w:rsid w:val="00757CD3"/>
    <w:rsid w:val="00757E02"/>
    <w:rsid w:val="0076019E"/>
    <w:rsid w:val="007602CE"/>
    <w:rsid w:val="007604B2"/>
    <w:rsid w:val="0076086E"/>
    <w:rsid w:val="0076090D"/>
    <w:rsid w:val="00760947"/>
    <w:rsid w:val="00760BEA"/>
    <w:rsid w:val="00760E30"/>
    <w:rsid w:val="0076100D"/>
    <w:rsid w:val="007613C3"/>
    <w:rsid w:val="00761547"/>
    <w:rsid w:val="007615F2"/>
    <w:rsid w:val="007616B3"/>
    <w:rsid w:val="007617D1"/>
    <w:rsid w:val="00761A9E"/>
    <w:rsid w:val="00761F48"/>
    <w:rsid w:val="00762153"/>
    <w:rsid w:val="00762173"/>
    <w:rsid w:val="00762194"/>
    <w:rsid w:val="00762397"/>
    <w:rsid w:val="007625D7"/>
    <w:rsid w:val="0076261C"/>
    <w:rsid w:val="007626F6"/>
    <w:rsid w:val="00762C09"/>
    <w:rsid w:val="00762DE5"/>
    <w:rsid w:val="00762DFB"/>
    <w:rsid w:val="00762F23"/>
    <w:rsid w:val="00762F46"/>
    <w:rsid w:val="00763284"/>
    <w:rsid w:val="007633A8"/>
    <w:rsid w:val="00763505"/>
    <w:rsid w:val="0076372C"/>
    <w:rsid w:val="00763870"/>
    <w:rsid w:val="007638C3"/>
    <w:rsid w:val="00763BDE"/>
    <w:rsid w:val="00763F69"/>
    <w:rsid w:val="00764556"/>
    <w:rsid w:val="00764AD7"/>
    <w:rsid w:val="00764B1D"/>
    <w:rsid w:val="00764D24"/>
    <w:rsid w:val="00764D3F"/>
    <w:rsid w:val="00764E95"/>
    <w:rsid w:val="007650D3"/>
    <w:rsid w:val="00765158"/>
    <w:rsid w:val="00765281"/>
    <w:rsid w:val="00765439"/>
    <w:rsid w:val="007655FD"/>
    <w:rsid w:val="00765791"/>
    <w:rsid w:val="0076604D"/>
    <w:rsid w:val="007660A1"/>
    <w:rsid w:val="00766130"/>
    <w:rsid w:val="0076618E"/>
    <w:rsid w:val="007663E2"/>
    <w:rsid w:val="007663F5"/>
    <w:rsid w:val="00766550"/>
    <w:rsid w:val="007665BE"/>
    <w:rsid w:val="007667BD"/>
    <w:rsid w:val="00766BAD"/>
    <w:rsid w:val="00766D8A"/>
    <w:rsid w:val="00766E2E"/>
    <w:rsid w:val="00766FA3"/>
    <w:rsid w:val="00767018"/>
    <w:rsid w:val="007673EF"/>
    <w:rsid w:val="0076742A"/>
    <w:rsid w:val="0076742D"/>
    <w:rsid w:val="00767472"/>
    <w:rsid w:val="00767535"/>
    <w:rsid w:val="0076758A"/>
    <w:rsid w:val="007676CD"/>
    <w:rsid w:val="00767910"/>
    <w:rsid w:val="00767A29"/>
    <w:rsid w:val="00767A43"/>
    <w:rsid w:val="00767B20"/>
    <w:rsid w:val="00767BE3"/>
    <w:rsid w:val="00767DC9"/>
    <w:rsid w:val="00767F7D"/>
    <w:rsid w:val="007707D4"/>
    <w:rsid w:val="0077083B"/>
    <w:rsid w:val="00770CE6"/>
    <w:rsid w:val="00770D44"/>
    <w:rsid w:val="00770F1D"/>
    <w:rsid w:val="007710BC"/>
    <w:rsid w:val="007710E2"/>
    <w:rsid w:val="00771241"/>
    <w:rsid w:val="007717EC"/>
    <w:rsid w:val="007718F5"/>
    <w:rsid w:val="00771A83"/>
    <w:rsid w:val="00771C52"/>
    <w:rsid w:val="00771E8C"/>
    <w:rsid w:val="0077202D"/>
    <w:rsid w:val="00772284"/>
    <w:rsid w:val="00772304"/>
    <w:rsid w:val="00772557"/>
    <w:rsid w:val="00772653"/>
    <w:rsid w:val="00772971"/>
    <w:rsid w:val="007729A2"/>
    <w:rsid w:val="00772A8D"/>
    <w:rsid w:val="00772A9B"/>
    <w:rsid w:val="00772F3A"/>
    <w:rsid w:val="00772F5E"/>
    <w:rsid w:val="007730A7"/>
    <w:rsid w:val="007732CE"/>
    <w:rsid w:val="00773387"/>
    <w:rsid w:val="007735F2"/>
    <w:rsid w:val="00773638"/>
    <w:rsid w:val="0077387E"/>
    <w:rsid w:val="00773A1C"/>
    <w:rsid w:val="00774149"/>
    <w:rsid w:val="0077422D"/>
    <w:rsid w:val="007744CE"/>
    <w:rsid w:val="00774551"/>
    <w:rsid w:val="00774B2D"/>
    <w:rsid w:val="0077513F"/>
    <w:rsid w:val="007755D9"/>
    <w:rsid w:val="007755F2"/>
    <w:rsid w:val="00775891"/>
    <w:rsid w:val="007758CB"/>
    <w:rsid w:val="00775A6D"/>
    <w:rsid w:val="00775BF5"/>
    <w:rsid w:val="00775D21"/>
    <w:rsid w:val="00775F73"/>
    <w:rsid w:val="00776070"/>
    <w:rsid w:val="0077616B"/>
    <w:rsid w:val="00776630"/>
    <w:rsid w:val="00776755"/>
    <w:rsid w:val="00776795"/>
    <w:rsid w:val="007768D6"/>
    <w:rsid w:val="0077693D"/>
    <w:rsid w:val="00776971"/>
    <w:rsid w:val="007776EC"/>
    <w:rsid w:val="00777A63"/>
    <w:rsid w:val="00777A71"/>
    <w:rsid w:val="00777C2C"/>
    <w:rsid w:val="00777DF9"/>
    <w:rsid w:val="00780005"/>
    <w:rsid w:val="00780403"/>
    <w:rsid w:val="0078069C"/>
    <w:rsid w:val="00780A80"/>
    <w:rsid w:val="00780AA2"/>
    <w:rsid w:val="00780AA8"/>
    <w:rsid w:val="00780F75"/>
    <w:rsid w:val="00780FCD"/>
    <w:rsid w:val="00781105"/>
    <w:rsid w:val="007812F7"/>
    <w:rsid w:val="0078132B"/>
    <w:rsid w:val="0078147D"/>
    <w:rsid w:val="0078159C"/>
    <w:rsid w:val="007816C2"/>
    <w:rsid w:val="007816F7"/>
    <w:rsid w:val="0078177E"/>
    <w:rsid w:val="007819B8"/>
    <w:rsid w:val="00781AC5"/>
    <w:rsid w:val="00781ADA"/>
    <w:rsid w:val="00781C13"/>
    <w:rsid w:val="00781C4B"/>
    <w:rsid w:val="00781D5B"/>
    <w:rsid w:val="00781E79"/>
    <w:rsid w:val="00781F1F"/>
    <w:rsid w:val="0078265C"/>
    <w:rsid w:val="007826DC"/>
    <w:rsid w:val="0078270C"/>
    <w:rsid w:val="00782BA5"/>
    <w:rsid w:val="00782BA7"/>
    <w:rsid w:val="00782D3A"/>
    <w:rsid w:val="00782E5E"/>
    <w:rsid w:val="00782FBE"/>
    <w:rsid w:val="0078304C"/>
    <w:rsid w:val="0078326F"/>
    <w:rsid w:val="007833E7"/>
    <w:rsid w:val="00783673"/>
    <w:rsid w:val="007836FF"/>
    <w:rsid w:val="007837EA"/>
    <w:rsid w:val="00784045"/>
    <w:rsid w:val="007841E0"/>
    <w:rsid w:val="007841F6"/>
    <w:rsid w:val="0078464C"/>
    <w:rsid w:val="00784781"/>
    <w:rsid w:val="007849A7"/>
    <w:rsid w:val="00784AB3"/>
    <w:rsid w:val="00784ACD"/>
    <w:rsid w:val="00784ACE"/>
    <w:rsid w:val="00784B91"/>
    <w:rsid w:val="007853C1"/>
    <w:rsid w:val="00785490"/>
    <w:rsid w:val="007854D0"/>
    <w:rsid w:val="007854EE"/>
    <w:rsid w:val="0078582D"/>
    <w:rsid w:val="00785912"/>
    <w:rsid w:val="00785E16"/>
    <w:rsid w:val="007860DD"/>
    <w:rsid w:val="007862A5"/>
    <w:rsid w:val="007863E0"/>
    <w:rsid w:val="00786794"/>
    <w:rsid w:val="007867FB"/>
    <w:rsid w:val="00786A4D"/>
    <w:rsid w:val="00786D28"/>
    <w:rsid w:val="00786EDF"/>
    <w:rsid w:val="00786FCA"/>
    <w:rsid w:val="007870B0"/>
    <w:rsid w:val="007870BC"/>
    <w:rsid w:val="0078718A"/>
    <w:rsid w:val="00787276"/>
    <w:rsid w:val="00787284"/>
    <w:rsid w:val="00787436"/>
    <w:rsid w:val="007874BD"/>
    <w:rsid w:val="0078751C"/>
    <w:rsid w:val="007877B7"/>
    <w:rsid w:val="00787D0B"/>
    <w:rsid w:val="00787DF0"/>
    <w:rsid w:val="00787F20"/>
    <w:rsid w:val="00787F23"/>
    <w:rsid w:val="007902B4"/>
    <w:rsid w:val="007904EE"/>
    <w:rsid w:val="00790807"/>
    <w:rsid w:val="0079097A"/>
    <w:rsid w:val="00790E11"/>
    <w:rsid w:val="00790ED7"/>
    <w:rsid w:val="00790F53"/>
    <w:rsid w:val="00791256"/>
    <w:rsid w:val="007912B9"/>
    <w:rsid w:val="007912D5"/>
    <w:rsid w:val="007914D2"/>
    <w:rsid w:val="007915B8"/>
    <w:rsid w:val="00791891"/>
    <w:rsid w:val="007919B6"/>
    <w:rsid w:val="00791A7E"/>
    <w:rsid w:val="00791AB6"/>
    <w:rsid w:val="00791C6D"/>
    <w:rsid w:val="007924FD"/>
    <w:rsid w:val="007925EA"/>
    <w:rsid w:val="007928C1"/>
    <w:rsid w:val="0079290A"/>
    <w:rsid w:val="007929D8"/>
    <w:rsid w:val="00792A87"/>
    <w:rsid w:val="00792D18"/>
    <w:rsid w:val="00792EAE"/>
    <w:rsid w:val="00792F76"/>
    <w:rsid w:val="0079300A"/>
    <w:rsid w:val="007932A1"/>
    <w:rsid w:val="007932B1"/>
    <w:rsid w:val="00793415"/>
    <w:rsid w:val="007939CD"/>
    <w:rsid w:val="00793AED"/>
    <w:rsid w:val="00793BAF"/>
    <w:rsid w:val="00793CD8"/>
    <w:rsid w:val="00793FB1"/>
    <w:rsid w:val="00794024"/>
    <w:rsid w:val="007940AE"/>
    <w:rsid w:val="007941A8"/>
    <w:rsid w:val="00794552"/>
    <w:rsid w:val="007947B5"/>
    <w:rsid w:val="007947FD"/>
    <w:rsid w:val="00794FAC"/>
    <w:rsid w:val="00795233"/>
    <w:rsid w:val="00795591"/>
    <w:rsid w:val="007957C2"/>
    <w:rsid w:val="007958D3"/>
    <w:rsid w:val="00795933"/>
    <w:rsid w:val="007959A3"/>
    <w:rsid w:val="007959D1"/>
    <w:rsid w:val="00795C4F"/>
    <w:rsid w:val="00795C92"/>
    <w:rsid w:val="00795E3F"/>
    <w:rsid w:val="00796231"/>
    <w:rsid w:val="007962F6"/>
    <w:rsid w:val="00796324"/>
    <w:rsid w:val="0079636E"/>
    <w:rsid w:val="007965EE"/>
    <w:rsid w:val="00796A08"/>
    <w:rsid w:val="00796B4E"/>
    <w:rsid w:val="00797062"/>
    <w:rsid w:val="0079711D"/>
    <w:rsid w:val="007971BB"/>
    <w:rsid w:val="007978E4"/>
    <w:rsid w:val="007979EC"/>
    <w:rsid w:val="00797DA3"/>
    <w:rsid w:val="00797E36"/>
    <w:rsid w:val="007A029B"/>
    <w:rsid w:val="007A02E8"/>
    <w:rsid w:val="007A0CA1"/>
    <w:rsid w:val="007A0CA5"/>
    <w:rsid w:val="007A0CBC"/>
    <w:rsid w:val="007A0F6A"/>
    <w:rsid w:val="007A0FFE"/>
    <w:rsid w:val="007A1156"/>
    <w:rsid w:val="007A122B"/>
    <w:rsid w:val="007A13D8"/>
    <w:rsid w:val="007A19E0"/>
    <w:rsid w:val="007A1A05"/>
    <w:rsid w:val="007A1BF0"/>
    <w:rsid w:val="007A1CB3"/>
    <w:rsid w:val="007A1D5C"/>
    <w:rsid w:val="007A22C5"/>
    <w:rsid w:val="007A245E"/>
    <w:rsid w:val="007A29EE"/>
    <w:rsid w:val="007A2A8F"/>
    <w:rsid w:val="007A2B10"/>
    <w:rsid w:val="007A2CD2"/>
    <w:rsid w:val="007A2D60"/>
    <w:rsid w:val="007A2DB8"/>
    <w:rsid w:val="007A2DE3"/>
    <w:rsid w:val="007A2EE4"/>
    <w:rsid w:val="007A2FE3"/>
    <w:rsid w:val="007A306F"/>
    <w:rsid w:val="007A34D9"/>
    <w:rsid w:val="007A37F4"/>
    <w:rsid w:val="007A3B74"/>
    <w:rsid w:val="007A3C66"/>
    <w:rsid w:val="007A3F2B"/>
    <w:rsid w:val="007A4275"/>
    <w:rsid w:val="007A42AA"/>
    <w:rsid w:val="007A43A6"/>
    <w:rsid w:val="007A43AF"/>
    <w:rsid w:val="007A465F"/>
    <w:rsid w:val="007A4696"/>
    <w:rsid w:val="007A4822"/>
    <w:rsid w:val="007A4870"/>
    <w:rsid w:val="007A4915"/>
    <w:rsid w:val="007A4A4C"/>
    <w:rsid w:val="007A4A89"/>
    <w:rsid w:val="007A4A8B"/>
    <w:rsid w:val="007A4B87"/>
    <w:rsid w:val="007A4CB4"/>
    <w:rsid w:val="007A4E70"/>
    <w:rsid w:val="007A52C7"/>
    <w:rsid w:val="007A54C9"/>
    <w:rsid w:val="007A5539"/>
    <w:rsid w:val="007A5542"/>
    <w:rsid w:val="007A5894"/>
    <w:rsid w:val="007A58A6"/>
    <w:rsid w:val="007A5924"/>
    <w:rsid w:val="007A5A0B"/>
    <w:rsid w:val="007A5A2E"/>
    <w:rsid w:val="007A5E36"/>
    <w:rsid w:val="007A5FD9"/>
    <w:rsid w:val="007A606B"/>
    <w:rsid w:val="007A6158"/>
    <w:rsid w:val="007A656A"/>
    <w:rsid w:val="007A65AB"/>
    <w:rsid w:val="007A66FA"/>
    <w:rsid w:val="007A6781"/>
    <w:rsid w:val="007A68AD"/>
    <w:rsid w:val="007A68FC"/>
    <w:rsid w:val="007A7526"/>
    <w:rsid w:val="007A793F"/>
    <w:rsid w:val="007A7ABD"/>
    <w:rsid w:val="007A7D13"/>
    <w:rsid w:val="007A7D53"/>
    <w:rsid w:val="007A7EEB"/>
    <w:rsid w:val="007A7FFB"/>
    <w:rsid w:val="007B009E"/>
    <w:rsid w:val="007B0141"/>
    <w:rsid w:val="007B021F"/>
    <w:rsid w:val="007B0337"/>
    <w:rsid w:val="007B0433"/>
    <w:rsid w:val="007B050F"/>
    <w:rsid w:val="007B05F7"/>
    <w:rsid w:val="007B0BE9"/>
    <w:rsid w:val="007B0C13"/>
    <w:rsid w:val="007B1109"/>
    <w:rsid w:val="007B1139"/>
    <w:rsid w:val="007B1209"/>
    <w:rsid w:val="007B124C"/>
    <w:rsid w:val="007B12BF"/>
    <w:rsid w:val="007B1390"/>
    <w:rsid w:val="007B1394"/>
    <w:rsid w:val="007B1406"/>
    <w:rsid w:val="007B1638"/>
    <w:rsid w:val="007B169B"/>
    <w:rsid w:val="007B1842"/>
    <w:rsid w:val="007B196C"/>
    <w:rsid w:val="007B1AC9"/>
    <w:rsid w:val="007B1E38"/>
    <w:rsid w:val="007B20D7"/>
    <w:rsid w:val="007B238D"/>
    <w:rsid w:val="007B23B9"/>
    <w:rsid w:val="007B248C"/>
    <w:rsid w:val="007B249B"/>
    <w:rsid w:val="007B2565"/>
    <w:rsid w:val="007B272D"/>
    <w:rsid w:val="007B2AF6"/>
    <w:rsid w:val="007B2BDF"/>
    <w:rsid w:val="007B2CF1"/>
    <w:rsid w:val="007B2E49"/>
    <w:rsid w:val="007B2F5F"/>
    <w:rsid w:val="007B2FA4"/>
    <w:rsid w:val="007B3139"/>
    <w:rsid w:val="007B32D2"/>
    <w:rsid w:val="007B32D7"/>
    <w:rsid w:val="007B354E"/>
    <w:rsid w:val="007B39EF"/>
    <w:rsid w:val="007B3A65"/>
    <w:rsid w:val="007B3D2D"/>
    <w:rsid w:val="007B3D6D"/>
    <w:rsid w:val="007B3D72"/>
    <w:rsid w:val="007B3E93"/>
    <w:rsid w:val="007B4121"/>
    <w:rsid w:val="007B46F3"/>
    <w:rsid w:val="007B4983"/>
    <w:rsid w:val="007B49D2"/>
    <w:rsid w:val="007B4CF9"/>
    <w:rsid w:val="007B4D46"/>
    <w:rsid w:val="007B4F70"/>
    <w:rsid w:val="007B50AE"/>
    <w:rsid w:val="007B50BD"/>
    <w:rsid w:val="007B51C8"/>
    <w:rsid w:val="007B51DF"/>
    <w:rsid w:val="007B532F"/>
    <w:rsid w:val="007B552A"/>
    <w:rsid w:val="007B55B3"/>
    <w:rsid w:val="007B56C1"/>
    <w:rsid w:val="007B5851"/>
    <w:rsid w:val="007B5CFC"/>
    <w:rsid w:val="007B5D22"/>
    <w:rsid w:val="007B6051"/>
    <w:rsid w:val="007B6058"/>
    <w:rsid w:val="007B657D"/>
    <w:rsid w:val="007B666E"/>
    <w:rsid w:val="007B681F"/>
    <w:rsid w:val="007B696B"/>
    <w:rsid w:val="007B69D3"/>
    <w:rsid w:val="007B6E40"/>
    <w:rsid w:val="007B703B"/>
    <w:rsid w:val="007B7114"/>
    <w:rsid w:val="007B726E"/>
    <w:rsid w:val="007B730D"/>
    <w:rsid w:val="007B738D"/>
    <w:rsid w:val="007B7623"/>
    <w:rsid w:val="007B771C"/>
    <w:rsid w:val="007B7760"/>
    <w:rsid w:val="007B7872"/>
    <w:rsid w:val="007B796F"/>
    <w:rsid w:val="007C00BD"/>
    <w:rsid w:val="007C00F2"/>
    <w:rsid w:val="007C03CE"/>
    <w:rsid w:val="007C05DD"/>
    <w:rsid w:val="007C0745"/>
    <w:rsid w:val="007C0B2E"/>
    <w:rsid w:val="007C0E50"/>
    <w:rsid w:val="007C10CC"/>
    <w:rsid w:val="007C11F7"/>
    <w:rsid w:val="007C1340"/>
    <w:rsid w:val="007C13A8"/>
    <w:rsid w:val="007C154C"/>
    <w:rsid w:val="007C1597"/>
    <w:rsid w:val="007C171C"/>
    <w:rsid w:val="007C172C"/>
    <w:rsid w:val="007C187E"/>
    <w:rsid w:val="007C1B67"/>
    <w:rsid w:val="007C1CAE"/>
    <w:rsid w:val="007C1E30"/>
    <w:rsid w:val="007C1F8F"/>
    <w:rsid w:val="007C2005"/>
    <w:rsid w:val="007C20D1"/>
    <w:rsid w:val="007C21EC"/>
    <w:rsid w:val="007C22A6"/>
    <w:rsid w:val="007C24F0"/>
    <w:rsid w:val="007C2543"/>
    <w:rsid w:val="007C2544"/>
    <w:rsid w:val="007C2780"/>
    <w:rsid w:val="007C28AD"/>
    <w:rsid w:val="007C2A6D"/>
    <w:rsid w:val="007C2CF6"/>
    <w:rsid w:val="007C2DAB"/>
    <w:rsid w:val="007C2DF0"/>
    <w:rsid w:val="007C319E"/>
    <w:rsid w:val="007C3215"/>
    <w:rsid w:val="007C33EA"/>
    <w:rsid w:val="007C3470"/>
    <w:rsid w:val="007C3683"/>
    <w:rsid w:val="007C36DC"/>
    <w:rsid w:val="007C37EE"/>
    <w:rsid w:val="007C3D18"/>
    <w:rsid w:val="007C3D4B"/>
    <w:rsid w:val="007C3F36"/>
    <w:rsid w:val="007C4046"/>
    <w:rsid w:val="007C43C0"/>
    <w:rsid w:val="007C446A"/>
    <w:rsid w:val="007C46C5"/>
    <w:rsid w:val="007C4715"/>
    <w:rsid w:val="007C48DC"/>
    <w:rsid w:val="007C4A11"/>
    <w:rsid w:val="007C4B9A"/>
    <w:rsid w:val="007C4F1F"/>
    <w:rsid w:val="007C511F"/>
    <w:rsid w:val="007C516A"/>
    <w:rsid w:val="007C536B"/>
    <w:rsid w:val="007C54F2"/>
    <w:rsid w:val="007C54FF"/>
    <w:rsid w:val="007C550F"/>
    <w:rsid w:val="007C5624"/>
    <w:rsid w:val="007C56D7"/>
    <w:rsid w:val="007C58B0"/>
    <w:rsid w:val="007C595C"/>
    <w:rsid w:val="007C5FAE"/>
    <w:rsid w:val="007C6095"/>
    <w:rsid w:val="007C60BF"/>
    <w:rsid w:val="007C617E"/>
    <w:rsid w:val="007C64DE"/>
    <w:rsid w:val="007C66E6"/>
    <w:rsid w:val="007C676E"/>
    <w:rsid w:val="007C6A07"/>
    <w:rsid w:val="007C6B2B"/>
    <w:rsid w:val="007C6D58"/>
    <w:rsid w:val="007C6E2E"/>
    <w:rsid w:val="007C6E6C"/>
    <w:rsid w:val="007C70B7"/>
    <w:rsid w:val="007C70D1"/>
    <w:rsid w:val="007C71C2"/>
    <w:rsid w:val="007C729B"/>
    <w:rsid w:val="007C74DE"/>
    <w:rsid w:val="007C75A1"/>
    <w:rsid w:val="007C779B"/>
    <w:rsid w:val="007C77A5"/>
    <w:rsid w:val="007C783E"/>
    <w:rsid w:val="007C785E"/>
    <w:rsid w:val="007C790D"/>
    <w:rsid w:val="007C7993"/>
    <w:rsid w:val="007C7A80"/>
    <w:rsid w:val="007C7C43"/>
    <w:rsid w:val="007C7D70"/>
    <w:rsid w:val="007C7DD9"/>
    <w:rsid w:val="007D00A2"/>
    <w:rsid w:val="007D02F2"/>
    <w:rsid w:val="007D0479"/>
    <w:rsid w:val="007D04E5"/>
    <w:rsid w:val="007D04EB"/>
    <w:rsid w:val="007D0B22"/>
    <w:rsid w:val="007D0FB4"/>
    <w:rsid w:val="007D1000"/>
    <w:rsid w:val="007D1172"/>
    <w:rsid w:val="007D1239"/>
    <w:rsid w:val="007D129B"/>
    <w:rsid w:val="007D13A8"/>
    <w:rsid w:val="007D1488"/>
    <w:rsid w:val="007D162A"/>
    <w:rsid w:val="007D1769"/>
    <w:rsid w:val="007D1788"/>
    <w:rsid w:val="007D1899"/>
    <w:rsid w:val="007D1AC2"/>
    <w:rsid w:val="007D1BAC"/>
    <w:rsid w:val="007D1C10"/>
    <w:rsid w:val="007D1C7C"/>
    <w:rsid w:val="007D1C86"/>
    <w:rsid w:val="007D1D7A"/>
    <w:rsid w:val="007D1E9F"/>
    <w:rsid w:val="007D21C5"/>
    <w:rsid w:val="007D22F5"/>
    <w:rsid w:val="007D2873"/>
    <w:rsid w:val="007D2B08"/>
    <w:rsid w:val="007D2BFA"/>
    <w:rsid w:val="007D2C48"/>
    <w:rsid w:val="007D2E52"/>
    <w:rsid w:val="007D2F11"/>
    <w:rsid w:val="007D3378"/>
    <w:rsid w:val="007D34C2"/>
    <w:rsid w:val="007D3561"/>
    <w:rsid w:val="007D3698"/>
    <w:rsid w:val="007D36BB"/>
    <w:rsid w:val="007D38AE"/>
    <w:rsid w:val="007D3B64"/>
    <w:rsid w:val="007D3D3E"/>
    <w:rsid w:val="007D3FF1"/>
    <w:rsid w:val="007D4121"/>
    <w:rsid w:val="007D4AB8"/>
    <w:rsid w:val="007D4ADA"/>
    <w:rsid w:val="007D4C6E"/>
    <w:rsid w:val="007D4E51"/>
    <w:rsid w:val="007D4E56"/>
    <w:rsid w:val="007D4EC0"/>
    <w:rsid w:val="007D4F46"/>
    <w:rsid w:val="007D5008"/>
    <w:rsid w:val="007D5230"/>
    <w:rsid w:val="007D546D"/>
    <w:rsid w:val="007D56BD"/>
    <w:rsid w:val="007D56FC"/>
    <w:rsid w:val="007D57D2"/>
    <w:rsid w:val="007D5843"/>
    <w:rsid w:val="007D5901"/>
    <w:rsid w:val="007D5B17"/>
    <w:rsid w:val="007D5B3F"/>
    <w:rsid w:val="007D5C80"/>
    <w:rsid w:val="007D5D9A"/>
    <w:rsid w:val="007D5EF2"/>
    <w:rsid w:val="007D5FCC"/>
    <w:rsid w:val="007D6170"/>
    <w:rsid w:val="007D61F4"/>
    <w:rsid w:val="007D63E4"/>
    <w:rsid w:val="007D6714"/>
    <w:rsid w:val="007D6A29"/>
    <w:rsid w:val="007D6B20"/>
    <w:rsid w:val="007D6C1F"/>
    <w:rsid w:val="007D6FD6"/>
    <w:rsid w:val="007D708D"/>
    <w:rsid w:val="007D70B2"/>
    <w:rsid w:val="007D716F"/>
    <w:rsid w:val="007D7526"/>
    <w:rsid w:val="007D79A1"/>
    <w:rsid w:val="007D7D89"/>
    <w:rsid w:val="007D7F64"/>
    <w:rsid w:val="007E0108"/>
    <w:rsid w:val="007E0120"/>
    <w:rsid w:val="007E026B"/>
    <w:rsid w:val="007E0589"/>
    <w:rsid w:val="007E05AC"/>
    <w:rsid w:val="007E07A4"/>
    <w:rsid w:val="007E0831"/>
    <w:rsid w:val="007E09AA"/>
    <w:rsid w:val="007E0CDC"/>
    <w:rsid w:val="007E0D87"/>
    <w:rsid w:val="007E0FF8"/>
    <w:rsid w:val="007E100F"/>
    <w:rsid w:val="007E1183"/>
    <w:rsid w:val="007E1315"/>
    <w:rsid w:val="007E171A"/>
    <w:rsid w:val="007E2242"/>
    <w:rsid w:val="007E224A"/>
    <w:rsid w:val="007E259A"/>
    <w:rsid w:val="007E27CE"/>
    <w:rsid w:val="007E2803"/>
    <w:rsid w:val="007E29A9"/>
    <w:rsid w:val="007E2EC0"/>
    <w:rsid w:val="007E2FDD"/>
    <w:rsid w:val="007E37FA"/>
    <w:rsid w:val="007E3A93"/>
    <w:rsid w:val="007E4068"/>
    <w:rsid w:val="007E40F0"/>
    <w:rsid w:val="007E4167"/>
    <w:rsid w:val="007E4352"/>
    <w:rsid w:val="007E4396"/>
    <w:rsid w:val="007E4399"/>
    <w:rsid w:val="007E4573"/>
    <w:rsid w:val="007E4610"/>
    <w:rsid w:val="007E46EC"/>
    <w:rsid w:val="007E4715"/>
    <w:rsid w:val="007E48C1"/>
    <w:rsid w:val="007E4A06"/>
    <w:rsid w:val="007E4B5D"/>
    <w:rsid w:val="007E4B72"/>
    <w:rsid w:val="007E4DAD"/>
    <w:rsid w:val="007E4DC9"/>
    <w:rsid w:val="007E4DCF"/>
    <w:rsid w:val="007E505B"/>
    <w:rsid w:val="007E5250"/>
    <w:rsid w:val="007E5459"/>
    <w:rsid w:val="007E5CA8"/>
    <w:rsid w:val="007E5CB6"/>
    <w:rsid w:val="007E5E3E"/>
    <w:rsid w:val="007E6070"/>
    <w:rsid w:val="007E60F4"/>
    <w:rsid w:val="007E6447"/>
    <w:rsid w:val="007E678A"/>
    <w:rsid w:val="007E67FA"/>
    <w:rsid w:val="007E6DC0"/>
    <w:rsid w:val="007E6EE1"/>
    <w:rsid w:val="007E7091"/>
    <w:rsid w:val="007E7105"/>
    <w:rsid w:val="007E7154"/>
    <w:rsid w:val="007E750B"/>
    <w:rsid w:val="007E75D9"/>
    <w:rsid w:val="007E78EB"/>
    <w:rsid w:val="007E7A4A"/>
    <w:rsid w:val="007E7AFD"/>
    <w:rsid w:val="007E7B24"/>
    <w:rsid w:val="007E7C7B"/>
    <w:rsid w:val="007E7FB3"/>
    <w:rsid w:val="007F023F"/>
    <w:rsid w:val="007F0535"/>
    <w:rsid w:val="007F0727"/>
    <w:rsid w:val="007F07F5"/>
    <w:rsid w:val="007F086C"/>
    <w:rsid w:val="007F08F5"/>
    <w:rsid w:val="007F0ADD"/>
    <w:rsid w:val="007F0B32"/>
    <w:rsid w:val="007F0BCE"/>
    <w:rsid w:val="007F0DC9"/>
    <w:rsid w:val="007F0EBD"/>
    <w:rsid w:val="007F0F60"/>
    <w:rsid w:val="007F1411"/>
    <w:rsid w:val="007F1517"/>
    <w:rsid w:val="007F152F"/>
    <w:rsid w:val="007F228E"/>
    <w:rsid w:val="007F2324"/>
    <w:rsid w:val="007F233E"/>
    <w:rsid w:val="007F2711"/>
    <w:rsid w:val="007F2879"/>
    <w:rsid w:val="007F2A38"/>
    <w:rsid w:val="007F2B0B"/>
    <w:rsid w:val="007F2B5B"/>
    <w:rsid w:val="007F2BAD"/>
    <w:rsid w:val="007F2C13"/>
    <w:rsid w:val="007F2D88"/>
    <w:rsid w:val="007F2EAC"/>
    <w:rsid w:val="007F2ED1"/>
    <w:rsid w:val="007F3052"/>
    <w:rsid w:val="007F375E"/>
    <w:rsid w:val="007F377D"/>
    <w:rsid w:val="007F37E2"/>
    <w:rsid w:val="007F38AD"/>
    <w:rsid w:val="007F3B32"/>
    <w:rsid w:val="007F3D62"/>
    <w:rsid w:val="007F3E4C"/>
    <w:rsid w:val="007F4272"/>
    <w:rsid w:val="007F4298"/>
    <w:rsid w:val="007F437A"/>
    <w:rsid w:val="007F473B"/>
    <w:rsid w:val="007F47C4"/>
    <w:rsid w:val="007F4D70"/>
    <w:rsid w:val="007F4FB5"/>
    <w:rsid w:val="007F4FB6"/>
    <w:rsid w:val="007F4FE7"/>
    <w:rsid w:val="007F5202"/>
    <w:rsid w:val="007F530B"/>
    <w:rsid w:val="007F5A91"/>
    <w:rsid w:val="007F5BF2"/>
    <w:rsid w:val="007F5D82"/>
    <w:rsid w:val="007F5F92"/>
    <w:rsid w:val="007F61C1"/>
    <w:rsid w:val="007F61DC"/>
    <w:rsid w:val="007F65A5"/>
    <w:rsid w:val="007F665F"/>
    <w:rsid w:val="007F667A"/>
    <w:rsid w:val="007F6962"/>
    <w:rsid w:val="007F6D39"/>
    <w:rsid w:val="007F6D6D"/>
    <w:rsid w:val="007F6DB6"/>
    <w:rsid w:val="007F7293"/>
    <w:rsid w:val="007F75C7"/>
    <w:rsid w:val="007F7610"/>
    <w:rsid w:val="007F77F1"/>
    <w:rsid w:val="007F7828"/>
    <w:rsid w:val="007F791C"/>
    <w:rsid w:val="007F7A57"/>
    <w:rsid w:val="007F7B2C"/>
    <w:rsid w:val="007F7D40"/>
    <w:rsid w:val="007F7D4C"/>
    <w:rsid w:val="00800198"/>
    <w:rsid w:val="00800734"/>
    <w:rsid w:val="008009A3"/>
    <w:rsid w:val="00800D98"/>
    <w:rsid w:val="00800E24"/>
    <w:rsid w:val="00800E59"/>
    <w:rsid w:val="00801029"/>
    <w:rsid w:val="00801714"/>
    <w:rsid w:val="00801885"/>
    <w:rsid w:val="008018C7"/>
    <w:rsid w:val="0080194C"/>
    <w:rsid w:val="00801B30"/>
    <w:rsid w:val="00801B9C"/>
    <w:rsid w:val="00801D25"/>
    <w:rsid w:val="00801D3C"/>
    <w:rsid w:val="00801E40"/>
    <w:rsid w:val="00801E60"/>
    <w:rsid w:val="00801ED8"/>
    <w:rsid w:val="00802468"/>
    <w:rsid w:val="008025FC"/>
    <w:rsid w:val="0080279E"/>
    <w:rsid w:val="008027ED"/>
    <w:rsid w:val="00803007"/>
    <w:rsid w:val="008032A7"/>
    <w:rsid w:val="00803597"/>
    <w:rsid w:val="00803BFF"/>
    <w:rsid w:val="00803D33"/>
    <w:rsid w:val="00803D45"/>
    <w:rsid w:val="00803DB9"/>
    <w:rsid w:val="00803DEA"/>
    <w:rsid w:val="00803FAE"/>
    <w:rsid w:val="00804062"/>
    <w:rsid w:val="008043D6"/>
    <w:rsid w:val="008046D9"/>
    <w:rsid w:val="008047AF"/>
    <w:rsid w:val="00804A6C"/>
    <w:rsid w:val="00804CEC"/>
    <w:rsid w:val="00804D1D"/>
    <w:rsid w:val="00804D71"/>
    <w:rsid w:val="0080500A"/>
    <w:rsid w:val="0080527D"/>
    <w:rsid w:val="0080527F"/>
    <w:rsid w:val="008053E8"/>
    <w:rsid w:val="0080545F"/>
    <w:rsid w:val="008055D8"/>
    <w:rsid w:val="00805720"/>
    <w:rsid w:val="008057E4"/>
    <w:rsid w:val="00805900"/>
    <w:rsid w:val="00805A44"/>
    <w:rsid w:val="00805AB5"/>
    <w:rsid w:val="00805EC3"/>
    <w:rsid w:val="00805FC1"/>
    <w:rsid w:val="0080605F"/>
    <w:rsid w:val="00806135"/>
    <w:rsid w:val="00806723"/>
    <w:rsid w:val="0080676A"/>
    <w:rsid w:val="00806943"/>
    <w:rsid w:val="00806C46"/>
    <w:rsid w:val="00806EC5"/>
    <w:rsid w:val="00807786"/>
    <w:rsid w:val="00807854"/>
    <w:rsid w:val="0080787B"/>
    <w:rsid w:val="00807882"/>
    <w:rsid w:val="00807926"/>
    <w:rsid w:val="00807B89"/>
    <w:rsid w:val="00807C04"/>
    <w:rsid w:val="00807D98"/>
    <w:rsid w:val="00807E14"/>
    <w:rsid w:val="00807E3D"/>
    <w:rsid w:val="00807EBB"/>
    <w:rsid w:val="008101F3"/>
    <w:rsid w:val="008104C5"/>
    <w:rsid w:val="008105A4"/>
    <w:rsid w:val="008106BE"/>
    <w:rsid w:val="0081078D"/>
    <w:rsid w:val="008107FC"/>
    <w:rsid w:val="008109C4"/>
    <w:rsid w:val="00810A77"/>
    <w:rsid w:val="00810C7C"/>
    <w:rsid w:val="00810DA4"/>
    <w:rsid w:val="00810EEF"/>
    <w:rsid w:val="008110E7"/>
    <w:rsid w:val="0081129F"/>
    <w:rsid w:val="00811617"/>
    <w:rsid w:val="008117F3"/>
    <w:rsid w:val="0081183C"/>
    <w:rsid w:val="00811EA6"/>
    <w:rsid w:val="00811FCB"/>
    <w:rsid w:val="00811FF3"/>
    <w:rsid w:val="0081207F"/>
    <w:rsid w:val="008122E2"/>
    <w:rsid w:val="008122FE"/>
    <w:rsid w:val="008122FF"/>
    <w:rsid w:val="0081247F"/>
    <w:rsid w:val="0081254B"/>
    <w:rsid w:val="00812636"/>
    <w:rsid w:val="008127FA"/>
    <w:rsid w:val="008129EC"/>
    <w:rsid w:val="00813066"/>
    <w:rsid w:val="008130B2"/>
    <w:rsid w:val="008130C1"/>
    <w:rsid w:val="00813364"/>
    <w:rsid w:val="00813466"/>
    <w:rsid w:val="00813798"/>
    <w:rsid w:val="00813A27"/>
    <w:rsid w:val="00813A55"/>
    <w:rsid w:val="00814059"/>
    <w:rsid w:val="0081411F"/>
    <w:rsid w:val="0081417D"/>
    <w:rsid w:val="008141AF"/>
    <w:rsid w:val="008142BC"/>
    <w:rsid w:val="008144B9"/>
    <w:rsid w:val="008146FE"/>
    <w:rsid w:val="008148B1"/>
    <w:rsid w:val="00815059"/>
    <w:rsid w:val="00815074"/>
    <w:rsid w:val="0081517B"/>
    <w:rsid w:val="0081520F"/>
    <w:rsid w:val="008154BF"/>
    <w:rsid w:val="00815519"/>
    <w:rsid w:val="00815634"/>
    <w:rsid w:val="008156EA"/>
    <w:rsid w:val="008158D6"/>
    <w:rsid w:val="0081592F"/>
    <w:rsid w:val="00815ED1"/>
    <w:rsid w:val="0081604F"/>
    <w:rsid w:val="0081642E"/>
    <w:rsid w:val="00816490"/>
    <w:rsid w:val="008164B7"/>
    <w:rsid w:val="0081652A"/>
    <w:rsid w:val="00816543"/>
    <w:rsid w:val="0081665D"/>
    <w:rsid w:val="00816E3E"/>
    <w:rsid w:val="00816FF9"/>
    <w:rsid w:val="0081704B"/>
    <w:rsid w:val="0081714F"/>
    <w:rsid w:val="00817196"/>
    <w:rsid w:val="00817237"/>
    <w:rsid w:val="008175A5"/>
    <w:rsid w:val="008175E9"/>
    <w:rsid w:val="00817813"/>
    <w:rsid w:val="00817B21"/>
    <w:rsid w:val="00817E44"/>
    <w:rsid w:val="00820029"/>
    <w:rsid w:val="008200A0"/>
    <w:rsid w:val="0082033A"/>
    <w:rsid w:val="00820C28"/>
    <w:rsid w:val="00820C74"/>
    <w:rsid w:val="00820C9D"/>
    <w:rsid w:val="00820D0E"/>
    <w:rsid w:val="00820F0A"/>
    <w:rsid w:val="00820FE0"/>
    <w:rsid w:val="0082114C"/>
    <w:rsid w:val="00821210"/>
    <w:rsid w:val="0082179A"/>
    <w:rsid w:val="008217F4"/>
    <w:rsid w:val="008219C4"/>
    <w:rsid w:val="00821A5D"/>
    <w:rsid w:val="00821AF8"/>
    <w:rsid w:val="00821CFA"/>
    <w:rsid w:val="00821DA2"/>
    <w:rsid w:val="00821FF3"/>
    <w:rsid w:val="0082214E"/>
    <w:rsid w:val="00822294"/>
    <w:rsid w:val="008222E3"/>
    <w:rsid w:val="0082249C"/>
    <w:rsid w:val="00822C8A"/>
    <w:rsid w:val="00822DC4"/>
    <w:rsid w:val="00822E1E"/>
    <w:rsid w:val="00822E36"/>
    <w:rsid w:val="00822F7F"/>
    <w:rsid w:val="0082319C"/>
    <w:rsid w:val="008231DE"/>
    <w:rsid w:val="0082328F"/>
    <w:rsid w:val="008233E3"/>
    <w:rsid w:val="008233F1"/>
    <w:rsid w:val="0082359F"/>
    <w:rsid w:val="008235DB"/>
    <w:rsid w:val="008238B9"/>
    <w:rsid w:val="00823E0C"/>
    <w:rsid w:val="00823E41"/>
    <w:rsid w:val="00823ECF"/>
    <w:rsid w:val="00823EF9"/>
    <w:rsid w:val="0082401F"/>
    <w:rsid w:val="008242E6"/>
    <w:rsid w:val="00824413"/>
    <w:rsid w:val="00824569"/>
    <w:rsid w:val="008248A5"/>
    <w:rsid w:val="00824A34"/>
    <w:rsid w:val="00824AB4"/>
    <w:rsid w:val="00825108"/>
    <w:rsid w:val="008251B1"/>
    <w:rsid w:val="00825571"/>
    <w:rsid w:val="0082572E"/>
    <w:rsid w:val="008257A0"/>
    <w:rsid w:val="00825803"/>
    <w:rsid w:val="0082587B"/>
    <w:rsid w:val="00825913"/>
    <w:rsid w:val="00825A1C"/>
    <w:rsid w:val="00825C42"/>
    <w:rsid w:val="00825D25"/>
    <w:rsid w:val="00826001"/>
    <w:rsid w:val="008262B8"/>
    <w:rsid w:val="0082656A"/>
    <w:rsid w:val="008266D3"/>
    <w:rsid w:val="0082670E"/>
    <w:rsid w:val="008267DE"/>
    <w:rsid w:val="008268A3"/>
    <w:rsid w:val="00826932"/>
    <w:rsid w:val="00826B59"/>
    <w:rsid w:val="00826BE8"/>
    <w:rsid w:val="00826CCC"/>
    <w:rsid w:val="00826D5B"/>
    <w:rsid w:val="00826E35"/>
    <w:rsid w:val="008273FC"/>
    <w:rsid w:val="00827583"/>
    <w:rsid w:val="00827836"/>
    <w:rsid w:val="00827869"/>
    <w:rsid w:val="00827D6F"/>
    <w:rsid w:val="008303A5"/>
    <w:rsid w:val="008305BC"/>
    <w:rsid w:val="0083077D"/>
    <w:rsid w:val="00830822"/>
    <w:rsid w:val="008309C3"/>
    <w:rsid w:val="00830ADB"/>
    <w:rsid w:val="00830D9F"/>
    <w:rsid w:val="00830E2A"/>
    <w:rsid w:val="008314EC"/>
    <w:rsid w:val="00831540"/>
    <w:rsid w:val="008315D5"/>
    <w:rsid w:val="00831633"/>
    <w:rsid w:val="008316A9"/>
    <w:rsid w:val="0083194E"/>
    <w:rsid w:val="00831CC1"/>
    <w:rsid w:val="00831E77"/>
    <w:rsid w:val="00831EFF"/>
    <w:rsid w:val="00832159"/>
    <w:rsid w:val="00832177"/>
    <w:rsid w:val="00832441"/>
    <w:rsid w:val="00832525"/>
    <w:rsid w:val="0083253E"/>
    <w:rsid w:val="00832541"/>
    <w:rsid w:val="0083277B"/>
    <w:rsid w:val="008327B7"/>
    <w:rsid w:val="0083283B"/>
    <w:rsid w:val="0083287D"/>
    <w:rsid w:val="008328D8"/>
    <w:rsid w:val="00832902"/>
    <w:rsid w:val="00832A04"/>
    <w:rsid w:val="00832A92"/>
    <w:rsid w:val="00832B36"/>
    <w:rsid w:val="00832BC7"/>
    <w:rsid w:val="008334C9"/>
    <w:rsid w:val="008338D5"/>
    <w:rsid w:val="00833A50"/>
    <w:rsid w:val="0083417F"/>
    <w:rsid w:val="008342A9"/>
    <w:rsid w:val="008342CD"/>
    <w:rsid w:val="0083433D"/>
    <w:rsid w:val="008344EB"/>
    <w:rsid w:val="008347A5"/>
    <w:rsid w:val="008349D5"/>
    <w:rsid w:val="00834B03"/>
    <w:rsid w:val="00834B43"/>
    <w:rsid w:val="00834B64"/>
    <w:rsid w:val="00834BD5"/>
    <w:rsid w:val="00834D08"/>
    <w:rsid w:val="008359C2"/>
    <w:rsid w:val="00835B74"/>
    <w:rsid w:val="00835D19"/>
    <w:rsid w:val="00835D5B"/>
    <w:rsid w:val="00835F2B"/>
    <w:rsid w:val="00836728"/>
    <w:rsid w:val="00836756"/>
    <w:rsid w:val="00836ABD"/>
    <w:rsid w:val="00836AEA"/>
    <w:rsid w:val="00836B3E"/>
    <w:rsid w:val="00836CEA"/>
    <w:rsid w:val="00836E6F"/>
    <w:rsid w:val="00836F9C"/>
    <w:rsid w:val="00836FCB"/>
    <w:rsid w:val="008372AA"/>
    <w:rsid w:val="00837571"/>
    <w:rsid w:val="0083757D"/>
    <w:rsid w:val="008376AC"/>
    <w:rsid w:val="008376EB"/>
    <w:rsid w:val="0083771F"/>
    <w:rsid w:val="00837772"/>
    <w:rsid w:val="0083779F"/>
    <w:rsid w:val="0083796E"/>
    <w:rsid w:val="00837B77"/>
    <w:rsid w:val="00837BEF"/>
    <w:rsid w:val="00837C54"/>
    <w:rsid w:val="00837D38"/>
    <w:rsid w:val="00837F79"/>
    <w:rsid w:val="008402A5"/>
    <w:rsid w:val="008402C5"/>
    <w:rsid w:val="00840AEA"/>
    <w:rsid w:val="00840B04"/>
    <w:rsid w:val="00840B90"/>
    <w:rsid w:val="00840E7D"/>
    <w:rsid w:val="00840EE5"/>
    <w:rsid w:val="00841090"/>
    <w:rsid w:val="0084114A"/>
    <w:rsid w:val="00841152"/>
    <w:rsid w:val="008411EC"/>
    <w:rsid w:val="00841228"/>
    <w:rsid w:val="00841261"/>
    <w:rsid w:val="008412EF"/>
    <w:rsid w:val="008413C0"/>
    <w:rsid w:val="008415BD"/>
    <w:rsid w:val="0084167E"/>
    <w:rsid w:val="00841711"/>
    <w:rsid w:val="0084177C"/>
    <w:rsid w:val="008417AC"/>
    <w:rsid w:val="008417D4"/>
    <w:rsid w:val="00841B07"/>
    <w:rsid w:val="00841C56"/>
    <w:rsid w:val="00841E6F"/>
    <w:rsid w:val="00841E75"/>
    <w:rsid w:val="00842264"/>
    <w:rsid w:val="008422EE"/>
    <w:rsid w:val="0084264F"/>
    <w:rsid w:val="008429F8"/>
    <w:rsid w:val="00842B3E"/>
    <w:rsid w:val="00842DB3"/>
    <w:rsid w:val="00843128"/>
    <w:rsid w:val="008431F3"/>
    <w:rsid w:val="00843214"/>
    <w:rsid w:val="008432E7"/>
    <w:rsid w:val="008434D3"/>
    <w:rsid w:val="00843531"/>
    <w:rsid w:val="00843637"/>
    <w:rsid w:val="00843861"/>
    <w:rsid w:val="00843979"/>
    <w:rsid w:val="00843CAB"/>
    <w:rsid w:val="00843D91"/>
    <w:rsid w:val="00843E5B"/>
    <w:rsid w:val="00843F0B"/>
    <w:rsid w:val="00844091"/>
    <w:rsid w:val="00844270"/>
    <w:rsid w:val="008444E8"/>
    <w:rsid w:val="008446B0"/>
    <w:rsid w:val="008446C0"/>
    <w:rsid w:val="00844749"/>
    <w:rsid w:val="00844844"/>
    <w:rsid w:val="008448BB"/>
    <w:rsid w:val="008448FF"/>
    <w:rsid w:val="00844E80"/>
    <w:rsid w:val="00845089"/>
    <w:rsid w:val="008450FA"/>
    <w:rsid w:val="0084531E"/>
    <w:rsid w:val="0084547E"/>
    <w:rsid w:val="008458C1"/>
    <w:rsid w:val="0084599E"/>
    <w:rsid w:val="008459FF"/>
    <w:rsid w:val="00845A4B"/>
    <w:rsid w:val="00845B09"/>
    <w:rsid w:val="00845E46"/>
    <w:rsid w:val="00846244"/>
    <w:rsid w:val="00846311"/>
    <w:rsid w:val="00846508"/>
    <w:rsid w:val="0084662B"/>
    <w:rsid w:val="008467CD"/>
    <w:rsid w:val="00846A3C"/>
    <w:rsid w:val="00846A48"/>
    <w:rsid w:val="00846C57"/>
    <w:rsid w:val="00846E0D"/>
    <w:rsid w:val="00846E78"/>
    <w:rsid w:val="00846F51"/>
    <w:rsid w:val="00846FE7"/>
    <w:rsid w:val="00847203"/>
    <w:rsid w:val="00847305"/>
    <w:rsid w:val="008473BE"/>
    <w:rsid w:val="0084745E"/>
    <w:rsid w:val="00847465"/>
    <w:rsid w:val="0084762B"/>
    <w:rsid w:val="00847676"/>
    <w:rsid w:val="00847918"/>
    <w:rsid w:val="00847A2C"/>
    <w:rsid w:val="00847A3D"/>
    <w:rsid w:val="00847DCE"/>
    <w:rsid w:val="00847EC3"/>
    <w:rsid w:val="0085013B"/>
    <w:rsid w:val="00850C65"/>
    <w:rsid w:val="00850D69"/>
    <w:rsid w:val="00850DA1"/>
    <w:rsid w:val="00850E62"/>
    <w:rsid w:val="00850F75"/>
    <w:rsid w:val="008510B3"/>
    <w:rsid w:val="00851143"/>
    <w:rsid w:val="008511A3"/>
    <w:rsid w:val="008511D1"/>
    <w:rsid w:val="00851303"/>
    <w:rsid w:val="00851312"/>
    <w:rsid w:val="00851366"/>
    <w:rsid w:val="00851398"/>
    <w:rsid w:val="008516B3"/>
    <w:rsid w:val="00851CF5"/>
    <w:rsid w:val="00852028"/>
    <w:rsid w:val="00852112"/>
    <w:rsid w:val="008521F2"/>
    <w:rsid w:val="00852227"/>
    <w:rsid w:val="00852544"/>
    <w:rsid w:val="0085271E"/>
    <w:rsid w:val="00852F75"/>
    <w:rsid w:val="008535BB"/>
    <w:rsid w:val="00853868"/>
    <w:rsid w:val="00853C2C"/>
    <w:rsid w:val="00853E20"/>
    <w:rsid w:val="00853E30"/>
    <w:rsid w:val="0085402B"/>
    <w:rsid w:val="0085416E"/>
    <w:rsid w:val="00854753"/>
    <w:rsid w:val="008548BE"/>
    <w:rsid w:val="008553BB"/>
    <w:rsid w:val="00855B0C"/>
    <w:rsid w:val="00855B87"/>
    <w:rsid w:val="00855BA2"/>
    <w:rsid w:val="00855D38"/>
    <w:rsid w:val="00855EC3"/>
    <w:rsid w:val="008561A6"/>
    <w:rsid w:val="00856380"/>
    <w:rsid w:val="00856620"/>
    <w:rsid w:val="00856911"/>
    <w:rsid w:val="00856C8F"/>
    <w:rsid w:val="00856DD4"/>
    <w:rsid w:val="00856E52"/>
    <w:rsid w:val="008572E8"/>
    <w:rsid w:val="00857350"/>
    <w:rsid w:val="00857760"/>
    <w:rsid w:val="008577B1"/>
    <w:rsid w:val="008578A4"/>
    <w:rsid w:val="008600BA"/>
    <w:rsid w:val="0086017D"/>
    <w:rsid w:val="00860280"/>
    <w:rsid w:val="008602EB"/>
    <w:rsid w:val="00860844"/>
    <w:rsid w:val="0086089E"/>
    <w:rsid w:val="008608FF"/>
    <w:rsid w:val="008609BA"/>
    <w:rsid w:val="00860A26"/>
    <w:rsid w:val="00860F8D"/>
    <w:rsid w:val="0086102F"/>
    <w:rsid w:val="0086133E"/>
    <w:rsid w:val="0086136A"/>
    <w:rsid w:val="00861430"/>
    <w:rsid w:val="0086162D"/>
    <w:rsid w:val="0086166C"/>
    <w:rsid w:val="008616F4"/>
    <w:rsid w:val="00861795"/>
    <w:rsid w:val="008617E9"/>
    <w:rsid w:val="00861C34"/>
    <w:rsid w:val="00861D5C"/>
    <w:rsid w:val="00861EDE"/>
    <w:rsid w:val="00861F27"/>
    <w:rsid w:val="008623F7"/>
    <w:rsid w:val="00862493"/>
    <w:rsid w:val="00862AD8"/>
    <w:rsid w:val="00862CF2"/>
    <w:rsid w:val="00862FBC"/>
    <w:rsid w:val="00862FC3"/>
    <w:rsid w:val="00863016"/>
    <w:rsid w:val="0086310B"/>
    <w:rsid w:val="00863182"/>
    <w:rsid w:val="0086326A"/>
    <w:rsid w:val="0086326F"/>
    <w:rsid w:val="0086347B"/>
    <w:rsid w:val="008637A7"/>
    <w:rsid w:val="00863913"/>
    <w:rsid w:val="00863A2E"/>
    <w:rsid w:val="00863D72"/>
    <w:rsid w:val="00863DF6"/>
    <w:rsid w:val="00863FE5"/>
    <w:rsid w:val="008641B6"/>
    <w:rsid w:val="008642C5"/>
    <w:rsid w:val="00864820"/>
    <w:rsid w:val="00864ADA"/>
    <w:rsid w:val="00864FA8"/>
    <w:rsid w:val="00865020"/>
    <w:rsid w:val="008651BE"/>
    <w:rsid w:val="008651C1"/>
    <w:rsid w:val="008654FD"/>
    <w:rsid w:val="00865A60"/>
    <w:rsid w:val="00865B76"/>
    <w:rsid w:val="0086604F"/>
    <w:rsid w:val="008665C3"/>
    <w:rsid w:val="0086666B"/>
    <w:rsid w:val="00866963"/>
    <w:rsid w:val="00866AAD"/>
    <w:rsid w:val="00866BCF"/>
    <w:rsid w:val="00866D6C"/>
    <w:rsid w:val="00866F79"/>
    <w:rsid w:val="00866FA0"/>
    <w:rsid w:val="008672C8"/>
    <w:rsid w:val="008672D7"/>
    <w:rsid w:val="00867649"/>
    <w:rsid w:val="008677FD"/>
    <w:rsid w:val="00867949"/>
    <w:rsid w:val="008679F6"/>
    <w:rsid w:val="00867BF3"/>
    <w:rsid w:val="0087009F"/>
    <w:rsid w:val="00870376"/>
    <w:rsid w:val="0087040D"/>
    <w:rsid w:val="008706C3"/>
    <w:rsid w:val="008706D4"/>
    <w:rsid w:val="008708B7"/>
    <w:rsid w:val="00870B31"/>
    <w:rsid w:val="00870E34"/>
    <w:rsid w:val="00870F3C"/>
    <w:rsid w:val="00870F8A"/>
    <w:rsid w:val="00871090"/>
    <w:rsid w:val="0087120F"/>
    <w:rsid w:val="00871254"/>
    <w:rsid w:val="0087132E"/>
    <w:rsid w:val="0087156D"/>
    <w:rsid w:val="008719A4"/>
    <w:rsid w:val="00871A86"/>
    <w:rsid w:val="00871BE4"/>
    <w:rsid w:val="00871CCC"/>
    <w:rsid w:val="00871D23"/>
    <w:rsid w:val="00871F24"/>
    <w:rsid w:val="0087205B"/>
    <w:rsid w:val="008722C6"/>
    <w:rsid w:val="008722C9"/>
    <w:rsid w:val="008722FE"/>
    <w:rsid w:val="0087246B"/>
    <w:rsid w:val="0087260C"/>
    <w:rsid w:val="0087269A"/>
    <w:rsid w:val="00872758"/>
    <w:rsid w:val="00872914"/>
    <w:rsid w:val="00872E5A"/>
    <w:rsid w:val="00872FD2"/>
    <w:rsid w:val="00873031"/>
    <w:rsid w:val="00873299"/>
    <w:rsid w:val="00873857"/>
    <w:rsid w:val="008739F7"/>
    <w:rsid w:val="00873B4B"/>
    <w:rsid w:val="00873C4B"/>
    <w:rsid w:val="00873D3C"/>
    <w:rsid w:val="00873FC7"/>
    <w:rsid w:val="00873FE8"/>
    <w:rsid w:val="008742D5"/>
    <w:rsid w:val="00874305"/>
    <w:rsid w:val="00874312"/>
    <w:rsid w:val="0087437C"/>
    <w:rsid w:val="008745E4"/>
    <w:rsid w:val="00874638"/>
    <w:rsid w:val="00874658"/>
    <w:rsid w:val="0087470D"/>
    <w:rsid w:val="00875044"/>
    <w:rsid w:val="00875094"/>
    <w:rsid w:val="0087542B"/>
    <w:rsid w:val="008758AE"/>
    <w:rsid w:val="00875957"/>
    <w:rsid w:val="008759D7"/>
    <w:rsid w:val="00875C6F"/>
    <w:rsid w:val="00875CD7"/>
    <w:rsid w:val="00875EFC"/>
    <w:rsid w:val="00875EFD"/>
    <w:rsid w:val="00876064"/>
    <w:rsid w:val="008760D3"/>
    <w:rsid w:val="00876161"/>
    <w:rsid w:val="008761FA"/>
    <w:rsid w:val="00876596"/>
    <w:rsid w:val="008765BE"/>
    <w:rsid w:val="008765EE"/>
    <w:rsid w:val="0087680F"/>
    <w:rsid w:val="00876A41"/>
    <w:rsid w:val="00876B4D"/>
    <w:rsid w:val="00876C6C"/>
    <w:rsid w:val="00876D3D"/>
    <w:rsid w:val="00877234"/>
    <w:rsid w:val="008773F8"/>
    <w:rsid w:val="0087753E"/>
    <w:rsid w:val="00877631"/>
    <w:rsid w:val="00877BEA"/>
    <w:rsid w:val="00877CDF"/>
    <w:rsid w:val="00877EEE"/>
    <w:rsid w:val="00877F18"/>
    <w:rsid w:val="00880079"/>
    <w:rsid w:val="00880195"/>
    <w:rsid w:val="008805D5"/>
    <w:rsid w:val="00880783"/>
    <w:rsid w:val="00880A51"/>
    <w:rsid w:val="00880A72"/>
    <w:rsid w:val="00880B4F"/>
    <w:rsid w:val="00880BA4"/>
    <w:rsid w:val="00880DC2"/>
    <w:rsid w:val="00880E00"/>
    <w:rsid w:val="00880F73"/>
    <w:rsid w:val="00881055"/>
    <w:rsid w:val="008810E4"/>
    <w:rsid w:val="00881803"/>
    <w:rsid w:val="00881856"/>
    <w:rsid w:val="0088225C"/>
    <w:rsid w:val="00882307"/>
    <w:rsid w:val="008824E0"/>
    <w:rsid w:val="00882D2A"/>
    <w:rsid w:val="00882E17"/>
    <w:rsid w:val="00882EE8"/>
    <w:rsid w:val="00882F1D"/>
    <w:rsid w:val="00882F7E"/>
    <w:rsid w:val="008834DA"/>
    <w:rsid w:val="00883705"/>
    <w:rsid w:val="00883864"/>
    <w:rsid w:val="00883EBE"/>
    <w:rsid w:val="008840F8"/>
    <w:rsid w:val="00884250"/>
    <w:rsid w:val="008842FE"/>
    <w:rsid w:val="0088457C"/>
    <w:rsid w:val="008847E9"/>
    <w:rsid w:val="00884927"/>
    <w:rsid w:val="00884A78"/>
    <w:rsid w:val="00884F2A"/>
    <w:rsid w:val="00885028"/>
    <w:rsid w:val="008851B7"/>
    <w:rsid w:val="008851B9"/>
    <w:rsid w:val="008852A2"/>
    <w:rsid w:val="00885324"/>
    <w:rsid w:val="0088532A"/>
    <w:rsid w:val="00885848"/>
    <w:rsid w:val="00885B3F"/>
    <w:rsid w:val="00885B9A"/>
    <w:rsid w:val="008860E3"/>
    <w:rsid w:val="00886122"/>
    <w:rsid w:val="008863A3"/>
    <w:rsid w:val="008866C3"/>
    <w:rsid w:val="008866F8"/>
    <w:rsid w:val="00886715"/>
    <w:rsid w:val="00886774"/>
    <w:rsid w:val="008867E3"/>
    <w:rsid w:val="0088681B"/>
    <w:rsid w:val="00886A84"/>
    <w:rsid w:val="00886B5E"/>
    <w:rsid w:val="00886CA0"/>
    <w:rsid w:val="00886E3A"/>
    <w:rsid w:val="00886FB3"/>
    <w:rsid w:val="008871D1"/>
    <w:rsid w:val="0088728D"/>
    <w:rsid w:val="00887549"/>
    <w:rsid w:val="0088798C"/>
    <w:rsid w:val="00887ACC"/>
    <w:rsid w:val="00887BC5"/>
    <w:rsid w:val="00887D42"/>
    <w:rsid w:val="00887D51"/>
    <w:rsid w:val="00887FE3"/>
    <w:rsid w:val="008900CE"/>
    <w:rsid w:val="008900D8"/>
    <w:rsid w:val="0089014C"/>
    <w:rsid w:val="0089037E"/>
    <w:rsid w:val="00890392"/>
    <w:rsid w:val="008907DE"/>
    <w:rsid w:val="00890859"/>
    <w:rsid w:val="00890909"/>
    <w:rsid w:val="00890A0E"/>
    <w:rsid w:val="00890BB6"/>
    <w:rsid w:val="00890D58"/>
    <w:rsid w:val="00890DC1"/>
    <w:rsid w:val="00890FA8"/>
    <w:rsid w:val="00891023"/>
    <w:rsid w:val="008917EE"/>
    <w:rsid w:val="008918D8"/>
    <w:rsid w:val="00891CC9"/>
    <w:rsid w:val="00891E71"/>
    <w:rsid w:val="00891F43"/>
    <w:rsid w:val="00892482"/>
    <w:rsid w:val="00892662"/>
    <w:rsid w:val="008928C4"/>
    <w:rsid w:val="008929FC"/>
    <w:rsid w:val="00892AF7"/>
    <w:rsid w:val="00892C65"/>
    <w:rsid w:val="00892E39"/>
    <w:rsid w:val="00892E79"/>
    <w:rsid w:val="0089314A"/>
    <w:rsid w:val="008931C1"/>
    <w:rsid w:val="0089338A"/>
    <w:rsid w:val="00893440"/>
    <w:rsid w:val="008935CA"/>
    <w:rsid w:val="0089365A"/>
    <w:rsid w:val="008937B5"/>
    <w:rsid w:val="008938C3"/>
    <w:rsid w:val="00893910"/>
    <w:rsid w:val="00893A21"/>
    <w:rsid w:val="00893ACB"/>
    <w:rsid w:val="00893D2F"/>
    <w:rsid w:val="00893F45"/>
    <w:rsid w:val="00893F9B"/>
    <w:rsid w:val="00894012"/>
    <w:rsid w:val="00894081"/>
    <w:rsid w:val="008941E3"/>
    <w:rsid w:val="00894472"/>
    <w:rsid w:val="008944A8"/>
    <w:rsid w:val="00894681"/>
    <w:rsid w:val="0089471D"/>
    <w:rsid w:val="00894767"/>
    <w:rsid w:val="00894809"/>
    <w:rsid w:val="00894823"/>
    <w:rsid w:val="00894A88"/>
    <w:rsid w:val="00894A8C"/>
    <w:rsid w:val="00894B17"/>
    <w:rsid w:val="00894CBB"/>
    <w:rsid w:val="00894EA0"/>
    <w:rsid w:val="00895269"/>
    <w:rsid w:val="00895323"/>
    <w:rsid w:val="00895386"/>
    <w:rsid w:val="008954E8"/>
    <w:rsid w:val="008956C9"/>
    <w:rsid w:val="00895BFF"/>
    <w:rsid w:val="00895C3E"/>
    <w:rsid w:val="00895D9F"/>
    <w:rsid w:val="00895FAD"/>
    <w:rsid w:val="0089612B"/>
    <w:rsid w:val="008961EF"/>
    <w:rsid w:val="00896327"/>
    <w:rsid w:val="008964A5"/>
    <w:rsid w:val="008966AC"/>
    <w:rsid w:val="0089683F"/>
    <w:rsid w:val="00896AC7"/>
    <w:rsid w:val="00896B39"/>
    <w:rsid w:val="00896B69"/>
    <w:rsid w:val="00896C4A"/>
    <w:rsid w:val="0089703E"/>
    <w:rsid w:val="0089722F"/>
    <w:rsid w:val="00897377"/>
    <w:rsid w:val="00897566"/>
    <w:rsid w:val="008975F2"/>
    <w:rsid w:val="00897678"/>
    <w:rsid w:val="0089768B"/>
    <w:rsid w:val="008977C7"/>
    <w:rsid w:val="00897973"/>
    <w:rsid w:val="00897979"/>
    <w:rsid w:val="00897C06"/>
    <w:rsid w:val="00897D8F"/>
    <w:rsid w:val="00897F99"/>
    <w:rsid w:val="008A008F"/>
    <w:rsid w:val="008A02E9"/>
    <w:rsid w:val="008A03A6"/>
    <w:rsid w:val="008A0644"/>
    <w:rsid w:val="008A077A"/>
    <w:rsid w:val="008A082A"/>
    <w:rsid w:val="008A0835"/>
    <w:rsid w:val="008A0B29"/>
    <w:rsid w:val="008A0B3B"/>
    <w:rsid w:val="008A0C87"/>
    <w:rsid w:val="008A0ED3"/>
    <w:rsid w:val="008A10AF"/>
    <w:rsid w:val="008A11F5"/>
    <w:rsid w:val="008A1278"/>
    <w:rsid w:val="008A13B4"/>
    <w:rsid w:val="008A1A7F"/>
    <w:rsid w:val="008A1C5F"/>
    <w:rsid w:val="008A1D02"/>
    <w:rsid w:val="008A1DD6"/>
    <w:rsid w:val="008A1E0E"/>
    <w:rsid w:val="008A20A8"/>
    <w:rsid w:val="008A2154"/>
    <w:rsid w:val="008A21FF"/>
    <w:rsid w:val="008A2229"/>
    <w:rsid w:val="008A2256"/>
    <w:rsid w:val="008A245D"/>
    <w:rsid w:val="008A277A"/>
    <w:rsid w:val="008A2978"/>
    <w:rsid w:val="008A2CE2"/>
    <w:rsid w:val="008A2FE7"/>
    <w:rsid w:val="008A3001"/>
    <w:rsid w:val="008A30AC"/>
    <w:rsid w:val="008A3768"/>
    <w:rsid w:val="008A3794"/>
    <w:rsid w:val="008A389D"/>
    <w:rsid w:val="008A39F1"/>
    <w:rsid w:val="008A3EFD"/>
    <w:rsid w:val="008A420D"/>
    <w:rsid w:val="008A44B8"/>
    <w:rsid w:val="008A45CE"/>
    <w:rsid w:val="008A480C"/>
    <w:rsid w:val="008A4C07"/>
    <w:rsid w:val="008A4FE5"/>
    <w:rsid w:val="008A50F0"/>
    <w:rsid w:val="008A51A8"/>
    <w:rsid w:val="008A52C1"/>
    <w:rsid w:val="008A5407"/>
    <w:rsid w:val="008A54C7"/>
    <w:rsid w:val="008A5ADA"/>
    <w:rsid w:val="008A5B2E"/>
    <w:rsid w:val="008A5CFB"/>
    <w:rsid w:val="008A5F27"/>
    <w:rsid w:val="008A648A"/>
    <w:rsid w:val="008A656E"/>
    <w:rsid w:val="008A66B2"/>
    <w:rsid w:val="008A66C5"/>
    <w:rsid w:val="008A6B84"/>
    <w:rsid w:val="008A6C4E"/>
    <w:rsid w:val="008A7191"/>
    <w:rsid w:val="008A75C6"/>
    <w:rsid w:val="008A77D8"/>
    <w:rsid w:val="008A7AD9"/>
    <w:rsid w:val="008A7C61"/>
    <w:rsid w:val="008A7DF2"/>
    <w:rsid w:val="008A7F2D"/>
    <w:rsid w:val="008A7F4D"/>
    <w:rsid w:val="008B0091"/>
    <w:rsid w:val="008B01C1"/>
    <w:rsid w:val="008B028F"/>
    <w:rsid w:val="008B032D"/>
    <w:rsid w:val="008B0331"/>
    <w:rsid w:val="008B0483"/>
    <w:rsid w:val="008B0799"/>
    <w:rsid w:val="008B0D66"/>
    <w:rsid w:val="008B10CE"/>
    <w:rsid w:val="008B120C"/>
    <w:rsid w:val="008B1252"/>
    <w:rsid w:val="008B1410"/>
    <w:rsid w:val="008B19C0"/>
    <w:rsid w:val="008B1AF6"/>
    <w:rsid w:val="008B1B6D"/>
    <w:rsid w:val="008B1BD3"/>
    <w:rsid w:val="008B2609"/>
    <w:rsid w:val="008B2638"/>
    <w:rsid w:val="008B2755"/>
    <w:rsid w:val="008B2798"/>
    <w:rsid w:val="008B2849"/>
    <w:rsid w:val="008B2BAD"/>
    <w:rsid w:val="008B2BB0"/>
    <w:rsid w:val="008B2BEB"/>
    <w:rsid w:val="008B2BF7"/>
    <w:rsid w:val="008B3249"/>
    <w:rsid w:val="008B3313"/>
    <w:rsid w:val="008B386A"/>
    <w:rsid w:val="008B388E"/>
    <w:rsid w:val="008B3A63"/>
    <w:rsid w:val="008B3B12"/>
    <w:rsid w:val="008B3C17"/>
    <w:rsid w:val="008B3D45"/>
    <w:rsid w:val="008B41AF"/>
    <w:rsid w:val="008B425A"/>
    <w:rsid w:val="008B4530"/>
    <w:rsid w:val="008B454D"/>
    <w:rsid w:val="008B4AE8"/>
    <w:rsid w:val="008B4C50"/>
    <w:rsid w:val="008B4D65"/>
    <w:rsid w:val="008B4E32"/>
    <w:rsid w:val="008B4E5E"/>
    <w:rsid w:val="008B4F2D"/>
    <w:rsid w:val="008B5150"/>
    <w:rsid w:val="008B517E"/>
    <w:rsid w:val="008B51A0"/>
    <w:rsid w:val="008B52C6"/>
    <w:rsid w:val="008B546F"/>
    <w:rsid w:val="008B592A"/>
    <w:rsid w:val="008B593B"/>
    <w:rsid w:val="008B5A00"/>
    <w:rsid w:val="008B5A35"/>
    <w:rsid w:val="008B5D0C"/>
    <w:rsid w:val="008B5FBF"/>
    <w:rsid w:val="008B623E"/>
    <w:rsid w:val="008B634D"/>
    <w:rsid w:val="008B657D"/>
    <w:rsid w:val="008B658F"/>
    <w:rsid w:val="008B675C"/>
    <w:rsid w:val="008B6A1C"/>
    <w:rsid w:val="008B6C09"/>
    <w:rsid w:val="008B7354"/>
    <w:rsid w:val="008B74D0"/>
    <w:rsid w:val="008B7549"/>
    <w:rsid w:val="008B7A77"/>
    <w:rsid w:val="008B7B5C"/>
    <w:rsid w:val="008B7BB5"/>
    <w:rsid w:val="008B7CBB"/>
    <w:rsid w:val="008B7D16"/>
    <w:rsid w:val="008B7E74"/>
    <w:rsid w:val="008B7E79"/>
    <w:rsid w:val="008C0448"/>
    <w:rsid w:val="008C05E9"/>
    <w:rsid w:val="008C082B"/>
    <w:rsid w:val="008C088C"/>
    <w:rsid w:val="008C0C99"/>
    <w:rsid w:val="008C1124"/>
    <w:rsid w:val="008C13A3"/>
    <w:rsid w:val="008C145C"/>
    <w:rsid w:val="008C148C"/>
    <w:rsid w:val="008C16CC"/>
    <w:rsid w:val="008C1710"/>
    <w:rsid w:val="008C1815"/>
    <w:rsid w:val="008C187B"/>
    <w:rsid w:val="008C1A78"/>
    <w:rsid w:val="008C1D66"/>
    <w:rsid w:val="008C1EB7"/>
    <w:rsid w:val="008C1F7A"/>
    <w:rsid w:val="008C2017"/>
    <w:rsid w:val="008C2308"/>
    <w:rsid w:val="008C25D4"/>
    <w:rsid w:val="008C2974"/>
    <w:rsid w:val="008C29B5"/>
    <w:rsid w:val="008C2A5F"/>
    <w:rsid w:val="008C3295"/>
    <w:rsid w:val="008C3343"/>
    <w:rsid w:val="008C3542"/>
    <w:rsid w:val="008C3949"/>
    <w:rsid w:val="008C39CC"/>
    <w:rsid w:val="008C3AAE"/>
    <w:rsid w:val="008C3BC5"/>
    <w:rsid w:val="008C3EE7"/>
    <w:rsid w:val="008C4122"/>
    <w:rsid w:val="008C443E"/>
    <w:rsid w:val="008C4472"/>
    <w:rsid w:val="008C4524"/>
    <w:rsid w:val="008C45D9"/>
    <w:rsid w:val="008C4682"/>
    <w:rsid w:val="008C4958"/>
    <w:rsid w:val="008C4A23"/>
    <w:rsid w:val="008C4A8F"/>
    <w:rsid w:val="008C4BAA"/>
    <w:rsid w:val="008C4D76"/>
    <w:rsid w:val="008C4F8C"/>
    <w:rsid w:val="008C5062"/>
    <w:rsid w:val="008C50F2"/>
    <w:rsid w:val="008C52F8"/>
    <w:rsid w:val="008C532A"/>
    <w:rsid w:val="008C553C"/>
    <w:rsid w:val="008C5A38"/>
    <w:rsid w:val="008C5AEB"/>
    <w:rsid w:val="008C5CFA"/>
    <w:rsid w:val="008C5D94"/>
    <w:rsid w:val="008C5EBB"/>
    <w:rsid w:val="008C5F6A"/>
    <w:rsid w:val="008C63DC"/>
    <w:rsid w:val="008C6474"/>
    <w:rsid w:val="008C6587"/>
    <w:rsid w:val="008C66F6"/>
    <w:rsid w:val="008C6874"/>
    <w:rsid w:val="008C6A1B"/>
    <w:rsid w:val="008C6AA7"/>
    <w:rsid w:val="008C6AE8"/>
    <w:rsid w:val="008C6C12"/>
    <w:rsid w:val="008C6CC4"/>
    <w:rsid w:val="008C6E89"/>
    <w:rsid w:val="008C74CC"/>
    <w:rsid w:val="008C7573"/>
    <w:rsid w:val="008C7654"/>
    <w:rsid w:val="008C7656"/>
    <w:rsid w:val="008C7A86"/>
    <w:rsid w:val="008C7FAF"/>
    <w:rsid w:val="008D0087"/>
    <w:rsid w:val="008D00A5"/>
    <w:rsid w:val="008D01FE"/>
    <w:rsid w:val="008D03CA"/>
    <w:rsid w:val="008D0482"/>
    <w:rsid w:val="008D0666"/>
    <w:rsid w:val="008D0817"/>
    <w:rsid w:val="008D0892"/>
    <w:rsid w:val="008D1295"/>
    <w:rsid w:val="008D1728"/>
    <w:rsid w:val="008D1781"/>
    <w:rsid w:val="008D17AF"/>
    <w:rsid w:val="008D18A1"/>
    <w:rsid w:val="008D18E3"/>
    <w:rsid w:val="008D1C19"/>
    <w:rsid w:val="008D1FA0"/>
    <w:rsid w:val="008D2054"/>
    <w:rsid w:val="008D223F"/>
    <w:rsid w:val="008D2427"/>
    <w:rsid w:val="008D24F5"/>
    <w:rsid w:val="008D26FF"/>
    <w:rsid w:val="008D2B17"/>
    <w:rsid w:val="008D2B6D"/>
    <w:rsid w:val="008D3093"/>
    <w:rsid w:val="008D33CD"/>
    <w:rsid w:val="008D3434"/>
    <w:rsid w:val="008D34F1"/>
    <w:rsid w:val="008D37FA"/>
    <w:rsid w:val="008D38BF"/>
    <w:rsid w:val="008D39D8"/>
    <w:rsid w:val="008D3AE4"/>
    <w:rsid w:val="008D3D38"/>
    <w:rsid w:val="008D3DAA"/>
    <w:rsid w:val="008D3DC3"/>
    <w:rsid w:val="008D3EE4"/>
    <w:rsid w:val="008D3FDA"/>
    <w:rsid w:val="008D404A"/>
    <w:rsid w:val="008D4113"/>
    <w:rsid w:val="008D4287"/>
    <w:rsid w:val="008D4324"/>
    <w:rsid w:val="008D43DD"/>
    <w:rsid w:val="008D4471"/>
    <w:rsid w:val="008D4518"/>
    <w:rsid w:val="008D4551"/>
    <w:rsid w:val="008D4635"/>
    <w:rsid w:val="008D46DE"/>
    <w:rsid w:val="008D4820"/>
    <w:rsid w:val="008D4859"/>
    <w:rsid w:val="008D493E"/>
    <w:rsid w:val="008D4F1C"/>
    <w:rsid w:val="008D4F32"/>
    <w:rsid w:val="008D4F68"/>
    <w:rsid w:val="008D50D3"/>
    <w:rsid w:val="008D514F"/>
    <w:rsid w:val="008D53DE"/>
    <w:rsid w:val="008D56C7"/>
    <w:rsid w:val="008D57A0"/>
    <w:rsid w:val="008D58F0"/>
    <w:rsid w:val="008D59D7"/>
    <w:rsid w:val="008D5ADD"/>
    <w:rsid w:val="008D5B43"/>
    <w:rsid w:val="008D5B72"/>
    <w:rsid w:val="008D5C67"/>
    <w:rsid w:val="008D5D26"/>
    <w:rsid w:val="008D5DC4"/>
    <w:rsid w:val="008D5E3D"/>
    <w:rsid w:val="008D5E57"/>
    <w:rsid w:val="008D5E89"/>
    <w:rsid w:val="008D66BA"/>
    <w:rsid w:val="008D6928"/>
    <w:rsid w:val="008D69E4"/>
    <w:rsid w:val="008D6A68"/>
    <w:rsid w:val="008D6B9F"/>
    <w:rsid w:val="008D6D1A"/>
    <w:rsid w:val="008D707A"/>
    <w:rsid w:val="008D71A1"/>
    <w:rsid w:val="008D7598"/>
    <w:rsid w:val="008D75A4"/>
    <w:rsid w:val="008D75EF"/>
    <w:rsid w:val="008D7615"/>
    <w:rsid w:val="008D79B8"/>
    <w:rsid w:val="008D79B9"/>
    <w:rsid w:val="008D7B80"/>
    <w:rsid w:val="008E055B"/>
    <w:rsid w:val="008E0587"/>
    <w:rsid w:val="008E0597"/>
    <w:rsid w:val="008E065E"/>
    <w:rsid w:val="008E0927"/>
    <w:rsid w:val="008E0A26"/>
    <w:rsid w:val="008E0BCE"/>
    <w:rsid w:val="008E1050"/>
    <w:rsid w:val="008E11B4"/>
    <w:rsid w:val="008E129F"/>
    <w:rsid w:val="008E156D"/>
    <w:rsid w:val="008E1825"/>
    <w:rsid w:val="008E1909"/>
    <w:rsid w:val="008E1F3D"/>
    <w:rsid w:val="008E22FF"/>
    <w:rsid w:val="008E2365"/>
    <w:rsid w:val="008E240A"/>
    <w:rsid w:val="008E2456"/>
    <w:rsid w:val="008E27BD"/>
    <w:rsid w:val="008E27E6"/>
    <w:rsid w:val="008E2A1D"/>
    <w:rsid w:val="008E2D6E"/>
    <w:rsid w:val="008E2FBC"/>
    <w:rsid w:val="008E30EB"/>
    <w:rsid w:val="008E31B0"/>
    <w:rsid w:val="008E34BE"/>
    <w:rsid w:val="008E393B"/>
    <w:rsid w:val="008E3D67"/>
    <w:rsid w:val="008E3F73"/>
    <w:rsid w:val="008E4226"/>
    <w:rsid w:val="008E459A"/>
    <w:rsid w:val="008E45B3"/>
    <w:rsid w:val="008E465F"/>
    <w:rsid w:val="008E4CC1"/>
    <w:rsid w:val="008E4DE1"/>
    <w:rsid w:val="008E4E1C"/>
    <w:rsid w:val="008E505E"/>
    <w:rsid w:val="008E50C4"/>
    <w:rsid w:val="008E529A"/>
    <w:rsid w:val="008E556F"/>
    <w:rsid w:val="008E585D"/>
    <w:rsid w:val="008E5C0D"/>
    <w:rsid w:val="008E5DBD"/>
    <w:rsid w:val="008E5FA7"/>
    <w:rsid w:val="008E6060"/>
    <w:rsid w:val="008E68FF"/>
    <w:rsid w:val="008E6C7D"/>
    <w:rsid w:val="008E6D61"/>
    <w:rsid w:val="008E6F79"/>
    <w:rsid w:val="008E717F"/>
    <w:rsid w:val="008E71B6"/>
    <w:rsid w:val="008E7B0D"/>
    <w:rsid w:val="008E7BAB"/>
    <w:rsid w:val="008E7C09"/>
    <w:rsid w:val="008E7D11"/>
    <w:rsid w:val="008E7F9F"/>
    <w:rsid w:val="008F01C5"/>
    <w:rsid w:val="008F0543"/>
    <w:rsid w:val="008F0575"/>
    <w:rsid w:val="008F09A0"/>
    <w:rsid w:val="008F0FA7"/>
    <w:rsid w:val="008F10EF"/>
    <w:rsid w:val="008F10FF"/>
    <w:rsid w:val="008F110F"/>
    <w:rsid w:val="008F12D0"/>
    <w:rsid w:val="008F1BDE"/>
    <w:rsid w:val="008F1C4E"/>
    <w:rsid w:val="008F1CBA"/>
    <w:rsid w:val="008F1EAB"/>
    <w:rsid w:val="008F201D"/>
    <w:rsid w:val="008F21EA"/>
    <w:rsid w:val="008F234E"/>
    <w:rsid w:val="008F23CD"/>
    <w:rsid w:val="008F2479"/>
    <w:rsid w:val="008F296B"/>
    <w:rsid w:val="008F2990"/>
    <w:rsid w:val="008F29FC"/>
    <w:rsid w:val="008F2F70"/>
    <w:rsid w:val="008F2F98"/>
    <w:rsid w:val="008F3065"/>
    <w:rsid w:val="008F309F"/>
    <w:rsid w:val="008F30F1"/>
    <w:rsid w:val="008F3240"/>
    <w:rsid w:val="008F33DC"/>
    <w:rsid w:val="008F3589"/>
    <w:rsid w:val="008F3897"/>
    <w:rsid w:val="008F38A8"/>
    <w:rsid w:val="008F3ABB"/>
    <w:rsid w:val="008F3D62"/>
    <w:rsid w:val="008F3D64"/>
    <w:rsid w:val="008F3D6E"/>
    <w:rsid w:val="008F3E5A"/>
    <w:rsid w:val="008F3E82"/>
    <w:rsid w:val="008F3ED7"/>
    <w:rsid w:val="008F3F6B"/>
    <w:rsid w:val="008F444F"/>
    <w:rsid w:val="008F4583"/>
    <w:rsid w:val="008F45BC"/>
    <w:rsid w:val="008F477F"/>
    <w:rsid w:val="008F486E"/>
    <w:rsid w:val="008F496E"/>
    <w:rsid w:val="008F4AFB"/>
    <w:rsid w:val="008F4FA8"/>
    <w:rsid w:val="008F5006"/>
    <w:rsid w:val="008F535E"/>
    <w:rsid w:val="008F53B4"/>
    <w:rsid w:val="008F5C0C"/>
    <w:rsid w:val="008F5E0A"/>
    <w:rsid w:val="008F65A4"/>
    <w:rsid w:val="008F6874"/>
    <w:rsid w:val="008F6880"/>
    <w:rsid w:val="008F6AC3"/>
    <w:rsid w:val="008F6CA4"/>
    <w:rsid w:val="008F6D0E"/>
    <w:rsid w:val="008F7077"/>
    <w:rsid w:val="008F7106"/>
    <w:rsid w:val="008F71D7"/>
    <w:rsid w:val="008F72C6"/>
    <w:rsid w:val="008F7364"/>
    <w:rsid w:val="008F7893"/>
    <w:rsid w:val="008F7DBC"/>
    <w:rsid w:val="008F7E0F"/>
    <w:rsid w:val="009002C6"/>
    <w:rsid w:val="009004BC"/>
    <w:rsid w:val="00900552"/>
    <w:rsid w:val="0090055F"/>
    <w:rsid w:val="009006CF"/>
    <w:rsid w:val="00900729"/>
    <w:rsid w:val="0090099B"/>
    <w:rsid w:val="009009D0"/>
    <w:rsid w:val="00900A66"/>
    <w:rsid w:val="00900BAC"/>
    <w:rsid w:val="00900BEC"/>
    <w:rsid w:val="00900E09"/>
    <w:rsid w:val="00900EF3"/>
    <w:rsid w:val="00900F1B"/>
    <w:rsid w:val="00900F7D"/>
    <w:rsid w:val="0090138C"/>
    <w:rsid w:val="0090163C"/>
    <w:rsid w:val="009017D0"/>
    <w:rsid w:val="0090194A"/>
    <w:rsid w:val="00901976"/>
    <w:rsid w:val="00901B4C"/>
    <w:rsid w:val="00901CA4"/>
    <w:rsid w:val="00901FBD"/>
    <w:rsid w:val="00902281"/>
    <w:rsid w:val="00902350"/>
    <w:rsid w:val="00902727"/>
    <w:rsid w:val="00902825"/>
    <w:rsid w:val="00902F99"/>
    <w:rsid w:val="0090336B"/>
    <w:rsid w:val="009034F9"/>
    <w:rsid w:val="0090376B"/>
    <w:rsid w:val="00903845"/>
    <w:rsid w:val="00903CCE"/>
    <w:rsid w:val="009044D0"/>
    <w:rsid w:val="00904575"/>
    <w:rsid w:val="009047D2"/>
    <w:rsid w:val="00904D3F"/>
    <w:rsid w:val="00904F6A"/>
    <w:rsid w:val="00905188"/>
    <w:rsid w:val="0090520A"/>
    <w:rsid w:val="009053AA"/>
    <w:rsid w:val="009056E9"/>
    <w:rsid w:val="0090571B"/>
    <w:rsid w:val="00905879"/>
    <w:rsid w:val="0090599A"/>
    <w:rsid w:val="00905E59"/>
    <w:rsid w:val="00906041"/>
    <w:rsid w:val="009060C0"/>
    <w:rsid w:val="00906223"/>
    <w:rsid w:val="00906467"/>
    <w:rsid w:val="00906563"/>
    <w:rsid w:val="00906659"/>
    <w:rsid w:val="009066E6"/>
    <w:rsid w:val="0090676C"/>
    <w:rsid w:val="00906939"/>
    <w:rsid w:val="00906964"/>
    <w:rsid w:val="00906C9B"/>
    <w:rsid w:val="00907196"/>
    <w:rsid w:val="0090743C"/>
    <w:rsid w:val="0090743E"/>
    <w:rsid w:val="00907778"/>
    <w:rsid w:val="0090788B"/>
    <w:rsid w:val="00907891"/>
    <w:rsid w:val="00907C56"/>
    <w:rsid w:val="00907C7D"/>
    <w:rsid w:val="00907FAD"/>
    <w:rsid w:val="0091028D"/>
    <w:rsid w:val="009102C0"/>
    <w:rsid w:val="009102F2"/>
    <w:rsid w:val="00910472"/>
    <w:rsid w:val="0091061B"/>
    <w:rsid w:val="0091081A"/>
    <w:rsid w:val="00910935"/>
    <w:rsid w:val="0091096D"/>
    <w:rsid w:val="00910981"/>
    <w:rsid w:val="00910B7D"/>
    <w:rsid w:val="00910C17"/>
    <w:rsid w:val="00910DDE"/>
    <w:rsid w:val="00910DE3"/>
    <w:rsid w:val="00911621"/>
    <w:rsid w:val="0091163F"/>
    <w:rsid w:val="00911894"/>
    <w:rsid w:val="00911B1A"/>
    <w:rsid w:val="00911CD2"/>
    <w:rsid w:val="00911D93"/>
    <w:rsid w:val="00911DFB"/>
    <w:rsid w:val="00911F4B"/>
    <w:rsid w:val="009121DB"/>
    <w:rsid w:val="009124BA"/>
    <w:rsid w:val="0091259C"/>
    <w:rsid w:val="009125EE"/>
    <w:rsid w:val="009126ED"/>
    <w:rsid w:val="00912701"/>
    <w:rsid w:val="009127F4"/>
    <w:rsid w:val="0091302D"/>
    <w:rsid w:val="009131A4"/>
    <w:rsid w:val="00913267"/>
    <w:rsid w:val="009133EB"/>
    <w:rsid w:val="009136DD"/>
    <w:rsid w:val="0091387C"/>
    <w:rsid w:val="009139D9"/>
    <w:rsid w:val="00913DEB"/>
    <w:rsid w:val="00913E4F"/>
    <w:rsid w:val="00913F54"/>
    <w:rsid w:val="0091400A"/>
    <w:rsid w:val="009141C5"/>
    <w:rsid w:val="00914436"/>
    <w:rsid w:val="00914672"/>
    <w:rsid w:val="00914840"/>
    <w:rsid w:val="00914897"/>
    <w:rsid w:val="00914AD8"/>
    <w:rsid w:val="00914BDA"/>
    <w:rsid w:val="00914ECB"/>
    <w:rsid w:val="0091547A"/>
    <w:rsid w:val="00915481"/>
    <w:rsid w:val="00915917"/>
    <w:rsid w:val="009159D9"/>
    <w:rsid w:val="00915B70"/>
    <w:rsid w:val="00916079"/>
    <w:rsid w:val="0091617E"/>
    <w:rsid w:val="00916184"/>
    <w:rsid w:val="009161D8"/>
    <w:rsid w:val="009162C9"/>
    <w:rsid w:val="009163C6"/>
    <w:rsid w:val="00916930"/>
    <w:rsid w:val="00916B3D"/>
    <w:rsid w:val="00916CCC"/>
    <w:rsid w:val="00916CFD"/>
    <w:rsid w:val="00917416"/>
    <w:rsid w:val="009174E9"/>
    <w:rsid w:val="00917675"/>
    <w:rsid w:val="0091767F"/>
    <w:rsid w:val="00917840"/>
    <w:rsid w:val="0091791D"/>
    <w:rsid w:val="00917971"/>
    <w:rsid w:val="00917979"/>
    <w:rsid w:val="0091797D"/>
    <w:rsid w:val="00917CE9"/>
    <w:rsid w:val="00917D83"/>
    <w:rsid w:val="00917F90"/>
    <w:rsid w:val="009200C9"/>
    <w:rsid w:val="009200D0"/>
    <w:rsid w:val="009202DD"/>
    <w:rsid w:val="009202F3"/>
    <w:rsid w:val="0092034A"/>
    <w:rsid w:val="009203B5"/>
    <w:rsid w:val="009206A4"/>
    <w:rsid w:val="009206FE"/>
    <w:rsid w:val="0092079D"/>
    <w:rsid w:val="00920938"/>
    <w:rsid w:val="00920A0A"/>
    <w:rsid w:val="00920BA2"/>
    <w:rsid w:val="00920BF2"/>
    <w:rsid w:val="00920C21"/>
    <w:rsid w:val="00920F78"/>
    <w:rsid w:val="009212CC"/>
    <w:rsid w:val="0092146D"/>
    <w:rsid w:val="00921671"/>
    <w:rsid w:val="00921887"/>
    <w:rsid w:val="00921B74"/>
    <w:rsid w:val="00922010"/>
    <w:rsid w:val="0092227D"/>
    <w:rsid w:val="00922568"/>
    <w:rsid w:val="00922637"/>
    <w:rsid w:val="00922715"/>
    <w:rsid w:val="009227B2"/>
    <w:rsid w:val="009228D8"/>
    <w:rsid w:val="00922E6A"/>
    <w:rsid w:val="00922EA9"/>
    <w:rsid w:val="00922EDC"/>
    <w:rsid w:val="00923032"/>
    <w:rsid w:val="0092325C"/>
    <w:rsid w:val="0092339D"/>
    <w:rsid w:val="00923446"/>
    <w:rsid w:val="009234C1"/>
    <w:rsid w:val="009238DA"/>
    <w:rsid w:val="009238DF"/>
    <w:rsid w:val="009239DF"/>
    <w:rsid w:val="00923A6C"/>
    <w:rsid w:val="00923B0A"/>
    <w:rsid w:val="00923DA3"/>
    <w:rsid w:val="00924038"/>
    <w:rsid w:val="0092404C"/>
    <w:rsid w:val="009241BB"/>
    <w:rsid w:val="0092443C"/>
    <w:rsid w:val="00924672"/>
    <w:rsid w:val="0092468B"/>
    <w:rsid w:val="009246C8"/>
    <w:rsid w:val="009248D2"/>
    <w:rsid w:val="00924A7F"/>
    <w:rsid w:val="00924C6C"/>
    <w:rsid w:val="00924CC1"/>
    <w:rsid w:val="00924D60"/>
    <w:rsid w:val="00924D7B"/>
    <w:rsid w:val="00924E31"/>
    <w:rsid w:val="00924E4F"/>
    <w:rsid w:val="00924F11"/>
    <w:rsid w:val="00925288"/>
    <w:rsid w:val="0092555F"/>
    <w:rsid w:val="009256FF"/>
    <w:rsid w:val="00925B73"/>
    <w:rsid w:val="00925F57"/>
    <w:rsid w:val="00925F7C"/>
    <w:rsid w:val="009262AF"/>
    <w:rsid w:val="009263C2"/>
    <w:rsid w:val="0092688E"/>
    <w:rsid w:val="00926B49"/>
    <w:rsid w:val="00927263"/>
    <w:rsid w:val="00927286"/>
    <w:rsid w:val="00927325"/>
    <w:rsid w:val="00927431"/>
    <w:rsid w:val="00927445"/>
    <w:rsid w:val="00927480"/>
    <w:rsid w:val="00927499"/>
    <w:rsid w:val="009275CC"/>
    <w:rsid w:val="00927716"/>
    <w:rsid w:val="0092796F"/>
    <w:rsid w:val="00927AC0"/>
    <w:rsid w:val="00927DE0"/>
    <w:rsid w:val="00927F1E"/>
    <w:rsid w:val="00930357"/>
    <w:rsid w:val="0093044A"/>
    <w:rsid w:val="00930490"/>
    <w:rsid w:val="009304AB"/>
    <w:rsid w:val="0093050D"/>
    <w:rsid w:val="0093056B"/>
    <w:rsid w:val="00930623"/>
    <w:rsid w:val="00930671"/>
    <w:rsid w:val="009306AD"/>
    <w:rsid w:val="009308AD"/>
    <w:rsid w:val="00930CBE"/>
    <w:rsid w:val="00930DF3"/>
    <w:rsid w:val="00930EAE"/>
    <w:rsid w:val="00930F1A"/>
    <w:rsid w:val="00931277"/>
    <w:rsid w:val="0093143E"/>
    <w:rsid w:val="0093178C"/>
    <w:rsid w:val="00931B9C"/>
    <w:rsid w:val="00931BD9"/>
    <w:rsid w:val="00931E98"/>
    <w:rsid w:val="00931F7C"/>
    <w:rsid w:val="00931FC1"/>
    <w:rsid w:val="0093280A"/>
    <w:rsid w:val="00932898"/>
    <w:rsid w:val="00932CB7"/>
    <w:rsid w:val="00932CD5"/>
    <w:rsid w:val="00932D83"/>
    <w:rsid w:val="00932DB6"/>
    <w:rsid w:val="00932E2B"/>
    <w:rsid w:val="0093303A"/>
    <w:rsid w:val="00933077"/>
    <w:rsid w:val="00933310"/>
    <w:rsid w:val="0093383F"/>
    <w:rsid w:val="00933CA5"/>
    <w:rsid w:val="00933CF6"/>
    <w:rsid w:val="00933DF1"/>
    <w:rsid w:val="00934360"/>
    <w:rsid w:val="00934397"/>
    <w:rsid w:val="009345B1"/>
    <w:rsid w:val="00934762"/>
    <w:rsid w:val="0093485E"/>
    <w:rsid w:val="0093495E"/>
    <w:rsid w:val="009349F2"/>
    <w:rsid w:val="00934B10"/>
    <w:rsid w:val="00934BED"/>
    <w:rsid w:val="00934F18"/>
    <w:rsid w:val="00935229"/>
    <w:rsid w:val="0093554C"/>
    <w:rsid w:val="009355C9"/>
    <w:rsid w:val="0093567B"/>
    <w:rsid w:val="00935733"/>
    <w:rsid w:val="00935C65"/>
    <w:rsid w:val="00935D46"/>
    <w:rsid w:val="00935E42"/>
    <w:rsid w:val="00936000"/>
    <w:rsid w:val="0093613E"/>
    <w:rsid w:val="00936469"/>
    <w:rsid w:val="009364C4"/>
    <w:rsid w:val="009367DD"/>
    <w:rsid w:val="00936840"/>
    <w:rsid w:val="009368F3"/>
    <w:rsid w:val="00936955"/>
    <w:rsid w:val="00936A15"/>
    <w:rsid w:val="00937222"/>
    <w:rsid w:val="0093732B"/>
    <w:rsid w:val="0093732D"/>
    <w:rsid w:val="00937366"/>
    <w:rsid w:val="009374BD"/>
    <w:rsid w:val="009374C6"/>
    <w:rsid w:val="00937557"/>
    <w:rsid w:val="00937600"/>
    <w:rsid w:val="009376C8"/>
    <w:rsid w:val="009376E2"/>
    <w:rsid w:val="00937777"/>
    <w:rsid w:val="00937A81"/>
    <w:rsid w:val="00937BE6"/>
    <w:rsid w:val="00937D0C"/>
    <w:rsid w:val="00940019"/>
    <w:rsid w:val="00940250"/>
    <w:rsid w:val="009403AE"/>
    <w:rsid w:val="00940426"/>
    <w:rsid w:val="0094045F"/>
    <w:rsid w:val="00940564"/>
    <w:rsid w:val="009407FA"/>
    <w:rsid w:val="00940A4F"/>
    <w:rsid w:val="00940C04"/>
    <w:rsid w:val="00941093"/>
    <w:rsid w:val="0094131B"/>
    <w:rsid w:val="00941636"/>
    <w:rsid w:val="0094176B"/>
    <w:rsid w:val="00941799"/>
    <w:rsid w:val="00941A52"/>
    <w:rsid w:val="00941B8F"/>
    <w:rsid w:val="00941D14"/>
    <w:rsid w:val="00941DFD"/>
    <w:rsid w:val="00941E12"/>
    <w:rsid w:val="009421E1"/>
    <w:rsid w:val="0094254D"/>
    <w:rsid w:val="009426BA"/>
    <w:rsid w:val="009429B3"/>
    <w:rsid w:val="00942AAB"/>
    <w:rsid w:val="00942F57"/>
    <w:rsid w:val="00942FBD"/>
    <w:rsid w:val="00943149"/>
    <w:rsid w:val="00943204"/>
    <w:rsid w:val="009433C3"/>
    <w:rsid w:val="00943420"/>
    <w:rsid w:val="00943642"/>
    <w:rsid w:val="0094366C"/>
    <w:rsid w:val="00943742"/>
    <w:rsid w:val="0094387C"/>
    <w:rsid w:val="00943ACA"/>
    <w:rsid w:val="00943ADB"/>
    <w:rsid w:val="00943EFC"/>
    <w:rsid w:val="009440B9"/>
    <w:rsid w:val="009441D2"/>
    <w:rsid w:val="009443B7"/>
    <w:rsid w:val="009444FB"/>
    <w:rsid w:val="009445DE"/>
    <w:rsid w:val="009449DE"/>
    <w:rsid w:val="00944F12"/>
    <w:rsid w:val="00944F1D"/>
    <w:rsid w:val="00944F51"/>
    <w:rsid w:val="00944F6A"/>
    <w:rsid w:val="009450BD"/>
    <w:rsid w:val="00945149"/>
    <w:rsid w:val="009451F4"/>
    <w:rsid w:val="00945213"/>
    <w:rsid w:val="00945298"/>
    <w:rsid w:val="00945623"/>
    <w:rsid w:val="00945754"/>
    <w:rsid w:val="0094579F"/>
    <w:rsid w:val="009457B9"/>
    <w:rsid w:val="00945B2A"/>
    <w:rsid w:val="00945C05"/>
    <w:rsid w:val="00945D38"/>
    <w:rsid w:val="00945D56"/>
    <w:rsid w:val="00946004"/>
    <w:rsid w:val="00946472"/>
    <w:rsid w:val="00946477"/>
    <w:rsid w:val="00946712"/>
    <w:rsid w:val="0094684F"/>
    <w:rsid w:val="00946945"/>
    <w:rsid w:val="00946B25"/>
    <w:rsid w:val="00946DFA"/>
    <w:rsid w:val="009473EC"/>
    <w:rsid w:val="00947691"/>
    <w:rsid w:val="009476E7"/>
    <w:rsid w:val="00947713"/>
    <w:rsid w:val="0094777D"/>
    <w:rsid w:val="0094777F"/>
    <w:rsid w:val="0094792B"/>
    <w:rsid w:val="00947AD3"/>
    <w:rsid w:val="00947B03"/>
    <w:rsid w:val="00947C4A"/>
    <w:rsid w:val="00947D77"/>
    <w:rsid w:val="00947D97"/>
    <w:rsid w:val="00947EBE"/>
    <w:rsid w:val="00950029"/>
    <w:rsid w:val="009500D0"/>
    <w:rsid w:val="0095069F"/>
    <w:rsid w:val="009506CF"/>
    <w:rsid w:val="00950864"/>
    <w:rsid w:val="009508FC"/>
    <w:rsid w:val="00950990"/>
    <w:rsid w:val="009509B9"/>
    <w:rsid w:val="00950A13"/>
    <w:rsid w:val="00950C38"/>
    <w:rsid w:val="00950CDC"/>
    <w:rsid w:val="00950DE7"/>
    <w:rsid w:val="00950F0C"/>
    <w:rsid w:val="00950F4B"/>
    <w:rsid w:val="00950FC1"/>
    <w:rsid w:val="00951119"/>
    <w:rsid w:val="00951530"/>
    <w:rsid w:val="0095155F"/>
    <w:rsid w:val="009515FD"/>
    <w:rsid w:val="00951713"/>
    <w:rsid w:val="00951895"/>
    <w:rsid w:val="00951931"/>
    <w:rsid w:val="00952787"/>
    <w:rsid w:val="009529E9"/>
    <w:rsid w:val="00952EEB"/>
    <w:rsid w:val="00952F37"/>
    <w:rsid w:val="0095312A"/>
    <w:rsid w:val="009531EE"/>
    <w:rsid w:val="00953343"/>
    <w:rsid w:val="009533E2"/>
    <w:rsid w:val="0095348E"/>
    <w:rsid w:val="00953755"/>
    <w:rsid w:val="00953920"/>
    <w:rsid w:val="00953C1F"/>
    <w:rsid w:val="00953C91"/>
    <w:rsid w:val="00953D47"/>
    <w:rsid w:val="0095404D"/>
    <w:rsid w:val="00954327"/>
    <w:rsid w:val="0095446A"/>
    <w:rsid w:val="009545BC"/>
    <w:rsid w:val="00954608"/>
    <w:rsid w:val="009546AF"/>
    <w:rsid w:val="00954798"/>
    <w:rsid w:val="009547ED"/>
    <w:rsid w:val="0095480A"/>
    <w:rsid w:val="009548A1"/>
    <w:rsid w:val="0095493B"/>
    <w:rsid w:val="00954BC1"/>
    <w:rsid w:val="00954C5C"/>
    <w:rsid w:val="00954E9C"/>
    <w:rsid w:val="009554AB"/>
    <w:rsid w:val="00955583"/>
    <w:rsid w:val="0095566F"/>
    <w:rsid w:val="00955953"/>
    <w:rsid w:val="009559D2"/>
    <w:rsid w:val="00955B8B"/>
    <w:rsid w:val="00955DB8"/>
    <w:rsid w:val="00955E18"/>
    <w:rsid w:val="00955FC8"/>
    <w:rsid w:val="0095615F"/>
    <w:rsid w:val="00956409"/>
    <w:rsid w:val="0095670B"/>
    <w:rsid w:val="0095681E"/>
    <w:rsid w:val="00956D0A"/>
    <w:rsid w:val="00956FEF"/>
    <w:rsid w:val="0095724D"/>
    <w:rsid w:val="009572D4"/>
    <w:rsid w:val="00957439"/>
    <w:rsid w:val="00957531"/>
    <w:rsid w:val="009575BC"/>
    <w:rsid w:val="009578FC"/>
    <w:rsid w:val="0095798F"/>
    <w:rsid w:val="00957D27"/>
    <w:rsid w:val="00960088"/>
    <w:rsid w:val="0096025A"/>
    <w:rsid w:val="0096029D"/>
    <w:rsid w:val="0096033B"/>
    <w:rsid w:val="0096059D"/>
    <w:rsid w:val="00960C55"/>
    <w:rsid w:val="00960C75"/>
    <w:rsid w:val="00960C7F"/>
    <w:rsid w:val="00960DAB"/>
    <w:rsid w:val="00960E26"/>
    <w:rsid w:val="00961065"/>
    <w:rsid w:val="009613BF"/>
    <w:rsid w:val="00961921"/>
    <w:rsid w:val="00961AF5"/>
    <w:rsid w:val="00961AF7"/>
    <w:rsid w:val="00961B6A"/>
    <w:rsid w:val="00961BE0"/>
    <w:rsid w:val="00961CD1"/>
    <w:rsid w:val="009621E4"/>
    <w:rsid w:val="00962813"/>
    <w:rsid w:val="00962C59"/>
    <w:rsid w:val="00962D26"/>
    <w:rsid w:val="00962DFB"/>
    <w:rsid w:val="00963B51"/>
    <w:rsid w:val="00963BCC"/>
    <w:rsid w:val="00963C76"/>
    <w:rsid w:val="00963C8B"/>
    <w:rsid w:val="00963DAF"/>
    <w:rsid w:val="009640E7"/>
    <w:rsid w:val="0096426B"/>
    <w:rsid w:val="00964277"/>
    <w:rsid w:val="009642D3"/>
    <w:rsid w:val="0096430A"/>
    <w:rsid w:val="00964596"/>
    <w:rsid w:val="00964708"/>
    <w:rsid w:val="0096471D"/>
    <w:rsid w:val="0096476D"/>
    <w:rsid w:val="00964B64"/>
    <w:rsid w:val="00964BC8"/>
    <w:rsid w:val="00964F16"/>
    <w:rsid w:val="00965089"/>
    <w:rsid w:val="0096554B"/>
    <w:rsid w:val="009656E9"/>
    <w:rsid w:val="009657C9"/>
    <w:rsid w:val="009657F9"/>
    <w:rsid w:val="0096584A"/>
    <w:rsid w:val="00965968"/>
    <w:rsid w:val="00965B5E"/>
    <w:rsid w:val="00966140"/>
    <w:rsid w:val="0096615B"/>
    <w:rsid w:val="00966218"/>
    <w:rsid w:val="0096661A"/>
    <w:rsid w:val="00966721"/>
    <w:rsid w:val="00966BF8"/>
    <w:rsid w:val="00966D97"/>
    <w:rsid w:val="00966EB8"/>
    <w:rsid w:val="009673D3"/>
    <w:rsid w:val="0096752A"/>
    <w:rsid w:val="00967CA2"/>
    <w:rsid w:val="00967D3C"/>
    <w:rsid w:val="00970288"/>
    <w:rsid w:val="00970578"/>
    <w:rsid w:val="00970725"/>
    <w:rsid w:val="00970770"/>
    <w:rsid w:val="00970790"/>
    <w:rsid w:val="00970883"/>
    <w:rsid w:val="00970946"/>
    <w:rsid w:val="00970A17"/>
    <w:rsid w:val="00970C2D"/>
    <w:rsid w:val="00970C66"/>
    <w:rsid w:val="00970DEE"/>
    <w:rsid w:val="00970EDF"/>
    <w:rsid w:val="00970FFA"/>
    <w:rsid w:val="00971036"/>
    <w:rsid w:val="00971148"/>
    <w:rsid w:val="00971304"/>
    <w:rsid w:val="00971477"/>
    <w:rsid w:val="00971531"/>
    <w:rsid w:val="009715D0"/>
    <w:rsid w:val="009717C6"/>
    <w:rsid w:val="00971A88"/>
    <w:rsid w:val="00971D02"/>
    <w:rsid w:val="00971F08"/>
    <w:rsid w:val="00971FD6"/>
    <w:rsid w:val="00972023"/>
    <w:rsid w:val="00972349"/>
    <w:rsid w:val="009724C1"/>
    <w:rsid w:val="00972604"/>
    <w:rsid w:val="009726F4"/>
    <w:rsid w:val="0097270E"/>
    <w:rsid w:val="00972757"/>
    <w:rsid w:val="0097278E"/>
    <w:rsid w:val="009728DD"/>
    <w:rsid w:val="009729D5"/>
    <w:rsid w:val="00972AFE"/>
    <w:rsid w:val="00972B4B"/>
    <w:rsid w:val="009731A3"/>
    <w:rsid w:val="00973507"/>
    <w:rsid w:val="0097389B"/>
    <w:rsid w:val="00973D0F"/>
    <w:rsid w:val="00973DB4"/>
    <w:rsid w:val="0097410D"/>
    <w:rsid w:val="009741F0"/>
    <w:rsid w:val="00974281"/>
    <w:rsid w:val="009744D8"/>
    <w:rsid w:val="00974543"/>
    <w:rsid w:val="009746E9"/>
    <w:rsid w:val="00974994"/>
    <w:rsid w:val="00974C4A"/>
    <w:rsid w:val="00974C68"/>
    <w:rsid w:val="00974E7F"/>
    <w:rsid w:val="00974EF2"/>
    <w:rsid w:val="00974F28"/>
    <w:rsid w:val="00975482"/>
    <w:rsid w:val="009755F2"/>
    <w:rsid w:val="00975BC9"/>
    <w:rsid w:val="00975CC2"/>
    <w:rsid w:val="00975D69"/>
    <w:rsid w:val="00975DAE"/>
    <w:rsid w:val="00975EE4"/>
    <w:rsid w:val="00975F3A"/>
    <w:rsid w:val="0097603D"/>
    <w:rsid w:val="00976103"/>
    <w:rsid w:val="0097614B"/>
    <w:rsid w:val="009761C8"/>
    <w:rsid w:val="009762E5"/>
    <w:rsid w:val="0097639B"/>
    <w:rsid w:val="00976949"/>
    <w:rsid w:val="00976A39"/>
    <w:rsid w:val="00976A9E"/>
    <w:rsid w:val="00976B41"/>
    <w:rsid w:val="00976C35"/>
    <w:rsid w:val="00976D28"/>
    <w:rsid w:val="00976D7D"/>
    <w:rsid w:val="00976FC5"/>
    <w:rsid w:val="0097702B"/>
    <w:rsid w:val="00977136"/>
    <w:rsid w:val="0097736A"/>
    <w:rsid w:val="00977468"/>
    <w:rsid w:val="0097759D"/>
    <w:rsid w:val="0097759F"/>
    <w:rsid w:val="00977607"/>
    <w:rsid w:val="009777AC"/>
    <w:rsid w:val="00977883"/>
    <w:rsid w:val="00977A65"/>
    <w:rsid w:val="00977B35"/>
    <w:rsid w:val="00977DB4"/>
    <w:rsid w:val="00980307"/>
    <w:rsid w:val="00980477"/>
    <w:rsid w:val="009805BE"/>
    <w:rsid w:val="009806D2"/>
    <w:rsid w:val="009806E2"/>
    <w:rsid w:val="0098073B"/>
    <w:rsid w:val="009807FF"/>
    <w:rsid w:val="00980A4E"/>
    <w:rsid w:val="00980BA9"/>
    <w:rsid w:val="00980F5E"/>
    <w:rsid w:val="00981218"/>
    <w:rsid w:val="00981252"/>
    <w:rsid w:val="00981489"/>
    <w:rsid w:val="009814E1"/>
    <w:rsid w:val="00981663"/>
    <w:rsid w:val="009817B1"/>
    <w:rsid w:val="009817C3"/>
    <w:rsid w:val="0098187E"/>
    <w:rsid w:val="00981C54"/>
    <w:rsid w:val="00981CD9"/>
    <w:rsid w:val="009821FA"/>
    <w:rsid w:val="00982363"/>
    <w:rsid w:val="009823BC"/>
    <w:rsid w:val="00982405"/>
    <w:rsid w:val="009826FA"/>
    <w:rsid w:val="0098299A"/>
    <w:rsid w:val="00982F72"/>
    <w:rsid w:val="0098328A"/>
    <w:rsid w:val="00983349"/>
    <w:rsid w:val="009833A4"/>
    <w:rsid w:val="0098357F"/>
    <w:rsid w:val="009836F3"/>
    <w:rsid w:val="00983736"/>
    <w:rsid w:val="00983857"/>
    <w:rsid w:val="00983A48"/>
    <w:rsid w:val="00983B6E"/>
    <w:rsid w:val="00983D15"/>
    <w:rsid w:val="00983DDA"/>
    <w:rsid w:val="0098431D"/>
    <w:rsid w:val="009843C1"/>
    <w:rsid w:val="009844DB"/>
    <w:rsid w:val="009845D2"/>
    <w:rsid w:val="009846A1"/>
    <w:rsid w:val="009846CB"/>
    <w:rsid w:val="00984809"/>
    <w:rsid w:val="009848F9"/>
    <w:rsid w:val="00984C3D"/>
    <w:rsid w:val="00984EFF"/>
    <w:rsid w:val="0098516E"/>
    <w:rsid w:val="00985253"/>
    <w:rsid w:val="009853B3"/>
    <w:rsid w:val="009854ED"/>
    <w:rsid w:val="009855AA"/>
    <w:rsid w:val="00985B75"/>
    <w:rsid w:val="00985DE7"/>
    <w:rsid w:val="00985EE3"/>
    <w:rsid w:val="00985F71"/>
    <w:rsid w:val="00986300"/>
    <w:rsid w:val="00986508"/>
    <w:rsid w:val="009866D9"/>
    <w:rsid w:val="009867BC"/>
    <w:rsid w:val="0098682F"/>
    <w:rsid w:val="00986963"/>
    <w:rsid w:val="00986C22"/>
    <w:rsid w:val="00986EAF"/>
    <w:rsid w:val="0098745F"/>
    <w:rsid w:val="00987493"/>
    <w:rsid w:val="00987771"/>
    <w:rsid w:val="009878C2"/>
    <w:rsid w:val="00987999"/>
    <w:rsid w:val="00987D24"/>
    <w:rsid w:val="00987D2D"/>
    <w:rsid w:val="00987F79"/>
    <w:rsid w:val="0099017B"/>
    <w:rsid w:val="009901C3"/>
    <w:rsid w:val="009904F2"/>
    <w:rsid w:val="00990630"/>
    <w:rsid w:val="00990908"/>
    <w:rsid w:val="0099093A"/>
    <w:rsid w:val="009909A8"/>
    <w:rsid w:val="009909F3"/>
    <w:rsid w:val="00990B27"/>
    <w:rsid w:val="00990B5A"/>
    <w:rsid w:val="00990BA8"/>
    <w:rsid w:val="00990F95"/>
    <w:rsid w:val="0099106C"/>
    <w:rsid w:val="00991365"/>
    <w:rsid w:val="00991761"/>
    <w:rsid w:val="00991EAF"/>
    <w:rsid w:val="00991ED2"/>
    <w:rsid w:val="0099216B"/>
    <w:rsid w:val="0099245F"/>
    <w:rsid w:val="009926E5"/>
    <w:rsid w:val="00992735"/>
    <w:rsid w:val="0099286C"/>
    <w:rsid w:val="009928C6"/>
    <w:rsid w:val="00992906"/>
    <w:rsid w:val="00992B69"/>
    <w:rsid w:val="00992B77"/>
    <w:rsid w:val="00992C8E"/>
    <w:rsid w:val="00992F01"/>
    <w:rsid w:val="009930DD"/>
    <w:rsid w:val="009930F0"/>
    <w:rsid w:val="00993174"/>
    <w:rsid w:val="009931E0"/>
    <w:rsid w:val="0099366F"/>
    <w:rsid w:val="0099375A"/>
    <w:rsid w:val="009937AE"/>
    <w:rsid w:val="009937B2"/>
    <w:rsid w:val="009937FF"/>
    <w:rsid w:val="00993A78"/>
    <w:rsid w:val="00993AC9"/>
    <w:rsid w:val="00993C26"/>
    <w:rsid w:val="00994015"/>
    <w:rsid w:val="00994431"/>
    <w:rsid w:val="0099476C"/>
    <w:rsid w:val="00994885"/>
    <w:rsid w:val="009949EA"/>
    <w:rsid w:val="00994AA5"/>
    <w:rsid w:val="00994C7E"/>
    <w:rsid w:val="00994CE4"/>
    <w:rsid w:val="00994CF1"/>
    <w:rsid w:val="00994DCA"/>
    <w:rsid w:val="00995072"/>
    <w:rsid w:val="0099576A"/>
    <w:rsid w:val="00995812"/>
    <w:rsid w:val="009958C7"/>
    <w:rsid w:val="009958DE"/>
    <w:rsid w:val="009958F7"/>
    <w:rsid w:val="00995DE3"/>
    <w:rsid w:val="009960D4"/>
    <w:rsid w:val="009960EC"/>
    <w:rsid w:val="00996211"/>
    <w:rsid w:val="009962C5"/>
    <w:rsid w:val="009963CD"/>
    <w:rsid w:val="00996537"/>
    <w:rsid w:val="00996A06"/>
    <w:rsid w:val="00996B79"/>
    <w:rsid w:val="00996DC0"/>
    <w:rsid w:val="00996F5F"/>
    <w:rsid w:val="009970A3"/>
    <w:rsid w:val="009970DD"/>
    <w:rsid w:val="00997549"/>
    <w:rsid w:val="00997A8F"/>
    <w:rsid w:val="00997ABE"/>
    <w:rsid w:val="00997B36"/>
    <w:rsid w:val="00997D6C"/>
    <w:rsid w:val="00997F0E"/>
    <w:rsid w:val="009A0390"/>
    <w:rsid w:val="009A03E0"/>
    <w:rsid w:val="009A07A0"/>
    <w:rsid w:val="009A0802"/>
    <w:rsid w:val="009A0831"/>
    <w:rsid w:val="009A0B1F"/>
    <w:rsid w:val="009A0C9C"/>
    <w:rsid w:val="009A0DAA"/>
    <w:rsid w:val="009A0F71"/>
    <w:rsid w:val="009A0FBA"/>
    <w:rsid w:val="009A13EB"/>
    <w:rsid w:val="009A145E"/>
    <w:rsid w:val="009A153E"/>
    <w:rsid w:val="009A1591"/>
    <w:rsid w:val="009A1601"/>
    <w:rsid w:val="009A161F"/>
    <w:rsid w:val="009A172F"/>
    <w:rsid w:val="009A1863"/>
    <w:rsid w:val="009A1C19"/>
    <w:rsid w:val="009A2AC6"/>
    <w:rsid w:val="009A2AD5"/>
    <w:rsid w:val="009A2D5F"/>
    <w:rsid w:val="009A2EA8"/>
    <w:rsid w:val="009A2FF4"/>
    <w:rsid w:val="009A2FF5"/>
    <w:rsid w:val="009A3131"/>
    <w:rsid w:val="009A3153"/>
    <w:rsid w:val="009A3265"/>
    <w:rsid w:val="009A32E5"/>
    <w:rsid w:val="009A3475"/>
    <w:rsid w:val="009A37DE"/>
    <w:rsid w:val="009A38F8"/>
    <w:rsid w:val="009A3B7E"/>
    <w:rsid w:val="009A3BB6"/>
    <w:rsid w:val="009A3D0E"/>
    <w:rsid w:val="009A3FC7"/>
    <w:rsid w:val="009A417A"/>
    <w:rsid w:val="009A41BF"/>
    <w:rsid w:val="009A42D8"/>
    <w:rsid w:val="009A4349"/>
    <w:rsid w:val="009A4363"/>
    <w:rsid w:val="009A45E0"/>
    <w:rsid w:val="009A462D"/>
    <w:rsid w:val="009A4750"/>
    <w:rsid w:val="009A4784"/>
    <w:rsid w:val="009A4D42"/>
    <w:rsid w:val="009A4EA7"/>
    <w:rsid w:val="009A4FAA"/>
    <w:rsid w:val="009A4FBF"/>
    <w:rsid w:val="009A51C0"/>
    <w:rsid w:val="009A5263"/>
    <w:rsid w:val="009A57D3"/>
    <w:rsid w:val="009A5BF3"/>
    <w:rsid w:val="009A5CA3"/>
    <w:rsid w:val="009A5CBA"/>
    <w:rsid w:val="009A5D3D"/>
    <w:rsid w:val="009A5D50"/>
    <w:rsid w:val="009A60F5"/>
    <w:rsid w:val="009A649F"/>
    <w:rsid w:val="009A69C5"/>
    <w:rsid w:val="009A69D2"/>
    <w:rsid w:val="009A6A25"/>
    <w:rsid w:val="009A6B94"/>
    <w:rsid w:val="009A6BAB"/>
    <w:rsid w:val="009A6BBA"/>
    <w:rsid w:val="009A6DAA"/>
    <w:rsid w:val="009A6EE4"/>
    <w:rsid w:val="009A7155"/>
    <w:rsid w:val="009A7417"/>
    <w:rsid w:val="009A7EC7"/>
    <w:rsid w:val="009A7EE0"/>
    <w:rsid w:val="009A7F62"/>
    <w:rsid w:val="009B0251"/>
    <w:rsid w:val="009B0255"/>
    <w:rsid w:val="009B030E"/>
    <w:rsid w:val="009B04B3"/>
    <w:rsid w:val="009B09E5"/>
    <w:rsid w:val="009B0D3C"/>
    <w:rsid w:val="009B0DB8"/>
    <w:rsid w:val="009B0F0F"/>
    <w:rsid w:val="009B0F54"/>
    <w:rsid w:val="009B110E"/>
    <w:rsid w:val="009B125B"/>
    <w:rsid w:val="009B1301"/>
    <w:rsid w:val="009B1460"/>
    <w:rsid w:val="009B147B"/>
    <w:rsid w:val="009B14A1"/>
    <w:rsid w:val="009B16C0"/>
    <w:rsid w:val="009B1F30"/>
    <w:rsid w:val="009B22FE"/>
    <w:rsid w:val="009B236F"/>
    <w:rsid w:val="009B2612"/>
    <w:rsid w:val="009B265B"/>
    <w:rsid w:val="009B26F0"/>
    <w:rsid w:val="009B2789"/>
    <w:rsid w:val="009B27B7"/>
    <w:rsid w:val="009B28D8"/>
    <w:rsid w:val="009B2B89"/>
    <w:rsid w:val="009B3539"/>
    <w:rsid w:val="009B371A"/>
    <w:rsid w:val="009B3A03"/>
    <w:rsid w:val="009B3AC2"/>
    <w:rsid w:val="009B3E19"/>
    <w:rsid w:val="009B3E2A"/>
    <w:rsid w:val="009B3E68"/>
    <w:rsid w:val="009B40AB"/>
    <w:rsid w:val="009B40CB"/>
    <w:rsid w:val="009B40E6"/>
    <w:rsid w:val="009B44F8"/>
    <w:rsid w:val="009B48CE"/>
    <w:rsid w:val="009B4B45"/>
    <w:rsid w:val="009B4DF4"/>
    <w:rsid w:val="009B50AC"/>
    <w:rsid w:val="009B50BD"/>
    <w:rsid w:val="009B50E8"/>
    <w:rsid w:val="009B5103"/>
    <w:rsid w:val="009B5197"/>
    <w:rsid w:val="009B5452"/>
    <w:rsid w:val="009B564E"/>
    <w:rsid w:val="009B56F7"/>
    <w:rsid w:val="009B5A88"/>
    <w:rsid w:val="009B5B8E"/>
    <w:rsid w:val="009B634A"/>
    <w:rsid w:val="009B63C9"/>
    <w:rsid w:val="009B6670"/>
    <w:rsid w:val="009B667C"/>
    <w:rsid w:val="009B6BAB"/>
    <w:rsid w:val="009B6CDD"/>
    <w:rsid w:val="009B6F68"/>
    <w:rsid w:val="009B7119"/>
    <w:rsid w:val="009B773C"/>
    <w:rsid w:val="009B7766"/>
    <w:rsid w:val="009B7775"/>
    <w:rsid w:val="009B77AB"/>
    <w:rsid w:val="009B78FF"/>
    <w:rsid w:val="009B7E74"/>
    <w:rsid w:val="009B7E87"/>
    <w:rsid w:val="009B7EB8"/>
    <w:rsid w:val="009C0093"/>
    <w:rsid w:val="009C0131"/>
    <w:rsid w:val="009C0169"/>
    <w:rsid w:val="009C03D2"/>
    <w:rsid w:val="009C0688"/>
    <w:rsid w:val="009C07F3"/>
    <w:rsid w:val="009C085F"/>
    <w:rsid w:val="009C0B98"/>
    <w:rsid w:val="009C0BAB"/>
    <w:rsid w:val="009C0BCF"/>
    <w:rsid w:val="009C0C2C"/>
    <w:rsid w:val="009C0DE4"/>
    <w:rsid w:val="009C133F"/>
    <w:rsid w:val="009C13C0"/>
    <w:rsid w:val="009C15F2"/>
    <w:rsid w:val="009C189F"/>
    <w:rsid w:val="009C1D82"/>
    <w:rsid w:val="009C1EE4"/>
    <w:rsid w:val="009C26DB"/>
    <w:rsid w:val="009C28D0"/>
    <w:rsid w:val="009C28D6"/>
    <w:rsid w:val="009C2C1A"/>
    <w:rsid w:val="009C2C75"/>
    <w:rsid w:val="009C2D44"/>
    <w:rsid w:val="009C302C"/>
    <w:rsid w:val="009C3065"/>
    <w:rsid w:val="009C30A2"/>
    <w:rsid w:val="009C333B"/>
    <w:rsid w:val="009C33E3"/>
    <w:rsid w:val="009C3421"/>
    <w:rsid w:val="009C36D2"/>
    <w:rsid w:val="009C39DB"/>
    <w:rsid w:val="009C3BDC"/>
    <w:rsid w:val="009C3DE6"/>
    <w:rsid w:val="009C3E77"/>
    <w:rsid w:val="009C3EA7"/>
    <w:rsid w:val="009C3F5F"/>
    <w:rsid w:val="009C403E"/>
    <w:rsid w:val="009C43EA"/>
    <w:rsid w:val="009C4492"/>
    <w:rsid w:val="009C468C"/>
    <w:rsid w:val="009C477A"/>
    <w:rsid w:val="009C4813"/>
    <w:rsid w:val="009C48FF"/>
    <w:rsid w:val="009C4B16"/>
    <w:rsid w:val="009C4B27"/>
    <w:rsid w:val="009C4B43"/>
    <w:rsid w:val="009C4F91"/>
    <w:rsid w:val="009C527B"/>
    <w:rsid w:val="009C5478"/>
    <w:rsid w:val="009C54F3"/>
    <w:rsid w:val="009C5768"/>
    <w:rsid w:val="009C5781"/>
    <w:rsid w:val="009C58DF"/>
    <w:rsid w:val="009C5A57"/>
    <w:rsid w:val="009C5CAC"/>
    <w:rsid w:val="009C5E3C"/>
    <w:rsid w:val="009C6247"/>
    <w:rsid w:val="009C62FB"/>
    <w:rsid w:val="009C65EA"/>
    <w:rsid w:val="009C6693"/>
    <w:rsid w:val="009C6F0A"/>
    <w:rsid w:val="009C6F84"/>
    <w:rsid w:val="009C746B"/>
    <w:rsid w:val="009C74D2"/>
    <w:rsid w:val="009C7604"/>
    <w:rsid w:val="009C7633"/>
    <w:rsid w:val="009C76E7"/>
    <w:rsid w:val="009C793A"/>
    <w:rsid w:val="009C7C32"/>
    <w:rsid w:val="009C7F57"/>
    <w:rsid w:val="009D046D"/>
    <w:rsid w:val="009D0661"/>
    <w:rsid w:val="009D0B72"/>
    <w:rsid w:val="009D0E9A"/>
    <w:rsid w:val="009D1023"/>
    <w:rsid w:val="009D10BF"/>
    <w:rsid w:val="009D112A"/>
    <w:rsid w:val="009D1214"/>
    <w:rsid w:val="009D176E"/>
    <w:rsid w:val="009D1771"/>
    <w:rsid w:val="009D1871"/>
    <w:rsid w:val="009D1AC0"/>
    <w:rsid w:val="009D1E31"/>
    <w:rsid w:val="009D1EB0"/>
    <w:rsid w:val="009D242B"/>
    <w:rsid w:val="009D2518"/>
    <w:rsid w:val="009D271E"/>
    <w:rsid w:val="009D2C6F"/>
    <w:rsid w:val="009D2CB2"/>
    <w:rsid w:val="009D2D0F"/>
    <w:rsid w:val="009D2D23"/>
    <w:rsid w:val="009D2FAD"/>
    <w:rsid w:val="009D2FC0"/>
    <w:rsid w:val="009D3051"/>
    <w:rsid w:val="009D3117"/>
    <w:rsid w:val="009D31D3"/>
    <w:rsid w:val="009D37E4"/>
    <w:rsid w:val="009D39BE"/>
    <w:rsid w:val="009D3B0C"/>
    <w:rsid w:val="009D3F0D"/>
    <w:rsid w:val="009D406D"/>
    <w:rsid w:val="009D43F6"/>
    <w:rsid w:val="009D4420"/>
    <w:rsid w:val="009D454F"/>
    <w:rsid w:val="009D4968"/>
    <w:rsid w:val="009D4B81"/>
    <w:rsid w:val="009D4CA4"/>
    <w:rsid w:val="009D4EBD"/>
    <w:rsid w:val="009D4EC5"/>
    <w:rsid w:val="009D4ECA"/>
    <w:rsid w:val="009D4F24"/>
    <w:rsid w:val="009D4FE9"/>
    <w:rsid w:val="009D4FF0"/>
    <w:rsid w:val="009D50A9"/>
    <w:rsid w:val="009D50BC"/>
    <w:rsid w:val="009D50D2"/>
    <w:rsid w:val="009D5200"/>
    <w:rsid w:val="009D536E"/>
    <w:rsid w:val="009D574B"/>
    <w:rsid w:val="009D5BE3"/>
    <w:rsid w:val="009D5E2B"/>
    <w:rsid w:val="009D5FA1"/>
    <w:rsid w:val="009D6006"/>
    <w:rsid w:val="009D6024"/>
    <w:rsid w:val="009D61A4"/>
    <w:rsid w:val="009D6494"/>
    <w:rsid w:val="009D64AB"/>
    <w:rsid w:val="009D65BA"/>
    <w:rsid w:val="009D665B"/>
    <w:rsid w:val="009D682E"/>
    <w:rsid w:val="009D6897"/>
    <w:rsid w:val="009D6915"/>
    <w:rsid w:val="009D69B5"/>
    <w:rsid w:val="009D6BE6"/>
    <w:rsid w:val="009D6EB3"/>
    <w:rsid w:val="009D703C"/>
    <w:rsid w:val="009D718F"/>
    <w:rsid w:val="009D7200"/>
    <w:rsid w:val="009D7987"/>
    <w:rsid w:val="009D79EF"/>
    <w:rsid w:val="009D7B23"/>
    <w:rsid w:val="009D7B62"/>
    <w:rsid w:val="009D7B89"/>
    <w:rsid w:val="009D7C12"/>
    <w:rsid w:val="009D7C86"/>
    <w:rsid w:val="009D7E56"/>
    <w:rsid w:val="009D7F86"/>
    <w:rsid w:val="009DEDF2"/>
    <w:rsid w:val="009E0035"/>
    <w:rsid w:val="009E0047"/>
    <w:rsid w:val="009E00BC"/>
    <w:rsid w:val="009E023C"/>
    <w:rsid w:val="009E03B2"/>
    <w:rsid w:val="009E044A"/>
    <w:rsid w:val="009E068F"/>
    <w:rsid w:val="009E08D8"/>
    <w:rsid w:val="009E0957"/>
    <w:rsid w:val="009E0B69"/>
    <w:rsid w:val="009E0D0F"/>
    <w:rsid w:val="009E0E55"/>
    <w:rsid w:val="009E0E9A"/>
    <w:rsid w:val="009E0F10"/>
    <w:rsid w:val="009E100D"/>
    <w:rsid w:val="009E11DD"/>
    <w:rsid w:val="009E1377"/>
    <w:rsid w:val="009E143A"/>
    <w:rsid w:val="009E14E0"/>
    <w:rsid w:val="009E1513"/>
    <w:rsid w:val="009E1523"/>
    <w:rsid w:val="009E1BB6"/>
    <w:rsid w:val="009E1DA7"/>
    <w:rsid w:val="009E1DE9"/>
    <w:rsid w:val="009E1EBD"/>
    <w:rsid w:val="009E23B3"/>
    <w:rsid w:val="009E2678"/>
    <w:rsid w:val="009E26AF"/>
    <w:rsid w:val="009E27A7"/>
    <w:rsid w:val="009E27D1"/>
    <w:rsid w:val="009E283D"/>
    <w:rsid w:val="009E2BD7"/>
    <w:rsid w:val="009E2C07"/>
    <w:rsid w:val="009E2C8D"/>
    <w:rsid w:val="009E2CB9"/>
    <w:rsid w:val="009E2D67"/>
    <w:rsid w:val="009E3364"/>
    <w:rsid w:val="009E34AB"/>
    <w:rsid w:val="009E35DB"/>
    <w:rsid w:val="009E3605"/>
    <w:rsid w:val="009E3759"/>
    <w:rsid w:val="009E376C"/>
    <w:rsid w:val="009E3B14"/>
    <w:rsid w:val="009E3B48"/>
    <w:rsid w:val="009E4131"/>
    <w:rsid w:val="009E45C8"/>
    <w:rsid w:val="009E45EC"/>
    <w:rsid w:val="009E4699"/>
    <w:rsid w:val="009E47A3"/>
    <w:rsid w:val="009E47D0"/>
    <w:rsid w:val="009E4961"/>
    <w:rsid w:val="009E4A9D"/>
    <w:rsid w:val="009E4AA3"/>
    <w:rsid w:val="009E4CA2"/>
    <w:rsid w:val="009E5022"/>
    <w:rsid w:val="009E503F"/>
    <w:rsid w:val="009E5355"/>
    <w:rsid w:val="009E5466"/>
    <w:rsid w:val="009E54DE"/>
    <w:rsid w:val="009E5598"/>
    <w:rsid w:val="009E5892"/>
    <w:rsid w:val="009E5A3D"/>
    <w:rsid w:val="009E5AB6"/>
    <w:rsid w:val="009E5D77"/>
    <w:rsid w:val="009E60BB"/>
    <w:rsid w:val="009E62C5"/>
    <w:rsid w:val="009E6372"/>
    <w:rsid w:val="009E66BC"/>
    <w:rsid w:val="009E68B4"/>
    <w:rsid w:val="009E6C59"/>
    <w:rsid w:val="009E6E45"/>
    <w:rsid w:val="009E6F45"/>
    <w:rsid w:val="009E700A"/>
    <w:rsid w:val="009E7056"/>
    <w:rsid w:val="009E75E6"/>
    <w:rsid w:val="009E76C4"/>
    <w:rsid w:val="009E786B"/>
    <w:rsid w:val="009E79A2"/>
    <w:rsid w:val="009E7AE2"/>
    <w:rsid w:val="009E7B38"/>
    <w:rsid w:val="009E7E38"/>
    <w:rsid w:val="009F0079"/>
    <w:rsid w:val="009F01CA"/>
    <w:rsid w:val="009F08B3"/>
    <w:rsid w:val="009F08F3"/>
    <w:rsid w:val="009F0AB9"/>
    <w:rsid w:val="009F0AFE"/>
    <w:rsid w:val="009F0FD8"/>
    <w:rsid w:val="009F152E"/>
    <w:rsid w:val="009F179F"/>
    <w:rsid w:val="009F17E9"/>
    <w:rsid w:val="009F1F88"/>
    <w:rsid w:val="009F1FC6"/>
    <w:rsid w:val="009F210E"/>
    <w:rsid w:val="009F22E7"/>
    <w:rsid w:val="009F24E8"/>
    <w:rsid w:val="009F2523"/>
    <w:rsid w:val="009F2737"/>
    <w:rsid w:val="009F28A8"/>
    <w:rsid w:val="009F2AA8"/>
    <w:rsid w:val="009F2BD7"/>
    <w:rsid w:val="009F2CDB"/>
    <w:rsid w:val="009F306E"/>
    <w:rsid w:val="009F3277"/>
    <w:rsid w:val="009F3359"/>
    <w:rsid w:val="009F33AA"/>
    <w:rsid w:val="009F3443"/>
    <w:rsid w:val="009F344F"/>
    <w:rsid w:val="009F35ED"/>
    <w:rsid w:val="009F39E8"/>
    <w:rsid w:val="009F3B5F"/>
    <w:rsid w:val="009F3C4B"/>
    <w:rsid w:val="009F3E7A"/>
    <w:rsid w:val="009F4403"/>
    <w:rsid w:val="009F45D0"/>
    <w:rsid w:val="009F471C"/>
    <w:rsid w:val="009F47CE"/>
    <w:rsid w:val="009F49C0"/>
    <w:rsid w:val="009F49EF"/>
    <w:rsid w:val="009F4DF8"/>
    <w:rsid w:val="009F502B"/>
    <w:rsid w:val="009F58FF"/>
    <w:rsid w:val="009F60D6"/>
    <w:rsid w:val="009F61C6"/>
    <w:rsid w:val="009F6236"/>
    <w:rsid w:val="009F6683"/>
    <w:rsid w:val="009F6756"/>
    <w:rsid w:val="009F68F8"/>
    <w:rsid w:val="009F6C33"/>
    <w:rsid w:val="009F6C8A"/>
    <w:rsid w:val="009F71F0"/>
    <w:rsid w:val="009F7611"/>
    <w:rsid w:val="009F788C"/>
    <w:rsid w:val="009F78EA"/>
    <w:rsid w:val="009F7B38"/>
    <w:rsid w:val="009F7BF5"/>
    <w:rsid w:val="009F7C16"/>
    <w:rsid w:val="009F7DA2"/>
    <w:rsid w:val="00A00110"/>
    <w:rsid w:val="00A00302"/>
    <w:rsid w:val="00A005D0"/>
    <w:rsid w:val="00A00879"/>
    <w:rsid w:val="00A009B2"/>
    <w:rsid w:val="00A00D08"/>
    <w:rsid w:val="00A00F48"/>
    <w:rsid w:val="00A0161E"/>
    <w:rsid w:val="00A01BDE"/>
    <w:rsid w:val="00A01DEB"/>
    <w:rsid w:val="00A01F01"/>
    <w:rsid w:val="00A02188"/>
    <w:rsid w:val="00A0219F"/>
    <w:rsid w:val="00A025F1"/>
    <w:rsid w:val="00A02612"/>
    <w:rsid w:val="00A026B7"/>
    <w:rsid w:val="00A0271A"/>
    <w:rsid w:val="00A02A86"/>
    <w:rsid w:val="00A02D12"/>
    <w:rsid w:val="00A031D8"/>
    <w:rsid w:val="00A03264"/>
    <w:rsid w:val="00A03396"/>
    <w:rsid w:val="00A03613"/>
    <w:rsid w:val="00A036E7"/>
    <w:rsid w:val="00A03779"/>
    <w:rsid w:val="00A038F3"/>
    <w:rsid w:val="00A03A8F"/>
    <w:rsid w:val="00A03ED0"/>
    <w:rsid w:val="00A0402B"/>
    <w:rsid w:val="00A04088"/>
    <w:rsid w:val="00A041B2"/>
    <w:rsid w:val="00A0430E"/>
    <w:rsid w:val="00A0445B"/>
    <w:rsid w:val="00A046F4"/>
    <w:rsid w:val="00A048A8"/>
    <w:rsid w:val="00A0490C"/>
    <w:rsid w:val="00A049E8"/>
    <w:rsid w:val="00A04ADC"/>
    <w:rsid w:val="00A04B9D"/>
    <w:rsid w:val="00A04C01"/>
    <w:rsid w:val="00A04C23"/>
    <w:rsid w:val="00A04F49"/>
    <w:rsid w:val="00A051BD"/>
    <w:rsid w:val="00A053C5"/>
    <w:rsid w:val="00A058D9"/>
    <w:rsid w:val="00A05BB1"/>
    <w:rsid w:val="00A05F61"/>
    <w:rsid w:val="00A06107"/>
    <w:rsid w:val="00A0616D"/>
    <w:rsid w:val="00A0642D"/>
    <w:rsid w:val="00A0650E"/>
    <w:rsid w:val="00A06A17"/>
    <w:rsid w:val="00A06A97"/>
    <w:rsid w:val="00A06B4B"/>
    <w:rsid w:val="00A06C22"/>
    <w:rsid w:val="00A06CF5"/>
    <w:rsid w:val="00A0721B"/>
    <w:rsid w:val="00A073C5"/>
    <w:rsid w:val="00A075B4"/>
    <w:rsid w:val="00A076A0"/>
    <w:rsid w:val="00A078C9"/>
    <w:rsid w:val="00A07970"/>
    <w:rsid w:val="00A07B3E"/>
    <w:rsid w:val="00A07EEC"/>
    <w:rsid w:val="00A07EF8"/>
    <w:rsid w:val="00A07F29"/>
    <w:rsid w:val="00A1003D"/>
    <w:rsid w:val="00A100AF"/>
    <w:rsid w:val="00A1017A"/>
    <w:rsid w:val="00A1052A"/>
    <w:rsid w:val="00A10A6F"/>
    <w:rsid w:val="00A10AAC"/>
    <w:rsid w:val="00A10ABD"/>
    <w:rsid w:val="00A10B56"/>
    <w:rsid w:val="00A10CAA"/>
    <w:rsid w:val="00A10D0E"/>
    <w:rsid w:val="00A10D39"/>
    <w:rsid w:val="00A10E3D"/>
    <w:rsid w:val="00A115CB"/>
    <w:rsid w:val="00A119C1"/>
    <w:rsid w:val="00A11AC8"/>
    <w:rsid w:val="00A11D07"/>
    <w:rsid w:val="00A11D3A"/>
    <w:rsid w:val="00A1224F"/>
    <w:rsid w:val="00A12802"/>
    <w:rsid w:val="00A128B5"/>
    <w:rsid w:val="00A12A07"/>
    <w:rsid w:val="00A12A7A"/>
    <w:rsid w:val="00A12AF5"/>
    <w:rsid w:val="00A12B3F"/>
    <w:rsid w:val="00A12F6E"/>
    <w:rsid w:val="00A12FE5"/>
    <w:rsid w:val="00A130EB"/>
    <w:rsid w:val="00A13189"/>
    <w:rsid w:val="00A131C6"/>
    <w:rsid w:val="00A134E9"/>
    <w:rsid w:val="00A134EB"/>
    <w:rsid w:val="00A1356F"/>
    <w:rsid w:val="00A13581"/>
    <w:rsid w:val="00A135EF"/>
    <w:rsid w:val="00A136D6"/>
    <w:rsid w:val="00A13ABF"/>
    <w:rsid w:val="00A13B0A"/>
    <w:rsid w:val="00A13C1F"/>
    <w:rsid w:val="00A13C24"/>
    <w:rsid w:val="00A13E54"/>
    <w:rsid w:val="00A140E6"/>
    <w:rsid w:val="00A14363"/>
    <w:rsid w:val="00A14543"/>
    <w:rsid w:val="00A14B66"/>
    <w:rsid w:val="00A14CD1"/>
    <w:rsid w:val="00A14CE2"/>
    <w:rsid w:val="00A14D94"/>
    <w:rsid w:val="00A14DB5"/>
    <w:rsid w:val="00A14E36"/>
    <w:rsid w:val="00A14F9E"/>
    <w:rsid w:val="00A151BE"/>
    <w:rsid w:val="00A1520E"/>
    <w:rsid w:val="00A1524D"/>
    <w:rsid w:val="00A155A3"/>
    <w:rsid w:val="00A1560C"/>
    <w:rsid w:val="00A157F6"/>
    <w:rsid w:val="00A15A68"/>
    <w:rsid w:val="00A15B64"/>
    <w:rsid w:val="00A15B93"/>
    <w:rsid w:val="00A15EBD"/>
    <w:rsid w:val="00A15EDA"/>
    <w:rsid w:val="00A16073"/>
    <w:rsid w:val="00A16086"/>
    <w:rsid w:val="00A163D8"/>
    <w:rsid w:val="00A16453"/>
    <w:rsid w:val="00A166DD"/>
    <w:rsid w:val="00A168AD"/>
    <w:rsid w:val="00A169F5"/>
    <w:rsid w:val="00A16A61"/>
    <w:rsid w:val="00A16AC6"/>
    <w:rsid w:val="00A16DCE"/>
    <w:rsid w:val="00A17303"/>
    <w:rsid w:val="00A17BDC"/>
    <w:rsid w:val="00A17DBF"/>
    <w:rsid w:val="00A17E76"/>
    <w:rsid w:val="00A17F4E"/>
    <w:rsid w:val="00A17F63"/>
    <w:rsid w:val="00A2049C"/>
    <w:rsid w:val="00A20641"/>
    <w:rsid w:val="00A20851"/>
    <w:rsid w:val="00A2094E"/>
    <w:rsid w:val="00A209FA"/>
    <w:rsid w:val="00A20B7B"/>
    <w:rsid w:val="00A2108A"/>
    <w:rsid w:val="00A211FB"/>
    <w:rsid w:val="00A2137A"/>
    <w:rsid w:val="00A21448"/>
    <w:rsid w:val="00A2158F"/>
    <w:rsid w:val="00A2159B"/>
    <w:rsid w:val="00A2159F"/>
    <w:rsid w:val="00A215FA"/>
    <w:rsid w:val="00A2193B"/>
    <w:rsid w:val="00A219F9"/>
    <w:rsid w:val="00A21A4F"/>
    <w:rsid w:val="00A21E75"/>
    <w:rsid w:val="00A22140"/>
    <w:rsid w:val="00A22335"/>
    <w:rsid w:val="00A22737"/>
    <w:rsid w:val="00A22901"/>
    <w:rsid w:val="00A23369"/>
    <w:rsid w:val="00A2351A"/>
    <w:rsid w:val="00A23569"/>
    <w:rsid w:val="00A2382C"/>
    <w:rsid w:val="00A23894"/>
    <w:rsid w:val="00A23BE7"/>
    <w:rsid w:val="00A23F4F"/>
    <w:rsid w:val="00A240EA"/>
    <w:rsid w:val="00A24206"/>
    <w:rsid w:val="00A244BE"/>
    <w:rsid w:val="00A24669"/>
    <w:rsid w:val="00A24ABB"/>
    <w:rsid w:val="00A24AF9"/>
    <w:rsid w:val="00A24BE3"/>
    <w:rsid w:val="00A24C97"/>
    <w:rsid w:val="00A24CA0"/>
    <w:rsid w:val="00A24DCD"/>
    <w:rsid w:val="00A24F78"/>
    <w:rsid w:val="00A250FF"/>
    <w:rsid w:val="00A25155"/>
    <w:rsid w:val="00A25188"/>
    <w:rsid w:val="00A2519D"/>
    <w:rsid w:val="00A25206"/>
    <w:rsid w:val="00A25381"/>
    <w:rsid w:val="00A253B4"/>
    <w:rsid w:val="00A255DD"/>
    <w:rsid w:val="00A25A0C"/>
    <w:rsid w:val="00A25B78"/>
    <w:rsid w:val="00A25C43"/>
    <w:rsid w:val="00A25D4C"/>
    <w:rsid w:val="00A2603D"/>
    <w:rsid w:val="00A264A9"/>
    <w:rsid w:val="00A26521"/>
    <w:rsid w:val="00A26552"/>
    <w:rsid w:val="00A26727"/>
    <w:rsid w:val="00A26763"/>
    <w:rsid w:val="00A26783"/>
    <w:rsid w:val="00A2690F"/>
    <w:rsid w:val="00A26928"/>
    <w:rsid w:val="00A2694E"/>
    <w:rsid w:val="00A26956"/>
    <w:rsid w:val="00A26A54"/>
    <w:rsid w:val="00A26B79"/>
    <w:rsid w:val="00A26C69"/>
    <w:rsid w:val="00A26D01"/>
    <w:rsid w:val="00A26DBC"/>
    <w:rsid w:val="00A26DCF"/>
    <w:rsid w:val="00A270E0"/>
    <w:rsid w:val="00A271B8"/>
    <w:rsid w:val="00A27785"/>
    <w:rsid w:val="00A27E35"/>
    <w:rsid w:val="00A27F31"/>
    <w:rsid w:val="00A27F7C"/>
    <w:rsid w:val="00A30017"/>
    <w:rsid w:val="00A300E0"/>
    <w:rsid w:val="00A30187"/>
    <w:rsid w:val="00A302AD"/>
    <w:rsid w:val="00A3073D"/>
    <w:rsid w:val="00A307FD"/>
    <w:rsid w:val="00A30886"/>
    <w:rsid w:val="00A30947"/>
    <w:rsid w:val="00A30ABD"/>
    <w:rsid w:val="00A30EF7"/>
    <w:rsid w:val="00A30F5A"/>
    <w:rsid w:val="00A31097"/>
    <w:rsid w:val="00A312AB"/>
    <w:rsid w:val="00A313BD"/>
    <w:rsid w:val="00A317E4"/>
    <w:rsid w:val="00A31C43"/>
    <w:rsid w:val="00A320FC"/>
    <w:rsid w:val="00A32156"/>
    <w:rsid w:val="00A3259D"/>
    <w:rsid w:val="00A32915"/>
    <w:rsid w:val="00A32AA1"/>
    <w:rsid w:val="00A33113"/>
    <w:rsid w:val="00A331C8"/>
    <w:rsid w:val="00A336D2"/>
    <w:rsid w:val="00A33772"/>
    <w:rsid w:val="00A33D39"/>
    <w:rsid w:val="00A33D77"/>
    <w:rsid w:val="00A33DC5"/>
    <w:rsid w:val="00A341CD"/>
    <w:rsid w:val="00A34216"/>
    <w:rsid w:val="00A3421D"/>
    <w:rsid w:val="00A3448A"/>
    <w:rsid w:val="00A34751"/>
    <w:rsid w:val="00A349D3"/>
    <w:rsid w:val="00A34A41"/>
    <w:rsid w:val="00A34A5D"/>
    <w:rsid w:val="00A34B46"/>
    <w:rsid w:val="00A34E9C"/>
    <w:rsid w:val="00A34EB9"/>
    <w:rsid w:val="00A34F3E"/>
    <w:rsid w:val="00A34F61"/>
    <w:rsid w:val="00A34F6A"/>
    <w:rsid w:val="00A34F99"/>
    <w:rsid w:val="00A351B5"/>
    <w:rsid w:val="00A3520B"/>
    <w:rsid w:val="00A35235"/>
    <w:rsid w:val="00A352EB"/>
    <w:rsid w:val="00A35462"/>
    <w:rsid w:val="00A355C5"/>
    <w:rsid w:val="00A359E4"/>
    <w:rsid w:val="00A35A9C"/>
    <w:rsid w:val="00A35B31"/>
    <w:rsid w:val="00A361C8"/>
    <w:rsid w:val="00A36297"/>
    <w:rsid w:val="00A362D9"/>
    <w:rsid w:val="00A36368"/>
    <w:rsid w:val="00A3638F"/>
    <w:rsid w:val="00A3685D"/>
    <w:rsid w:val="00A36A7B"/>
    <w:rsid w:val="00A36D49"/>
    <w:rsid w:val="00A36D7F"/>
    <w:rsid w:val="00A36DD6"/>
    <w:rsid w:val="00A36DE3"/>
    <w:rsid w:val="00A36E5A"/>
    <w:rsid w:val="00A36FC5"/>
    <w:rsid w:val="00A371E7"/>
    <w:rsid w:val="00A373AA"/>
    <w:rsid w:val="00A376FA"/>
    <w:rsid w:val="00A37C46"/>
    <w:rsid w:val="00A37DBB"/>
    <w:rsid w:val="00A37EE7"/>
    <w:rsid w:val="00A37FE2"/>
    <w:rsid w:val="00A400F8"/>
    <w:rsid w:val="00A4028A"/>
    <w:rsid w:val="00A4031D"/>
    <w:rsid w:val="00A40C90"/>
    <w:rsid w:val="00A40CB1"/>
    <w:rsid w:val="00A40CB3"/>
    <w:rsid w:val="00A40D37"/>
    <w:rsid w:val="00A40DEA"/>
    <w:rsid w:val="00A41270"/>
    <w:rsid w:val="00A413AC"/>
    <w:rsid w:val="00A4173D"/>
    <w:rsid w:val="00A4187F"/>
    <w:rsid w:val="00A4190B"/>
    <w:rsid w:val="00A419AC"/>
    <w:rsid w:val="00A419CF"/>
    <w:rsid w:val="00A41E09"/>
    <w:rsid w:val="00A41E2B"/>
    <w:rsid w:val="00A41FC6"/>
    <w:rsid w:val="00A4248E"/>
    <w:rsid w:val="00A425E2"/>
    <w:rsid w:val="00A425FB"/>
    <w:rsid w:val="00A42718"/>
    <w:rsid w:val="00A42B6C"/>
    <w:rsid w:val="00A42E8D"/>
    <w:rsid w:val="00A42F7E"/>
    <w:rsid w:val="00A42FB2"/>
    <w:rsid w:val="00A434C1"/>
    <w:rsid w:val="00A435AF"/>
    <w:rsid w:val="00A43611"/>
    <w:rsid w:val="00A43668"/>
    <w:rsid w:val="00A438AF"/>
    <w:rsid w:val="00A439B0"/>
    <w:rsid w:val="00A43A13"/>
    <w:rsid w:val="00A43C60"/>
    <w:rsid w:val="00A43CB3"/>
    <w:rsid w:val="00A44143"/>
    <w:rsid w:val="00A44158"/>
    <w:rsid w:val="00A44424"/>
    <w:rsid w:val="00A4449F"/>
    <w:rsid w:val="00A4468D"/>
    <w:rsid w:val="00A4494E"/>
    <w:rsid w:val="00A44B78"/>
    <w:rsid w:val="00A44BAB"/>
    <w:rsid w:val="00A44EF8"/>
    <w:rsid w:val="00A45090"/>
    <w:rsid w:val="00A453A3"/>
    <w:rsid w:val="00A457F8"/>
    <w:rsid w:val="00A45898"/>
    <w:rsid w:val="00A45B74"/>
    <w:rsid w:val="00A45DF9"/>
    <w:rsid w:val="00A45E8A"/>
    <w:rsid w:val="00A46374"/>
    <w:rsid w:val="00A46658"/>
    <w:rsid w:val="00A466F9"/>
    <w:rsid w:val="00A4686D"/>
    <w:rsid w:val="00A468DE"/>
    <w:rsid w:val="00A46992"/>
    <w:rsid w:val="00A469DB"/>
    <w:rsid w:val="00A46A1A"/>
    <w:rsid w:val="00A46F37"/>
    <w:rsid w:val="00A471A9"/>
    <w:rsid w:val="00A471DB"/>
    <w:rsid w:val="00A47388"/>
    <w:rsid w:val="00A473E0"/>
    <w:rsid w:val="00A476E6"/>
    <w:rsid w:val="00A478D1"/>
    <w:rsid w:val="00A47917"/>
    <w:rsid w:val="00A47AE2"/>
    <w:rsid w:val="00A47CC2"/>
    <w:rsid w:val="00A47D4E"/>
    <w:rsid w:val="00A47DEF"/>
    <w:rsid w:val="00A50245"/>
    <w:rsid w:val="00A50265"/>
    <w:rsid w:val="00A50A6D"/>
    <w:rsid w:val="00A514DB"/>
    <w:rsid w:val="00A5163A"/>
    <w:rsid w:val="00A51A7A"/>
    <w:rsid w:val="00A51BFF"/>
    <w:rsid w:val="00A51D6C"/>
    <w:rsid w:val="00A51DDD"/>
    <w:rsid w:val="00A520BE"/>
    <w:rsid w:val="00A52181"/>
    <w:rsid w:val="00A521BC"/>
    <w:rsid w:val="00A5222F"/>
    <w:rsid w:val="00A5242F"/>
    <w:rsid w:val="00A52509"/>
    <w:rsid w:val="00A52669"/>
    <w:rsid w:val="00A52752"/>
    <w:rsid w:val="00A5293B"/>
    <w:rsid w:val="00A529DE"/>
    <w:rsid w:val="00A52AAE"/>
    <w:rsid w:val="00A52AF3"/>
    <w:rsid w:val="00A52C1A"/>
    <w:rsid w:val="00A52E1D"/>
    <w:rsid w:val="00A52FAD"/>
    <w:rsid w:val="00A5320E"/>
    <w:rsid w:val="00A5329F"/>
    <w:rsid w:val="00A532E1"/>
    <w:rsid w:val="00A5335D"/>
    <w:rsid w:val="00A533F7"/>
    <w:rsid w:val="00A5357E"/>
    <w:rsid w:val="00A539A5"/>
    <w:rsid w:val="00A53C5D"/>
    <w:rsid w:val="00A53DC2"/>
    <w:rsid w:val="00A53FB5"/>
    <w:rsid w:val="00A5420F"/>
    <w:rsid w:val="00A543C2"/>
    <w:rsid w:val="00A5470A"/>
    <w:rsid w:val="00A54753"/>
    <w:rsid w:val="00A5488E"/>
    <w:rsid w:val="00A549EF"/>
    <w:rsid w:val="00A54AD1"/>
    <w:rsid w:val="00A54C4B"/>
    <w:rsid w:val="00A54D74"/>
    <w:rsid w:val="00A54E28"/>
    <w:rsid w:val="00A5508F"/>
    <w:rsid w:val="00A551A1"/>
    <w:rsid w:val="00A551FB"/>
    <w:rsid w:val="00A555DF"/>
    <w:rsid w:val="00A55804"/>
    <w:rsid w:val="00A5582B"/>
    <w:rsid w:val="00A55929"/>
    <w:rsid w:val="00A559BA"/>
    <w:rsid w:val="00A55CA1"/>
    <w:rsid w:val="00A56015"/>
    <w:rsid w:val="00A5603B"/>
    <w:rsid w:val="00A560B1"/>
    <w:rsid w:val="00A56169"/>
    <w:rsid w:val="00A56810"/>
    <w:rsid w:val="00A568D0"/>
    <w:rsid w:val="00A569C6"/>
    <w:rsid w:val="00A56EEE"/>
    <w:rsid w:val="00A56F4C"/>
    <w:rsid w:val="00A5709D"/>
    <w:rsid w:val="00A57435"/>
    <w:rsid w:val="00A57801"/>
    <w:rsid w:val="00A57921"/>
    <w:rsid w:val="00A57968"/>
    <w:rsid w:val="00A600C8"/>
    <w:rsid w:val="00A60148"/>
    <w:rsid w:val="00A601C6"/>
    <w:rsid w:val="00A6097A"/>
    <w:rsid w:val="00A60AAD"/>
    <w:rsid w:val="00A60DB8"/>
    <w:rsid w:val="00A60E5B"/>
    <w:rsid w:val="00A60F1D"/>
    <w:rsid w:val="00A60F49"/>
    <w:rsid w:val="00A61245"/>
    <w:rsid w:val="00A612C8"/>
    <w:rsid w:val="00A61444"/>
    <w:rsid w:val="00A61499"/>
    <w:rsid w:val="00A6183D"/>
    <w:rsid w:val="00A6189E"/>
    <w:rsid w:val="00A618A9"/>
    <w:rsid w:val="00A619AD"/>
    <w:rsid w:val="00A61C6E"/>
    <w:rsid w:val="00A61CC7"/>
    <w:rsid w:val="00A61DDC"/>
    <w:rsid w:val="00A61DFF"/>
    <w:rsid w:val="00A61FFF"/>
    <w:rsid w:val="00A6213B"/>
    <w:rsid w:val="00A62656"/>
    <w:rsid w:val="00A62870"/>
    <w:rsid w:val="00A62A77"/>
    <w:rsid w:val="00A62DEF"/>
    <w:rsid w:val="00A631C3"/>
    <w:rsid w:val="00A63483"/>
    <w:rsid w:val="00A63A8D"/>
    <w:rsid w:val="00A63D3F"/>
    <w:rsid w:val="00A63D84"/>
    <w:rsid w:val="00A640DA"/>
    <w:rsid w:val="00A6412E"/>
    <w:rsid w:val="00A64208"/>
    <w:rsid w:val="00A64305"/>
    <w:rsid w:val="00A643B0"/>
    <w:rsid w:val="00A644F5"/>
    <w:rsid w:val="00A64789"/>
    <w:rsid w:val="00A64A5B"/>
    <w:rsid w:val="00A64F3F"/>
    <w:rsid w:val="00A65219"/>
    <w:rsid w:val="00A6539C"/>
    <w:rsid w:val="00A65508"/>
    <w:rsid w:val="00A657D7"/>
    <w:rsid w:val="00A6589A"/>
    <w:rsid w:val="00A65ABA"/>
    <w:rsid w:val="00A65C97"/>
    <w:rsid w:val="00A6603C"/>
    <w:rsid w:val="00A660AC"/>
    <w:rsid w:val="00A6620F"/>
    <w:rsid w:val="00A664FA"/>
    <w:rsid w:val="00A6684B"/>
    <w:rsid w:val="00A66A1C"/>
    <w:rsid w:val="00A66BC7"/>
    <w:rsid w:val="00A670D6"/>
    <w:rsid w:val="00A67121"/>
    <w:rsid w:val="00A6716C"/>
    <w:rsid w:val="00A671B9"/>
    <w:rsid w:val="00A67302"/>
    <w:rsid w:val="00A67637"/>
    <w:rsid w:val="00A67A44"/>
    <w:rsid w:val="00A67A81"/>
    <w:rsid w:val="00A67E6C"/>
    <w:rsid w:val="00A700E9"/>
    <w:rsid w:val="00A70231"/>
    <w:rsid w:val="00A7046F"/>
    <w:rsid w:val="00A70708"/>
    <w:rsid w:val="00A7083E"/>
    <w:rsid w:val="00A709B7"/>
    <w:rsid w:val="00A70A8F"/>
    <w:rsid w:val="00A70C26"/>
    <w:rsid w:val="00A70C50"/>
    <w:rsid w:val="00A70D70"/>
    <w:rsid w:val="00A70E08"/>
    <w:rsid w:val="00A711B2"/>
    <w:rsid w:val="00A7155F"/>
    <w:rsid w:val="00A7163D"/>
    <w:rsid w:val="00A7172A"/>
    <w:rsid w:val="00A7199E"/>
    <w:rsid w:val="00A71AB6"/>
    <w:rsid w:val="00A71B99"/>
    <w:rsid w:val="00A71D1F"/>
    <w:rsid w:val="00A71FC8"/>
    <w:rsid w:val="00A720BC"/>
    <w:rsid w:val="00A721B0"/>
    <w:rsid w:val="00A724E4"/>
    <w:rsid w:val="00A72545"/>
    <w:rsid w:val="00A72800"/>
    <w:rsid w:val="00A72899"/>
    <w:rsid w:val="00A72A74"/>
    <w:rsid w:val="00A72CC8"/>
    <w:rsid w:val="00A72CD7"/>
    <w:rsid w:val="00A72E08"/>
    <w:rsid w:val="00A72EA1"/>
    <w:rsid w:val="00A72F0C"/>
    <w:rsid w:val="00A72F21"/>
    <w:rsid w:val="00A7311C"/>
    <w:rsid w:val="00A73142"/>
    <w:rsid w:val="00A731A8"/>
    <w:rsid w:val="00A7336F"/>
    <w:rsid w:val="00A7349C"/>
    <w:rsid w:val="00A73793"/>
    <w:rsid w:val="00A738F5"/>
    <w:rsid w:val="00A739D0"/>
    <w:rsid w:val="00A739F3"/>
    <w:rsid w:val="00A73A1E"/>
    <w:rsid w:val="00A73D44"/>
    <w:rsid w:val="00A73E19"/>
    <w:rsid w:val="00A73FF8"/>
    <w:rsid w:val="00A741D1"/>
    <w:rsid w:val="00A743DD"/>
    <w:rsid w:val="00A744D7"/>
    <w:rsid w:val="00A748D4"/>
    <w:rsid w:val="00A74946"/>
    <w:rsid w:val="00A74BB9"/>
    <w:rsid w:val="00A74CA4"/>
    <w:rsid w:val="00A7541A"/>
    <w:rsid w:val="00A75842"/>
    <w:rsid w:val="00A75AE9"/>
    <w:rsid w:val="00A75C56"/>
    <w:rsid w:val="00A75C7F"/>
    <w:rsid w:val="00A75CF0"/>
    <w:rsid w:val="00A75D7F"/>
    <w:rsid w:val="00A75D87"/>
    <w:rsid w:val="00A75F80"/>
    <w:rsid w:val="00A761C7"/>
    <w:rsid w:val="00A761D4"/>
    <w:rsid w:val="00A76607"/>
    <w:rsid w:val="00A7667C"/>
    <w:rsid w:val="00A76703"/>
    <w:rsid w:val="00A7670B"/>
    <w:rsid w:val="00A7672F"/>
    <w:rsid w:val="00A76834"/>
    <w:rsid w:val="00A76ADB"/>
    <w:rsid w:val="00A76EA9"/>
    <w:rsid w:val="00A76F08"/>
    <w:rsid w:val="00A77096"/>
    <w:rsid w:val="00A77268"/>
    <w:rsid w:val="00A77A44"/>
    <w:rsid w:val="00A77EC4"/>
    <w:rsid w:val="00A80115"/>
    <w:rsid w:val="00A8021F"/>
    <w:rsid w:val="00A8022A"/>
    <w:rsid w:val="00A8029F"/>
    <w:rsid w:val="00A808AE"/>
    <w:rsid w:val="00A809D5"/>
    <w:rsid w:val="00A80A11"/>
    <w:rsid w:val="00A80EE4"/>
    <w:rsid w:val="00A80F2E"/>
    <w:rsid w:val="00A8126B"/>
    <w:rsid w:val="00A8139E"/>
    <w:rsid w:val="00A81566"/>
    <w:rsid w:val="00A8174D"/>
    <w:rsid w:val="00A8183B"/>
    <w:rsid w:val="00A8187E"/>
    <w:rsid w:val="00A819A0"/>
    <w:rsid w:val="00A81D60"/>
    <w:rsid w:val="00A81ED5"/>
    <w:rsid w:val="00A81FC7"/>
    <w:rsid w:val="00A820F1"/>
    <w:rsid w:val="00A822E2"/>
    <w:rsid w:val="00A82535"/>
    <w:rsid w:val="00A82602"/>
    <w:rsid w:val="00A826DC"/>
    <w:rsid w:val="00A82B3B"/>
    <w:rsid w:val="00A82C7E"/>
    <w:rsid w:val="00A82E22"/>
    <w:rsid w:val="00A8324E"/>
    <w:rsid w:val="00A838F0"/>
    <w:rsid w:val="00A83904"/>
    <w:rsid w:val="00A83925"/>
    <w:rsid w:val="00A8397F"/>
    <w:rsid w:val="00A83B2A"/>
    <w:rsid w:val="00A83C75"/>
    <w:rsid w:val="00A83D49"/>
    <w:rsid w:val="00A83D8B"/>
    <w:rsid w:val="00A83E3F"/>
    <w:rsid w:val="00A8409C"/>
    <w:rsid w:val="00A844FA"/>
    <w:rsid w:val="00A84A03"/>
    <w:rsid w:val="00A84D10"/>
    <w:rsid w:val="00A84D1E"/>
    <w:rsid w:val="00A84D32"/>
    <w:rsid w:val="00A85E4F"/>
    <w:rsid w:val="00A85EBE"/>
    <w:rsid w:val="00A860C0"/>
    <w:rsid w:val="00A86337"/>
    <w:rsid w:val="00A86605"/>
    <w:rsid w:val="00A86869"/>
    <w:rsid w:val="00A86C2F"/>
    <w:rsid w:val="00A86E0C"/>
    <w:rsid w:val="00A87168"/>
    <w:rsid w:val="00A87281"/>
    <w:rsid w:val="00A8735F"/>
    <w:rsid w:val="00A8738B"/>
    <w:rsid w:val="00A873C5"/>
    <w:rsid w:val="00A877EC"/>
    <w:rsid w:val="00A878D4"/>
    <w:rsid w:val="00A87DF6"/>
    <w:rsid w:val="00A87E1E"/>
    <w:rsid w:val="00A87E81"/>
    <w:rsid w:val="00A87EA0"/>
    <w:rsid w:val="00A90197"/>
    <w:rsid w:val="00A902CB"/>
    <w:rsid w:val="00A904D1"/>
    <w:rsid w:val="00A90CF6"/>
    <w:rsid w:val="00A91067"/>
    <w:rsid w:val="00A910AD"/>
    <w:rsid w:val="00A9152E"/>
    <w:rsid w:val="00A915E9"/>
    <w:rsid w:val="00A9163A"/>
    <w:rsid w:val="00A91B31"/>
    <w:rsid w:val="00A91D66"/>
    <w:rsid w:val="00A91DEE"/>
    <w:rsid w:val="00A91E87"/>
    <w:rsid w:val="00A9267D"/>
    <w:rsid w:val="00A926D4"/>
    <w:rsid w:val="00A92773"/>
    <w:rsid w:val="00A92879"/>
    <w:rsid w:val="00A9295D"/>
    <w:rsid w:val="00A92A2B"/>
    <w:rsid w:val="00A92D79"/>
    <w:rsid w:val="00A92E97"/>
    <w:rsid w:val="00A93031"/>
    <w:rsid w:val="00A9314F"/>
    <w:rsid w:val="00A93343"/>
    <w:rsid w:val="00A93483"/>
    <w:rsid w:val="00A93594"/>
    <w:rsid w:val="00A9382F"/>
    <w:rsid w:val="00A93A59"/>
    <w:rsid w:val="00A93AE5"/>
    <w:rsid w:val="00A93B8F"/>
    <w:rsid w:val="00A93C6C"/>
    <w:rsid w:val="00A93EC0"/>
    <w:rsid w:val="00A940C4"/>
    <w:rsid w:val="00A940D2"/>
    <w:rsid w:val="00A94277"/>
    <w:rsid w:val="00A9442A"/>
    <w:rsid w:val="00A944BC"/>
    <w:rsid w:val="00A944EF"/>
    <w:rsid w:val="00A944FF"/>
    <w:rsid w:val="00A94793"/>
    <w:rsid w:val="00A9490A"/>
    <w:rsid w:val="00A94D46"/>
    <w:rsid w:val="00A9539E"/>
    <w:rsid w:val="00A95455"/>
    <w:rsid w:val="00A954C0"/>
    <w:rsid w:val="00A9557D"/>
    <w:rsid w:val="00A95627"/>
    <w:rsid w:val="00A956C6"/>
    <w:rsid w:val="00A957C0"/>
    <w:rsid w:val="00A95864"/>
    <w:rsid w:val="00A959CE"/>
    <w:rsid w:val="00A95B7D"/>
    <w:rsid w:val="00A95CEA"/>
    <w:rsid w:val="00A9660F"/>
    <w:rsid w:val="00A96694"/>
    <w:rsid w:val="00A96908"/>
    <w:rsid w:val="00A96B82"/>
    <w:rsid w:val="00A96DFF"/>
    <w:rsid w:val="00A97088"/>
    <w:rsid w:val="00A97208"/>
    <w:rsid w:val="00A9720F"/>
    <w:rsid w:val="00A97394"/>
    <w:rsid w:val="00A976AA"/>
    <w:rsid w:val="00A97992"/>
    <w:rsid w:val="00A97A87"/>
    <w:rsid w:val="00A97FCD"/>
    <w:rsid w:val="00AA016F"/>
    <w:rsid w:val="00AA03AC"/>
    <w:rsid w:val="00AA03F1"/>
    <w:rsid w:val="00AA066B"/>
    <w:rsid w:val="00AA06AD"/>
    <w:rsid w:val="00AA08D2"/>
    <w:rsid w:val="00AA0D2D"/>
    <w:rsid w:val="00AA128E"/>
    <w:rsid w:val="00AA12F4"/>
    <w:rsid w:val="00AA1777"/>
    <w:rsid w:val="00AA1B0D"/>
    <w:rsid w:val="00AA1B90"/>
    <w:rsid w:val="00AA1C75"/>
    <w:rsid w:val="00AA1C83"/>
    <w:rsid w:val="00AA1D2C"/>
    <w:rsid w:val="00AA1DDC"/>
    <w:rsid w:val="00AA1ED6"/>
    <w:rsid w:val="00AA20F1"/>
    <w:rsid w:val="00AA2267"/>
    <w:rsid w:val="00AA23A0"/>
    <w:rsid w:val="00AA23AF"/>
    <w:rsid w:val="00AA2894"/>
    <w:rsid w:val="00AA298F"/>
    <w:rsid w:val="00AA2A24"/>
    <w:rsid w:val="00AA2BB3"/>
    <w:rsid w:val="00AA30B3"/>
    <w:rsid w:val="00AA37E8"/>
    <w:rsid w:val="00AA3A50"/>
    <w:rsid w:val="00AA3C32"/>
    <w:rsid w:val="00AA3C82"/>
    <w:rsid w:val="00AA3CFA"/>
    <w:rsid w:val="00AA3D9A"/>
    <w:rsid w:val="00AA3E84"/>
    <w:rsid w:val="00AA3E89"/>
    <w:rsid w:val="00AA429D"/>
    <w:rsid w:val="00AA437E"/>
    <w:rsid w:val="00AA4497"/>
    <w:rsid w:val="00AA466C"/>
    <w:rsid w:val="00AA4954"/>
    <w:rsid w:val="00AA4A94"/>
    <w:rsid w:val="00AA4C1C"/>
    <w:rsid w:val="00AA4C65"/>
    <w:rsid w:val="00AA4ED9"/>
    <w:rsid w:val="00AA4F3E"/>
    <w:rsid w:val="00AA5076"/>
    <w:rsid w:val="00AA51D6"/>
    <w:rsid w:val="00AA52CD"/>
    <w:rsid w:val="00AA5578"/>
    <w:rsid w:val="00AA5707"/>
    <w:rsid w:val="00AA5E4E"/>
    <w:rsid w:val="00AA5ECB"/>
    <w:rsid w:val="00AA5F75"/>
    <w:rsid w:val="00AA627B"/>
    <w:rsid w:val="00AA644E"/>
    <w:rsid w:val="00AA647A"/>
    <w:rsid w:val="00AA67A4"/>
    <w:rsid w:val="00AA6859"/>
    <w:rsid w:val="00AA6CAC"/>
    <w:rsid w:val="00AA6F59"/>
    <w:rsid w:val="00AA7352"/>
    <w:rsid w:val="00AA75D5"/>
    <w:rsid w:val="00AA7749"/>
    <w:rsid w:val="00AA7768"/>
    <w:rsid w:val="00AA7806"/>
    <w:rsid w:val="00AA7849"/>
    <w:rsid w:val="00AA7ACE"/>
    <w:rsid w:val="00AA7CFB"/>
    <w:rsid w:val="00AA7E95"/>
    <w:rsid w:val="00AB00B3"/>
    <w:rsid w:val="00AB0379"/>
    <w:rsid w:val="00AB046A"/>
    <w:rsid w:val="00AB04CA"/>
    <w:rsid w:val="00AB06F4"/>
    <w:rsid w:val="00AB0867"/>
    <w:rsid w:val="00AB09EC"/>
    <w:rsid w:val="00AB0A86"/>
    <w:rsid w:val="00AB0BC8"/>
    <w:rsid w:val="00AB0DCF"/>
    <w:rsid w:val="00AB11CA"/>
    <w:rsid w:val="00AB124E"/>
    <w:rsid w:val="00AB1322"/>
    <w:rsid w:val="00AB14D9"/>
    <w:rsid w:val="00AB1A0C"/>
    <w:rsid w:val="00AB1B15"/>
    <w:rsid w:val="00AB1B2C"/>
    <w:rsid w:val="00AB1B32"/>
    <w:rsid w:val="00AB2221"/>
    <w:rsid w:val="00AB247B"/>
    <w:rsid w:val="00AB267D"/>
    <w:rsid w:val="00AB28B2"/>
    <w:rsid w:val="00AB2947"/>
    <w:rsid w:val="00AB2D0A"/>
    <w:rsid w:val="00AB2E2D"/>
    <w:rsid w:val="00AB2EB6"/>
    <w:rsid w:val="00AB318E"/>
    <w:rsid w:val="00AB32D2"/>
    <w:rsid w:val="00AB33C1"/>
    <w:rsid w:val="00AB3986"/>
    <w:rsid w:val="00AB39D4"/>
    <w:rsid w:val="00AB3AB7"/>
    <w:rsid w:val="00AB3B66"/>
    <w:rsid w:val="00AB3D3A"/>
    <w:rsid w:val="00AB3FDE"/>
    <w:rsid w:val="00AB406A"/>
    <w:rsid w:val="00AB41A1"/>
    <w:rsid w:val="00AB431D"/>
    <w:rsid w:val="00AB489D"/>
    <w:rsid w:val="00AB4AB8"/>
    <w:rsid w:val="00AB4B65"/>
    <w:rsid w:val="00AB50C0"/>
    <w:rsid w:val="00AB5294"/>
    <w:rsid w:val="00AB533F"/>
    <w:rsid w:val="00AB53D0"/>
    <w:rsid w:val="00AB55BA"/>
    <w:rsid w:val="00AB563D"/>
    <w:rsid w:val="00AB56AC"/>
    <w:rsid w:val="00AB594E"/>
    <w:rsid w:val="00AB5952"/>
    <w:rsid w:val="00AB5A3C"/>
    <w:rsid w:val="00AB5AA6"/>
    <w:rsid w:val="00AB5EA2"/>
    <w:rsid w:val="00AB5FC0"/>
    <w:rsid w:val="00AB618B"/>
    <w:rsid w:val="00AB63AE"/>
    <w:rsid w:val="00AB655E"/>
    <w:rsid w:val="00AB69D9"/>
    <w:rsid w:val="00AB70DE"/>
    <w:rsid w:val="00AB71D1"/>
    <w:rsid w:val="00AB7209"/>
    <w:rsid w:val="00AB7303"/>
    <w:rsid w:val="00AB7444"/>
    <w:rsid w:val="00AB78FF"/>
    <w:rsid w:val="00AB7DD4"/>
    <w:rsid w:val="00AB7E92"/>
    <w:rsid w:val="00AC007F"/>
    <w:rsid w:val="00AC0225"/>
    <w:rsid w:val="00AC03E0"/>
    <w:rsid w:val="00AC05F8"/>
    <w:rsid w:val="00AC0616"/>
    <w:rsid w:val="00AC0772"/>
    <w:rsid w:val="00AC079D"/>
    <w:rsid w:val="00AC0E19"/>
    <w:rsid w:val="00AC0E37"/>
    <w:rsid w:val="00AC0EF4"/>
    <w:rsid w:val="00AC0F07"/>
    <w:rsid w:val="00AC1134"/>
    <w:rsid w:val="00AC11C3"/>
    <w:rsid w:val="00AC139A"/>
    <w:rsid w:val="00AC154B"/>
    <w:rsid w:val="00AC15BF"/>
    <w:rsid w:val="00AC1835"/>
    <w:rsid w:val="00AC19E5"/>
    <w:rsid w:val="00AC1A72"/>
    <w:rsid w:val="00AC1AEA"/>
    <w:rsid w:val="00AC1B2A"/>
    <w:rsid w:val="00AC1D7F"/>
    <w:rsid w:val="00AC1DA6"/>
    <w:rsid w:val="00AC25FC"/>
    <w:rsid w:val="00AC2742"/>
    <w:rsid w:val="00AC294C"/>
    <w:rsid w:val="00AC2B61"/>
    <w:rsid w:val="00AC2ECD"/>
    <w:rsid w:val="00AC3037"/>
    <w:rsid w:val="00AC3067"/>
    <w:rsid w:val="00AC3119"/>
    <w:rsid w:val="00AC31AA"/>
    <w:rsid w:val="00AC3696"/>
    <w:rsid w:val="00AC36EC"/>
    <w:rsid w:val="00AC3F2B"/>
    <w:rsid w:val="00AC3FB4"/>
    <w:rsid w:val="00AC3FD0"/>
    <w:rsid w:val="00AC4359"/>
    <w:rsid w:val="00AC445A"/>
    <w:rsid w:val="00AC47A7"/>
    <w:rsid w:val="00AC49FB"/>
    <w:rsid w:val="00AC4B5D"/>
    <w:rsid w:val="00AC5041"/>
    <w:rsid w:val="00AC515D"/>
    <w:rsid w:val="00AC51E4"/>
    <w:rsid w:val="00AC524F"/>
    <w:rsid w:val="00AC5306"/>
    <w:rsid w:val="00AC5470"/>
    <w:rsid w:val="00AC54B8"/>
    <w:rsid w:val="00AC5898"/>
    <w:rsid w:val="00AC5A10"/>
    <w:rsid w:val="00AC5B2C"/>
    <w:rsid w:val="00AC5ED2"/>
    <w:rsid w:val="00AC5FF9"/>
    <w:rsid w:val="00AC61C5"/>
    <w:rsid w:val="00AC6714"/>
    <w:rsid w:val="00AC69D4"/>
    <w:rsid w:val="00AC6BA2"/>
    <w:rsid w:val="00AC6DFE"/>
    <w:rsid w:val="00AC706A"/>
    <w:rsid w:val="00AC7162"/>
    <w:rsid w:val="00AC741F"/>
    <w:rsid w:val="00AC7589"/>
    <w:rsid w:val="00AC7632"/>
    <w:rsid w:val="00AC794A"/>
    <w:rsid w:val="00AC7AF6"/>
    <w:rsid w:val="00AC7BD9"/>
    <w:rsid w:val="00AC7E9E"/>
    <w:rsid w:val="00AC7EB8"/>
    <w:rsid w:val="00AC7F97"/>
    <w:rsid w:val="00AC7FD1"/>
    <w:rsid w:val="00AC7FE3"/>
    <w:rsid w:val="00AD011B"/>
    <w:rsid w:val="00AD037B"/>
    <w:rsid w:val="00AD038C"/>
    <w:rsid w:val="00AD040C"/>
    <w:rsid w:val="00AD044A"/>
    <w:rsid w:val="00AD0673"/>
    <w:rsid w:val="00AD08D7"/>
    <w:rsid w:val="00AD0AA3"/>
    <w:rsid w:val="00AD0B68"/>
    <w:rsid w:val="00AD0C17"/>
    <w:rsid w:val="00AD1389"/>
    <w:rsid w:val="00AD171E"/>
    <w:rsid w:val="00AD17E8"/>
    <w:rsid w:val="00AD1830"/>
    <w:rsid w:val="00AD1F08"/>
    <w:rsid w:val="00AD233B"/>
    <w:rsid w:val="00AD2444"/>
    <w:rsid w:val="00AD25FE"/>
    <w:rsid w:val="00AD2B7B"/>
    <w:rsid w:val="00AD2D93"/>
    <w:rsid w:val="00AD2ED0"/>
    <w:rsid w:val="00AD303D"/>
    <w:rsid w:val="00AD3239"/>
    <w:rsid w:val="00AD33E3"/>
    <w:rsid w:val="00AD397E"/>
    <w:rsid w:val="00AD3F94"/>
    <w:rsid w:val="00AD44E5"/>
    <w:rsid w:val="00AD4600"/>
    <w:rsid w:val="00AD4727"/>
    <w:rsid w:val="00AD47BC"/>
    <w:rsid w:val="00AD4A5A"/>
    <w:rsid w:val="00AD4ABC"/>
    <w:rsid w:val="00AD4CD4"/>
    <w:rsid w:val="00AD4E01"/>
    <w:rsid w:val="00AD4E6D"/>
    <w:rsid w:val="00AD4F13"/>
    <w:rsid w:val="00AD513E"/>
    <w:rsid w:val="00AD52C2"/>
    <w:rsid w:val="00AD561E"/>
    <w:rsid w:val="00AD5652"/>
    <w:rsid w:val="00AD56C0"/>
    <w:rsid w:val="00AD56E2"/>
    <w:rsid w:val="00AD57B7"/>
    <w:rsid w:val="00AD580A"/>
    <w:rsid w:val="00AD586A"/>
    <w:rsid w:val="00AD59C6"/>
    <w:rsid w:val="00AD59E4"/>
    <w:rsid w:val="00AD5B7A"/>
    <w:rsid w:val="00AD5D39"/>
    <w:rsid w:val="00AD5E40"/>
    <w:rsid w:val="00AD5FA6"/>
    <w:rsid w:val="00AD5FBA"/>
    <w:rsid w:val="00AD6258"/>
    <w:rsid w:val="00AD6378"/>
    <w:rsid w:val="00AD658C"/>
    <w:rsid w:val="00AD663D"/>
    <w:rsid w:val="00AD66FD"/>
    <w:rsid w:val="00AD67B3"/>
    <w:rsid w:val="00AD6D72"/>
    <w:rsid w:val="00AD6E0B"/>
    <w:rsid w:val="00AD6E1E"/>
    <w:rsid w:val="00AD6F0F"/>
    <w:rsid w:val="00AD71D9"/>
    <w:rsid w:val="00AD746A"/>
    <w:rsid w:val="00AD74B6"/>
    <w:rsid w:val="00AD7858"/>
    <w:rsid w:val="00AD78D8"/>
    <w:rsid w:val="00AD79C4"/>
    <w:rsid w:val="00AD7A78"/>
    <w:rsid w:val="00AD7B06"/>
    <w:rsid w:val="00AD7B78"/>
    <w:rsid w:val="00AD7E0A"/>
    <w:rsid w:val="00AD7F42"/>
    <w:rsid w:val="00AE0323"/>
    <w:rsid w:val="00AE0393"/>
    <w:rsid w:val="00AE09A3"/>
    <w:rsid w:val="00AE09D1"/>
    <w:rsid w:val="00AE0BA5"/>
    <w:rsid w:val="00AE0BDA"/>
    <w:rsid w:val="00AE0E72"/>
    <w:rsid w:val="00AE1158"/>
    <w:rsid w:val="00AE12B4"/>
    <w:rsid w:val="00AE12FB"/>
    <w:rsid w:val="00AE13B6"/>
    <w:rsid w:val="00AE1501"/>
    <w:rsid w:val="00AE1A94"/>
    <w:rsid w:val="00AE1FB6"/>
    <w:rsid w:val="00AE20CB"/>
    <w:rsid w:val="00AE21EA"/>
    <w:rsid w:val="00AE22C4"/>
    <w:rsid w:val="00AE22E5"/>
    <w:rsid w:val="00AE2403"/>
    <w:rsid w:val="00AE25C5"/>
    <w:rsid w:val="00AE2605"/>
    <w:rsid w:val="00AE2761"/>
    <w:rsid w:val="00AE27AC"/>
    <w:rsid w:val="00AE29CF"/>
    <w:rsid w:val="00AE2D02"/>
    <w:rsid w:val="00AE2DF6"/>
    <w:rsid w:val="00AE3135"/>
    <w:rsid w:val="00AE3299"/>
    <w:rsid w:val="00AE3434"/>
    <w:rsid w:val="00AE361F"/>
    <w:rsid w:val="00AE36FF"/>
    <w:rsid w:val="00AE3877"/>
    <w:rsid w:val="00AE38BC"/>
    <w:rsid w:val="00AE3A6C"/>
    <w:rsid w:val="00AE40E0"/>
    <w:rsid w:val="00AE432C"/>
    <w:rsid w:val="00AE45DD"/>
    <w:rsid w:val="00AE49A8"/>
    <w:rsid w:val="00AE49AF"/>
    <w:rsid w:val="00AE4DBA"/>
    <w:rsid w:val="00AE4F07"/>
    <w:rsid w:val="00AE5136"/>
    <w:rsid w:val="00AE5A5A"/>
    <w:rsid w:val="00AE5F6B"/>
    <w:rsid w:val="00AE5FF6"/>
    <w:rsid w:val="00AE6114"/>
    <w:rsid w:val="00AE617C"/>
    <w:rsid w:val="00AE6366"/>
    <w:rsid w:val="00AE63B0"/>
    <w:rsid w:val="00AE63E3"/>
    <w:rsid w:val="00AE653C"/>
    <w:rsid w:val="00AE660A"/>
    <w:rsid w:val="00AE662A"/>
    <w:rsid w:val="00AE6740"/>
    <w:rsid w:val="00AE691B"/>
    <w:rsid w:val="00AE6A1F"/>
    <w:rsid w:val="00AE6A2C"/>
    <w:rsid w:val="00AE6A8B"/>
    <w:rsid w:val="00AE6B4F"/>
    <w:rsid w:val="00AE6C47"/>
    <w:rsid w:val="00AE6CC0"/>
    <w:rsid w:val="00AE6D03"/>
    <w:rsid w:val="00AE6E31"/>
    <w:rsid w:val="00AE6E85"/>
    <w:rsid w:val="00AE7043"/>
    <w:rsid w:val="00AE73A2"/>
    <w:rsid w:val="00AE73A4"/>
    <w:rsid w:val="00AE73E0"/>
    <w:rsid w:val="00AE743F"/>
    <w:rsid w:val="00AE748A"/>
    <w:rsid w:val="00AE7A16"/>
    <w:rsid w:val="00AE7A2F"/>
    <w:rsid w:val="00AE7ABF"/>
    <w:rsid w:val="00AE7B75"/>
    <w:rsid w:val="00AE7CD8"/>
    <w:rsid w:val="00AE7D89"/>
    <w:rsid w:val="00AE7E58"/>
    <w:rsid w:val="00AF007B"/>
    <w:rsid w:val="00AF0266"/>
    <w:rsid w:val="00AF02C8"/>
    <w:rsid w:val="00AF05BB"/>
    <w:rsid w:val="00AF0737"/>
    <w:rsid w:val="00AF081D"/>
    <w:rsid w:val="00AF0AD8"/>
    <w:rsid w:val="00AF0C4C"/>
    <w:rsid w:val="00AF0F9A"/>
    <w:rsid w:val="00AF108D"/>
    <w:rsid w:val="00AF1165"/>
    <w:rsid w:val="00AF136D"/>
    <w:rsid w:val="00AF17A0"/>
    <w:rsid w:val="00AF187F"/>
    <w:rsid w:val="00AF1937"/>
    <w:rsid w:val="00AF1A79"/>
    <w:rsid w:val="00AF1C5D"/>
    <w:rsid w:val="00AF1EF1"/>
    <w:rsid w:val="00AF1F6E"/>
    <w:rsid w:val="00AF2307"/>
    <w:rsid w:val="00AF2637"/>
    <w:rsid w:val="00AF2684"/>
    <w:rsid w:val="00AF272D"/>
    <w:rsid w:val="00AF2801"/>
    <w:rsid w:val="00AF293F"/>
    <w:rsid w:val="00AF2A2C"/>
    <w:rsid w:val="00AF2D73"/>
    <w:rsid w:val="00AF2DC1"/>
    <w:rsid w:val="00AF2F33"/>
    <w:rsid w:val="00AF3274"/>
    <w:rsid w:val="00AF3341"/>
    <w:rsid w:val="00AF386F"/>
    <w:rsid w:val="00AF3938"/>
    <w:rsid w:val="00AF3AC5"/>
    <w:rsid w:val="00AF3B83"/>
    <w:rsid w:val="00AF3BB4"/>
    <w:rsid w:val="00AF3DB2"/>
    <w:rsid w:val="00AF3E90"/>
    <w:rsid w:val="00AF40A9"/>
    <w:rsid w:val="00AF40FA"/>
    <w:rsid w:val="00AF417A"/>
    <w:rsid w:val="00AF4265"/>
    <w:rsid w:val="00AF42D7"/>
    <w:rsid w:val="00AF46FD"/>
    <w:rsid w:val="00AF47CA"/>
    <w:rsid w:val="00AF486A"/>
    <w:rsid w:val="00AF4933"/>
    <w:rsid w:val="00AF499A"/>
    <w:rsid w:val="00AF4B3E"/>
    <w:rsid w:val="00AF4BB5"/>
    <w:rsid w:val="00AF4D2E"/>
    <w:rsid w:val="00AF4D71"/>
    <w:rsid w:val="00AF4DAB"/>
    <w:rsid w:val="00AF54A2"/>
    <w:rsid w:val="00AF5975"/>
    <w:rsid w:val="00AF5D6E"/>
    <w:rsid w:val="00AF5FD3"/>
    <w:rsid w:val="00AF6083"/>
    <w:rsid w:val="00AF618E"/>
    <w:rsid w:val="00AF6896"/>
    <w:rsid w:val="00AF68A5"/>
    <w:rsid w:val="00AF69C1"/>
    <w:rsid w:val="00AF6A24"/>
    <w:rsid w:val="00AF6C5F"/>
    <w:rsid w:val="00AF6E5F"/>
    <w:rsid w:val="00AF6EF1"/>
    <w:rsid w:val="00AF70BF"/>
    <w:rsid w:val="00AF73A6"/>
    <w:rsid w:val="00AF73C7"/>
    <w:rsid w:val="00AF740D"/>
    <w:rsid w:val="00AF746A"/>
    <w:rsid w:val="00AF76A5"/>
    <w:rsid w:val="00AF7717"/>
    <w:rsid w:val="00AF773F"/>
    <w:rsid w:val="00AF784C"/>
    <w:rsid w:val="00AF7C51"/>
    <w:rsid w:val="00AF7D09"/>
    <w:rsid w:val="00AF7D53"/>
    <w:rsid w:val="00AF7D92"/>
    <w:rsid w:val="00B005D3"/>
    <w:rsid w:val="00B006FE"/>
    <w:rsid w:val="00B007CB"/>
    <w:rsid w:val="00B00827"/>
    <w:rsid w:val="00B009A2"/>
    <w:rsid w:val="00B00ECE"/>
    <w:rsid w:val="00B00FAF"/>
    <w:rsid w:val="00B0102F"/>
    <w:rsid w:val="00B01080"/>
    <w:rsid w:val="00B01173"/>
    <w:rsid w:val="00B012AE"/>
    <w:rsid w:val="00B01536"/>
    <w:rsid w:val="00B0170B"/>
    <w:rsid w:val="00B0183C"/>
    <w:rsid w:val="00B01843"/>
    <w:rsid w:val="00B01A75"/>
    <w:rsid w:val="00B01D10"/>
    <w:rsid w:val="00B01D3D"/>
    <w:rsid w:val="00B02446"/>
    <w:rsid w:val="00B024DF"/>
    <w:rsid w:val="00B02545"/>
    <w:rsid w:val="00B026B0"/>
    <w:rsid w:val="00B0281B"/>
    <w:rsid w:val="00B02AA9"/>
    <w:rsid w:val="00B02B4C"/>
    <w:rsid w:val="00B02FA3"/>
    <w:rsid w:val="00B02FDF"/>
    <w:rsid w:val="00B032BC"/>
    <w:rsid w:val="00B03513"/>
    <w:rsid w:val="00B03641"/>
    <w:rsid w:val="00B036D5"/>
    <w:rsid w:val="00B036E3"/>
    <w:rsid w:val="00B038AB"/>
    <w:rsid w:val="00B0390D"/>
    <w:rsid w:val="00B039EC"/>
    <w:rsid w:val="00B04154"/>
    <w:rsid w:val="00B04283"/>
    <w:rsid w:val="00B04412"/>
    <w:rsid w:val="00B0455B"/>
    <w:rsid w:val="00B04587"/>
    <w:rsid w:val="00B0464A"/>
    <w:rsid w:val="00B04A43"/>
    <w:rsid w:val="00B04BC3"/>
    <w:rsid w:val="00B04C08"/>
    <w:rsid w:val="00B04EEC"/>
    <w:rsid w:val="00B04FE7"/>
    <w:rsid w:val="00B05084"/>
    <w:rsid w:val="00B05148"/>
    <w:rsid w:val="00B05197"/>
    <w:rsid w:val="00B054ED"/>
    <w:rsid w:val="00B05629"/>
    <w:rsid w:val="00B0583E"/>
    <w:rsid w:val="00B05A4A"/>
    <w:rsid w:val="00B05B0F"/>
    <w:rsid w:val="00B05CC2"/>
    <w:rsid w:val="00B05F4A"/>
    <w:rsid w:val="00B06171"/>
    <w:rsid w:val="00B064D0"/>
    <w:rsid w:val="00B065E1"/>
    <w:rsid w:val="00B069A5"/>
    <w:rsid w:val="00B073C1"/>
    <w:rsid w:val="00B077AF"/>
    <w:rsid w:val="00B079A9"/>
    <w:rsid w:val="00B07B01"/>
    <w:rsid w:val="00B07C0D"/>
    <w:rsid w:val="00B07EC4"/>
    <w:rsid w:val="00B07F7B"/>
    <w:rsid w:val="00B10378"/>
    <w:rsid w:val="00B106B7"/>
    <w:rsid w:val="00B1091B"/>
    <w:rsid w:val="00B10C2B"/>
    <w:rsid w:val="00B10E50"/>
    <w:rsid w:val="00B110BC"/>
    <w:rsid w:val="00B114E9"/>
    <w:rsid w:val="00B11514"/>
    <w:rsid w:val="00B116F5"/>
    <w:rsid w:val="00B11A59"/>
    <w:rsid w:val="00B11AFE"/>
    <w:rsid w:val="00B11B25"/>
    <w:rsid w:val="00B11F71"/>
    <w:rsid w:val="00B12153"/>
    <w:rsid w:val="00B122AC"/>
    <w:rsid w:val="00B12333"/>
    <w:rsid w:val="00B1239E"/>
    <w:rsid w:val="00B12662"/>
    <w:rsid w:val="00B126B9"/>
    <w:rsid w:val="00B127ED"/>
    <w:rsid w:val="00B128B9"/>
    <w:rsid w:val="00B12C48"/>
    <w:rsid w:val="00B12E13"/>
    <w:rsid w:val="00B130C6"/>
    <w:rsid w:val="00B13239"/>
    <w:rsid w:val="00B13330"/>
    <w:rsid w:val="00B1353C"/>
    <w:rsid w:val="00B136DB"/>
    <w:rsid w:val="00B1372A"/>
    <w:rsid w:val="00B137CB"/>
    <w:rsid w:val="00B139D7"/>
    <w:rsid w:val="00B13B19"/>
    <w:rsid w:val="00B13BF3"/>
    <w:rsid w:val="00B13BF5"/>
    <w:rsid w:val="00B13C34"/>
    <w:rsid w:val="00B143A2"/>
    <w:rsid w:val="00B144DB"/>
    <w:rsid w:val="00B14759"/>
    <w:rsid w:val="00B14960"/>
    <w:rsid w:val="00B149A3"/>
    <w:rsid w:val="00B14E17"/>
    <w:rsid w:val="00B1516F"/>
    <w:rsid w:val="00B1554E"/>
    <w:rsid w:val="00B156BE"/>
    <w:rsid w:val="00B157F9"/>
    <w:rsid w:val="00B158A5"/>
    <w:rsid w:val="00B15A1A"/>
    <w:rsid w:val="00B15A6F"/>
    <w:rsid w:val="00B15CC0"/>
    <w:rsid w:val="00B15D76"/>
    <w:rsid w:val="00B16130"/>
    <w:rsid w:val="00B161E8"/>
    <w:rsid w:val="00B16386"/>
    <w:rsid w:val="00B165D0"/>
    <w:rsid w:val="00B16818"/>
    <w:rsid w:val="00B16EB4"/>
    <w:rsid w:val="00B170CB"/>
    <w:rsid w:val="00B170CF"/>
    <w:rsid w:val="00B17100"/>
    <w:rsid w:val="00B17B88"/>
    <w:rsid w:val="00B17B8D"/>
    <w:rsid w:val="00B17C2C"/>
    <w:rsid w:val="00B200E1"/>
    <w:rsid w:val="00B20224"/>
    <w:rsid w:val="00B20256"/>
    <w:rsid w:val="00B20279"/>
    <w:rsid w:val="00B20341"/>
    <w:rsid w:val="00B2039D"/>
    <w:rsid w:val="00B204CF"/>
    <w:rsid w:val="00B2064D"/>
    <w:rsid w:val="00B20782"/>
    <w:rsid w:val="00B2092D"/>
    <w:rsid w:val="00B20B88"/>
    <w:rsid w:val="00B20C8A"/>
    <w:rsid w:val="00B20CE5"/>
    <w:rsid w:val="00B20D09"/>
    <w:rsid w:val="00B214A4"/>
    <w:rsid w:val="00B2151A"/>
    <w:rsid w:val="00B21578"/>
    <w:rsid w:val="00B21878"/>
    <w:rsid w:val="00B21A87"/>
    <w:rsid w:val="00B21C5A"/>
    <w:rsid w:val="00B223FE"/>
    <w:rsid w:val="00B2242C"/>
    <w:rsid w:val="00B22801"/>
    <w:rsid w:val="00B22924"/>
    <w:rsid w:val="00B229D6"/>
    <w:rsid w:val="00B22AE0"/>
    <w:rsid w:val="00B22BDE"/>
    <w:rsid w:val="00B22CF9"/>
    <w:rsid w:val="00B23068"/>
    <w:rsid w:val="00B232A2"/>
    <w:rsid w:val="00B232C3"/>
    <w:rsid w:val="00B2330A"/>
    <w:rsid w:val="00B2331D"/>
    <w:rsid w:val="00B23488"/>
    <w:rsid w:val="00B235B3"/>
    <w:rsid w:val="00B235D8"/>
    <w:rsid w:val="00B23834"/>
    <w:rsid w:val="00B23B28"/>
    <w:rsid w:val="00B23D99"/>
    <w:rsid w:val="00B2430C"/>
    <w:rsid w:val="00B24382"/>
    <w:rsid w:val="00B2472E"/>
    <w:rsid w:val="00B247BF"/>
    <w:rsid w:val="00B24AFA"/>
    <w:rsid w:val="00B24DBE"/>
    <w:rsid w:val="00B24F0A"/>
    <w:rsid w:val="00B250EE"/>
    <w:rsid w:val="00B258FF"/>
    <w:rsid w:val="00B259CA"/>
    <w:rsid w:val="00B259E3"/>
    <w:rsid w:val="00B260BE"/>
    <w:rsid w:val="00B26446"/>
    <w:rsid w:val="00B264E9"/>
    <w:rsid w:val="00B26D6A"/>
    <w:rsid w:val="00B26E4C"/>
    <w:rsid w:val="00B26E66"/>
    <w:rsid w:val="00B27259"/>
    <w:rsid w:val="00B274A4"/>
    <w:rsid w:val="00B2759F"/>
    <w:rsid w:val="00B27607"/>
    <w:rsid w:val="00B2763F"/>
    <w:rsid w:val="00B27739"/>
    <w:rsid w:val="00B27AAC"/>
    <w:rsid w:val="00B27FD7"/>
    <w:rsid w:val="00B305C6"/>
    <w:rsid w:val="00B30618"/>
    <w:rsid w:val="00B3079B"/>
    <w:rsid w:val="00B30929"/>
    <w:rsid w:val="00B3095F"/>
    <w:rsid w:val="00B30A29"/>
    <w:rsid w:val="00B30B80"/>
    <w:rsid w:val="00B30EC4"/>
    <w:rsid w:val="00B30F20"/>
    <w:rsid w:val="00B30F60"/>
    <w:rsid w:val="00B312F8"/>
    <w:rsid w:val="00B31461"/>
    <w:rsid w:val="00B314CF"/>
    <w:rsid w:val="00B31673"/>
    <w:rsid w:val="00B3186E"/>
    <w:rsid w:val="00B31C29"/>
    <w:rsid w:val="00B322BF"/>
    <w:rsid w:val="00B326C8"/>
    <w:rsid w:val="00B32793"/>
    <w:rsid w:val="00B329F7"/>
    <w:rsid w:val="00B329FB"/>
    <w:rsid w:val="00B329FE"/>
    <w:rsid w:val="00B32DC9"/>
    <w:rsid w:val="00B32E1C"/>
    <w:rsid w:val="00B32FBB"/>
    <w:rsid w:val="00B330D6"/>
    <w:rsid w:val="00B33297"/>
    <w:rsid w:val="00B337BA"/>
    <w:rsid w:val="00B339CA"/>
    <w:rsid w:val="00B33BBA"/>
    <w:rsid w:val="00B33BF3"/>
    <w:rsid w:val="00B33DB5"/>
    <w:rsid w:val="00B347FF"/>
    <w:rsid w:val="00B34828"/>
    <w:rsid w:val="00B34A46"/>
    <w:rsid w:val="00B34E0D"/>
    <w:rsid w:val="00B3512D"/>
    <w:rsid w:val="00B35296"/>
    <w:rsid w:val="00B355E5"/>
    <w:rsid w:val="00B35710"/>
    <w:rsid w:val="00B3578A"/>
    <w:rsid w:val="00B35E94"/>
    <w:rsid w:val="00B36072"/>
    <w:rsid w:val="00B36208"/>
    <w:rsid w:val="00B363C6"/>
    <w:rsid w:val="00B36783"/>
    <w:rsid w:val="00B368F7"/>
    <w:rsid w:val="00B37001"/>
    <w:rsid w:val="00B37043"/>
    <w:rsid w:val="00B37074"/>
    <w:rsid w:val="00B372AA"/>
    <w:rsid w:val="00B37353"/>
    <w:rsid w:val="00B37424"/>
    <w:rsid w:val="00B3742E"/>
    <w:rsid w:val="00B378BE"/>
    <w:rsid w:val="00B37B47"/>
    <w:rsid w:val="00B37B83"/>
    <w:rsid w:val="00B37D3E"/>
    <w:rsid w:val="00B37EC7"/>
    <w:rsid w:val="00B37F24"/>
    <w:rsid w:val="00B40360"/>
    <w:rsid w:val="00B403AB"/>
    <w:rsid w:val="00B40445"/>
    <w:rsid w:val="00B405C9"/>
    <w:rsid w:val="00B405FA"/>
    <w:rsid w:val="00B407FA"/>
    <w:rsid w:val="00B409C0"/>
    <w:rsid w:val="00B409E0"/>
    <w:rsid w:val="00B40ABC"/>
    <w:rsid w:val="00B40AEC"/>
    <w:rsid w:val="00B40B5B"/>
    <w:rsid w:val="00B40CF5"/>
    <w:rsid w:val="00B40D77"/>
    <w:rsid w:val="00B40FCD"/>
    <w:rsid w:val="00B41073"/>
    <w:rsid w:val="00B415AC"/>
    <w:rsid w:val="00B4161E"/>
    <w:rsid w:val="00B4183B"/>
    <w:rsid w:val="00B41888"/>
    <w:rsid w:val="00B419C4"/>
    <w:rsid w:val="00B41ABE"/>
    <w:rsid w:val="00B41B46"/>
    <w:rsid w:val="00B41F61"/>
    <w:rsid w:val="00B41FA8"/>
    <w:rsid w:val="00B42355"/>
    <w:rsid w:val="00B42576"/>
    <w:rsid w:val="00B425F4"/>
    <w:rsid w:val="00B42639"/>
    <w:rsid w:val="00B42D2E"/>
    <w:rsid w:val="00B42E54"/>
    <w:rsid w:val="00B42EA5"/>
    <w:rsid w:val="00B4330D"/>
    <w:rsid w:val="00B433CF"/>
    <w:rsid w:val="00B43498"/>
    <w:rsid w:val="00B436CC"/>
    <w:rsid w:val="00B43858"/>
    <w:rsid w:val="00B438E8"/>
    <w:rsid w:val="00B43A42"/>
    <w:rsid w:val="00B43DF7"/>
    <w:rsid w:val="00B44209"/>
    <w:rsid w:val="00B4422F"/>
    <w:rsid w:val="00B444BF"/>
    <w:rsid w:val="00B44800"/>
    <w:rsid w:val="00B448E4"/>
    <w:rsid w:val="00B44D8B"/>
    <w:rsid w:val="00B44D9A"/>
    <w:rsid w:val="00B451BD"/>
    <w:rsid w:val="00B4577D"/>
    <w:rsid w:val="00B45A52"/>
    <w:rsid w:val="00B45D5E"/>
    <w:rsid w:val="00B45DFC"/>
    <w:rsid w:val="00B45EA6"/>
    <w:rsid w:val="00B45EB4"/>
    <w:rsid w:val="00B46175"/>
    <w:rsid w:val="00B461A6"/>
    <w:rsid w:val="00B4668F"/>
    <w:rsid w:val="00B466CE"/>
    <w:rsid w:val="00B4685A"/>
    <w:rsid w:val="00B47477"/>
    <w:rsid w:val="00B47513"/>
    <w:rsid w:val="00B47571"/>
    <w:rsid w:val="00B479C0"/>
    <w:rsid w:val="00B47BF3"/>
    <w:rsid w:val="00B47C7F"/>
    <w:rsid w:val="00B47DE2"/>
    <w:rsid w:val="00B47DE6"/>
    <w:rsid w:val="00B47F96"/>
    <w:rsid w:val="00B500CA"/>
    <w:rsid w:val="00B501AF"/>
    <w:rsid w:val="00B5028D"/>
    <w:rsid w:val="00B502C4"/>
    <w:rsid w:val="00B509A8"/>
    <w:rsid w:val="00B509C2"/>
    <w:rsid w:val="00B50D02"/>
    <w:rsid w:val="00B50EE7"/>
    <w:rsid w:val="00B50F85"/>
    <w:rsid w:val="00B50F96"/>
    <w:rsid w:val="00B5120B"/>
    <w:rsid w:val="00B514EC"/>
    <w:rsid w:val="00B51AA4"/>
    <w:rsid w:val="00B51C4D"/>
    <w:rsid w:val="00B51CC8"/>
    <w:rsid w:val="00B523F4"/>
    <w:rsid w:val="00B52739"/>
    <w:rsid w:val="00B52889"/>
    <w:rsid w:val="00B52AD9"/>
    <w:rsid w:val="00B52B57"/>
    <w:rsid w:val="00B52B7A"/>
    <w:rsid w:val="00B52C41"/>
    <w:rsid w:val="00B52D0E"/>
    <w:rsid w:val="00B52DFC"/>
    <w:rsid w:val="00B52F36"/>
    <w:rsid w:val="00B53168"/>
    <w:rsid w:val="00B53220"/>
    <w:rsid w:val="00B53222"/>
    <w:rsid w:val="00B53651"/>
    <w:rsid w:val="00B53706"/>
    <w:rsid w:val="00B537D6"/>
    <w:rsid w:val="00B537F8"/>
    <w:rsid w:val="00B538A1"/>
    <w:rsid w:val="00B5393B"/>
    <w:rsid w:val="00B53B18"/>
    <w:rsid w:val="00B53D14"/>
    <w:rsid w:val="00B53D98"/>
    <w:rsid w:val="00B53F1F"/>
    <w:rsid w:val="00B54024"/>
    <w:rsid w:val="00B540CE"/>
    <w:rsid w:val="00B54260"/>
    <w:rsid w:val="00B543FA"/>
    <w:rsid w:val="00B54521"/>
    <w:rsid w:val="00B545F4"/>
    <w:rsid w:val="00B54653"/>
    <w:rsid w:val="00B54704"/>
    <w:rsid w:val="00B548B7"/>
    <w:rsid w:val="00B549E8"/>
    <w:rsid w:val="00B54AD1"/>
    <w:rsid w:val="00B54BDF"/>
    <w:rsid w:val="00B54C71"/>
    <w:rsid w:val="00B54CE8"/>
    <w:rsid w:val="00B54D93"/>
    <w:rsid w:val="00B54DC8"/>
    <w:rsid w:val="00B55200"/>
    <w:rsid w:val="00B552ED"/>
    <w:rsid w:val="00B55464"/>
    <w:rsid w:val="00B55515"/>
    <w:rsid w:val="00B5556C"/>
    <w:rsid w:val="00B55628"/>
    <w:rsid w:val="00B55819"/>
    <w:rsid w:val="00B55DB8"/>
    <w:rsid w:val="00B56769"/>
    <w:rsid w:val="00B567E0"/>
    <w:rsid w:val="00B5694E"/>
    <w:rsid w:val="00B56D88"/>
    <w:rsid w:val="00B56EAC"/>
    <w:rsid w:val="00B57031"/>
    <w:rsid w:val="00B57169"/>
    <w:rsid w:val="00B57405"/>
    <w:rsid w:val="00B5745C"/>
    <w:rsid w:val="00B575C8"/>
    <w:rsid w:val="00B578D5"/>
    <w:rsid w:val="00B579A5"/>
    <w:rsid w:val="00B57B0D"/>
    <w:rsid w:val="00B57BD2"/>
    <w:rsid w:val="00B57CE3"/>
    <w:rsid w:val="00B57D00"/>
    <w:rsid w:val="00B57D41"/>
    <w:rsid w:val="00B6037A"/>
    <w:rsid w:val="00B6045E"/>
    <w:rsid w:val="00B60A08"/>
    <w:rsid w:val="00B60A7D"/>
    <w:rsid w:val="00B60A83"/>
    <w:rsid w:val="00B60C1F"/>
    <w:rsid w:val="00B61068"/>
    <w:rsid w:val="00B612FD"/>
    <w:rsid w:val="00B61419"/>
    <w:rsid w:val="00B6194D"/>
    <w:rsid w:val="00B61AB2"/>
    <w:rsid w:val="00B61BBB"/>
    <w:rsid w:val="00B61D1F"/>
    <w:rsid w:val="00B61FA2"/>
    <w:rsid w:val="00B622D6"/>
    <w:rsid w:val="00B6240B"/>
    <w:rsid w:val="00B62693"/>
    <w:rsid w:val="00B627B3"/>
    <w:rsid w:val="00B62A39"/>
    <w:rsid w:val="00B62B8A"/>
    <w:rsid w:val="00B62E2A"/>
    <w:rsid w:val="00B6334B"/>
    <w:rsid w:val="00B639D2"/>
    <w:rsid w:val="00B63A84"/>
    <w:rsid w:val="00B63FCE"/>
    <w:rsid w:val="00B640B6"/>
    <w:rsid w:val="00B64176"/>
    <w:rsid w:val="00B641A0"/>
    <w:rsid w:val="00B642BB"/>
    <w:rsid w:val="00B64496"/>
    <w:rsid w:val="00B646B2"/>
    <w:rsid w:val="00B64807"/>
    <w:rsid w:val="00B648A3"/>
    <w:rsid w:val="00B649C6"/>
    <w:rsid w:val="00B651B2"/>
    <w:rsid w:val="00B6548D"/>
    <w:rsid w:val="00B65564"/>
    <w:rsid w:val="00B65BE1"/>
    <w:rsid w:val="00B65C52"/>
    <w:rsid w:val="00B65C57"/>
    <w:rsid w:val="00B65DC6"/>
    <w:rsid w:val="00B661CA"/>
    <w:rsid w:val="00B66207"/>
    <w:rsid w:val="00B664C7"/>
    <w:rsid w:val="00B66760"/>
    <w:rsid w:val="00B668B3"/>
    <w:rsid w:val="00B66976"/>
    <w:rsid w:val="00B66BBD"/>
    <w:rsid w:val="00B66C4E"/>
    <w:rsid w:val="00B66E3F"/>
    <w:rsid w:val="00B66EA0"/>
    <w:rsid w:val="00B66FA5"/>
    <w:rsid w:val="00B66FC2"/>
    <w:rsid w:val="00B67199"/>
    <w:rsid w:val="00B6728D"/>
    <w:rsid w:val="00B67407"/>
    <w:rsid w:val="00B6759E"/>
    <w:rsid w:val="00B6764A"/>
    <w:rsid w:val="00B676D4"/>
    <w:rsid w:val="00B67929"/>
    <w:rsid w:val="00B67AD5"/>
    <w:rsid w:val="00B67D53"/>
    <w:rsid w:val="00B70009"/>
    <w:rsid w:val="00B70875"/>
    <w:rsid w:val="00B70DAA"/>
    <w:rsid w:val="00B70F23"/>
    <w:rsid w:val="00B7115C"/>
    <w:rsid w:val="00B71184"/>
    <w:rsid w:val="00B71186"/>
    <w:rsid w:val="00B713BA"/>
    <w:rsid w:val="00B71424"/>
    <w:rsid w:val="00B715E9"/>
    <w:rsid w:val="00B7176F"/>
    <w:rsid w:val="00B71BFC"/>
    <w:rsid w:val="00B71D04"/>
    <w:rsid w:val="00B71D87"/>
    <w:rsid w:val="00B71E6A"/>
    <w:rsid w:val="00B71F66"/>
    <w:rsid w:val="00B724D9"/>
    <w:rsid w:val="00B7255D"/>
    <w:rsid w:val="00B725B7"/>
    <w:rsid w:val="00B7265C"/>
    <w:rsid w:val="00B72869"/>
    <w:rsid w:val="00B72B4C"/>
    <w:rsid w:val="00B72B4D"/>
    <w:rsid w:val="00B72B63"/>
    <w:rsid w:val="00B72C53"/>
    <w:rsid w:val="00B72FA4"/>
    <w:rsid w:val="00B732AA"/>
    <w:rsid w:val="00B732DE"/>
    <w:rsid w:val="00B7331E"/>
    <w:rsid w:val="00B733A4"/>
    <w:rsid w:val="00B735B6"/>
    <w:rsid w:val="00B7378A"/>
    <w:rsid w:val="00B73874"/>
    <w:rsid w:val="00B7391E"/>
    <w:rsid w:val="00B739DA"/>
    <w:rsid w:val="00B739F6"/>
    <w:rsid w:val="00B73B5B"/>
    <w:rsid w:val="00B73BDE"/>
    <w:rsid w:val="00B73C94"/>
    <w:rsid w:val="00B73D96"/>
    <w:rsid w:val="00B73DCD"/>
    <w:rsid w:val="00B7424A"/>
    <w:rsid w:val="00B742A5"/>
    <w:rsid w:val="00B742E2"/>
    <w:rsid w:val="00B74498"/>
    <w:rsid w:val="00B7483C"/>
    <w:rsid w:val="00B749FB"/>
    <w:rsid w:val="00B74AA2"/>
    <w:rsid w:val="00B74C77"/>
    <w:rsid w:val="00B74DA9"/>
    <w:rsid w:val="00B7512B"/>
    <w:rsid w:val="00B75356"/>
    <w:rsid w:val="00B754F4"/>
    <w:rsid w:val="00B75728"/>
    <w:rsid w:val="00B759B7"/>
    <w:rsid w:val="00B75EE5"/>
    <w:rsid w:val="00B75F40"/>
    <w:rsid w:val="00B7616A"/>
    <w:rsid w:val="00B761C1"/>
    <w:rsid w:val="00B7621E"/>
    <w:rsid w:val="00B763D6"/>
    <w:rsid w:val="00B7642B"/>
    <w:rsid w:val="00B76765"/>
    <w:rsid w:val="00B767B7"/>
    <w:rsid w:val="00B76A92"/>
    <w:rsid w:val="00B76BD3"/>
    <w:rsid w:val="00B76D84"/>
    <w:rsid w:val="00B76DE7"/>
    <w:rsid w:val="00B76E00"/>
    <w:rsid w:val="00B76E30"/>
    <w:rsid w:val="00B76EFB"/>
    <w:rsid w:val="00B7715B"/>
    <w:rsid w:val="00B77181"/>
    <w:rsid w:val="00B77189"/>
    <w:rsid w:val="00B77315"/>
    <w:rsid w:val="00B7735A"/>
    <w:rsid w:val="00B774AD"/>
    <w:rsid w:val="00B77619"/>
    <w:rsid w:val="00B77699"/>
    <w:rsid w:val="00B7772E"/>
    <w:rsid w:val="00B778E8"/>
    <w:rsid w:val="00B77A69"/>
    <w:rsid w:val="00B77CE8"/>
    <w:rsid w:val="00B77ECC"/>
    <w:rsid w:val="00B77F2C"/>
    <w:rsid w:val="00B80229"/>
    <w:rsid w:val="00B80337"/>
    <w:rsid w:val="00B80563"/>
    <w:rsid w:val="00B808F0"/>
    <w:rsid w:val="00B80B06"/>
    <w:rsid w:val="00B8101D"/>
    <w:rsid w:val="00B811F8"/>
    <w:rsid w:val="00B815B4"/>
    <w:rsid w:val="00B815EE"/>
    <w:rsid w:val="00B8161E"/>
    <w:rsid w:val="00B81A6C"/>
    <w:rsid w:val="00B81D59"/>
    <w:rsid w:val="00B820AA"/>
    <w:rsid w:val="00B82295"/>
    <w:rsid w:val="00B822F0"/>
    <w:rsid w:val="00B825DD"/>
    <w:rsid w:val="00B8292A"/>
    <w:rsid w:val="00B829E2"/>
    <w:rsid w:val="00B82A96"/>
    <w:rsid w:val="00B82ABA"/>
    <w:rsid w:val="00B82BF3"/>
    <w:rsid w:val="00B82DEB"/>
    <w:rsid w:val="00B82E7C"/>
    <w:rsid w:val="00B8318A"/>
    <w:rsid w:val="00B8366F"/>
    <w:rsid w:val="00B8384C"/>
    <w:rsid w:val="00B83870"/>
    <w:rsid w:val="00B83973"/>
    <w:rsid w:val="00B83AE6"/>
    <w:rsid w:val="00B840C4"/>
    <w:rsid w:val="00B84335"/>
    <w:rsid w:val="00B84356"/>
    <w:rsid w:val="00B84419"/>
    <w:rsid w:val="00B8453B"/>
    <w:rsid w:val="00B847A3"/>
    <w:rsid w:val="00B848E7"/>
    <w:rsid w:val="00B84A84"/>
    <w:rsid w:val="00B84BE3"/>
    <w:rsid w:val="00B84BEC"/>
    <w:rsid w:val="00B84C2B"/>
    <w:rsid w:val="00B84C74"/>
    <w:rsid w:val="00B84E3A"/>
    <w:rsid w:val="00B84F30"/>
    <w:rsid w:val="00B85128"/>
    <w:rsid w:val="00B8524B"/>
    <w:rsid w:val="00B8552B"/>
    <w:rsid w:val="00B85731"/>
    <w:rsid w:val="00B858A3"/>
    <w:rsid w:val="00B858C6"/>
    <w:rsid w:val="00B85DE5"/>
    <w:rsid w:val="00B85E7D"/>
    <w:rsid w:val="00B8603A"/>
    <w:rsid w:val="00B862A8"/>
    <w:rsid w:val="00B864D1"/>
    <w:rsid w:val="00B864DD"/>
    <w:rsid w:val="00B86849"/>
    <w:rsid w:val="00B86962"/>
    <w:rsid w:val="00B86B03"/>
    <w:rsid w:val="00B86B80"/>
    <w:rsid w:val="00B86BB9"/>
    <w:rsid w:val="00B86E1E"/>
    <w:rsid w:val="00B86E5C"/>
    <w:rsid w:val="00B86EA6"/>
    <w:rsid w:val="00B870A6"/>
    <w:rsid w:val="00B8754E"/>
    <w:rsid w:val="00B8769D"/>
    <w:rsid w:val="00B8790D"/>
    <w:rsid w:val="00B87A03"/>
    <w:rsid w:val="00B87D90"/>
    <w:rsid w:val="00B90132"/>
    <w:rsid w:val="00B90593"/>
    <w:rsid w:val="00B90D13"/>
    <w:rsid w:val="00B90D31"/>
    <w:rsid w:val="00B90F73"/>
    <w:rsid w:val="00B91295"/>
    <w:rsid w:val="00B91340"/>
    <w:rsid w:val="00B91531"/>
    <w:rsid w:val="00B91577"/>
    <w:rsid w:val="00B9178B"/>
    <w:rsid w:val="00B91A05"/>
    <w:rsid w:val="00B91A15"/>
    <w:rsid w:val="00B91C72"/>
    <w:rsid w:val="00B91E0F"/>
    <w:rsid w:val="00B91FF6"/>
    <w:rsid w:val="00B92072"/>
    <w:rsid w:val="00B92299"/>
    <w:rsid w:val="00B92A5C"/>
    <w:rsid w:val="00B92A8B"/>
    <w:rsid w:val="00B92FFC"/>
    <w:rsid w:val="00B930D7"/>
    <w:rsid w:val="00B931BC"/>
    <w:rsid w:val="00B93280"/>
    <w:rsid w:val="00B933F6"/>
    <w:rsid w:val="00B93699"/>
    <w:rsid w:val="00B9369C"/>
    <w:rsid w:val="00B93773"/>
    <w:rsid w:val="00B9397E"/>
    <w:rsid w:val="00B939EC"/>
    <w:rsid w:val="00B93B59"/>
    <w:rsid w:val="00B93BB0"/>
    <w:rsid w:val="00B93F4A"/>
    <w:rsid w:val="00B93F6B"/>
    <w:rsid w:val="00B9406A"/>
    <w:rsid w:val="00B9412D"/>
    <w:rsid w:val="00B94150"/>
    <w:rsid w:val="00B944E9"/>
    <w:rsid w:val="00B94614"/>
    <w:rsid w:val="00B9475D"/>
    <w:rsid w:val="00B94A41"/>
    <w:rsid w:val="00B94B09"/>
    <w:rsid w:val="00B94DE6"/>
    <w:rsid w:val="00B94EB8"/>
    <w:rsid w:val="00B94F18"/>
    <w:rsid w:val="00B95011"/>
    <w:rsid w:val="00B950BF"/>
    <w:rsid w:val="00B9535C"/>
    <w:rsid w:val="00B95610"/>
    <w:rsid w:val="00B956E2"/>
    <w:rsid w:val="00B95828"/>
    <w:rsid w:val="00B95C2D"/>
    <w:rsid w:val="00B95D6F"/>
    <w:rsid w:val="00B96717"/>
    <w:rsid w:val="00B9673E"/>
    <w:rsid w:val="00B96802"/>
    <w:rsid w:val="00B96899"/>
    <w:rsid w:val="00B96BF6"/>
    <w:rsid w:val="00B96C15"/>
    <w:rsid w:val="00B96D72"/>
    <w:rsid w:val="00B96DF0"/>
    <w:rsid w:val="00B96E55"/>
    <w:rsid w:val="00B97083"/>
    <w:rsid w:val="00B975B0"/>
    <w:rsid w:val="00B97645"/>
    <w:rsid w:val="00B976CE"/>
    <w:rsid w:val="00B97832"/>
    <w:rsid w:val="00B978D1"/>
    <w:rsid w:val="00B97B22"/>
    <w:rsid w:val="00B97B63"/>
    <w:rsid w:val="00B97CDA"/>
    <w:rsid w:val="00B97D9E"/>
    <w:rsid w:val="00B97E16"/>
    <w:rsid w:val="00BA00BB"/>
    <w:rsid w:val="00BA0143"/>
    <w:rsid w:val="00BA038B"/>
    <w:rsid w:val="00BA047E"/>
    <w:rsid w:val="00BA0790"/>
    <w:rsid w:val="00BA08D8"/>
    <w:rsid w:val="00BA0AA7"/>
    <w:rsid w:val="00BA0B85"/>
    <w:rsid w:val="00BA0D63"/>
    <w:rsid w:val="00BA0E24"/>
    <w:rsid w:val="00BA0F94"/>
    <w:rsid w:val="00BA10C9"/>
    <w:rsid w:val="00BA11DA"/>
    <w:rsid w:val="00BA12CE"/>
    <w:rsid w:val="00BA14DC"/>
    <w:rsid w:val="00BA1505"/>
    <w:rsid w:val="00BA1506"/>
    <w:rsid w:val="00BA169B"/>
    <w:rsid w:val="00BA1C73"/>
    <w:rsid w:val="00BA1D70"/>
    <w:rsid w:val="00BA1DB3"/>
    <w:rsid w:val="00BA1EE0"/>
    <w:rsid w:val="00BA2280"/>
    <w:rsid w:val="00BA246E"/>
    <w:rsid w:val="00BA26A3"/>
    <w:rsid w:val="00BA27B6"/>
    <w:rsid w:val="00BA2940"/>
    <w:rsid w:val="00BA29AE"/>
    <w:rsid w:val="00BA2A08"/>
    <w:rsid w:val="00BA2AAE"/>
    <w:rsid w:val="00BA2E17"/>
    <w:rsid w:val="00BA2E49"/>
    <w:rsid w:val="00BA3012"/>
    <w:rsid w:val="00BA306B"/>
    <w:rsid w:val="00BA31A3"/>
    <w:rsid w:val="00BA324E"/>
    <w:rsid w:val="00BA34F4"/>
    <w:rsid w:val="00BA354B"/>
    <w:rsid w:val="00BA35FE"/>
    <w:rsid w:val="00BA37EE"/>
    <w:rsid w:val="00BA3C80"/>
    <w:rsid w:val="00BA3CDE"/>
    <w:rsid w:val="00BA3D0A"/>
    <w:rsid w:val="00BA3E75"/>
    <w:rsid w:val="00BA413C"/>
    <w:rsid w:val="00BA4306"/>
    <w:rsid w:val="00BA45D7"/>
    <w:rsid w:val="00BA4857"/>
    <w:rsid w:val="00BA48B3"/>
    <w:rsid w:val="00BA4C1B"/>
    <w:rsid w:val="00BA4DD6"/>
    <w:rsid w:val="00BA4EB0"/>
    <w:rsid w:val="00BA4EB3"/>
    <w:rsid w:val="00BA5032"/>
    <w:rsid w:val="00BA533A"/>
    <w:rsid w:val="00BA56D2"/>
    <w:rsid w:val="00BA56DF"/>
    <w:rsid w:val="00BA57CB"/>
    <w:rsid w:val="00BA5805"/>
    <w:rsid w:val="00BA5829"/>
    <w:rsid w:val="00BA595D"/>
    <w:rsid w:val="00BA5AC1"/>
    <w:rsid w:val="00BA5D16"/>
    <w:rsid w:val="00BA5FC7"/>
    <w:rsid w:val="00BA6290"/>
    <w:rsid w:val="00BA6829"/>
    <w:rsid w:val="00BA68F8"/>
    <w:rsid w:val="00BA6A08"/>
    <w:rsid w:val="00BA6A10"/>
    <w:rsid w:val="00BA6ADA"/>
    <w:rsid w:val="00BA6B06"/>
    <w:rsid w:val="00BA6B50"/>
    <w:rsid w:val="00BA6B63"/>
    <w:rsid w:val="00BA6E85"/>
    <w:rsid w:val="00BA6ED2"/>
    <w:rsid w:val="00BA6F13"/>
    <w:rsid w:val="00BA712A"/>
    <w:rsid w:val="00BA716F"/>
    <w:rsid w:val="00BA71B5"/>
    <w:rsid w:val="00BA755E"/>
    <w:rsid w:val="00BA765D"/>
    <w:rsid w:val="00BA769E"/>
    <w:rsid w:val="00BA76E0"/>
    <w:rsid w:val="00BA7700"/>
    <w:rsid w:val="00BA7F14"/>
    <w:rsid w:val="00BB0069"/>
    <w:rsid w:val="00BB0114"/>
    <w:rsid w:val="00BB024D"/>
    <w:rsid w:val="00BB0299"/>
    <w:rsid w:val="00BB09B3"/>
    <w:rsid w:val="00BB0C58"/>
    <w:rsid w:val="00BB0CE8"/>
    <w:rsid w:val="00BB0D90"/>
    <w:rsid w:val="00BB0DFB"/>
    <w:rsid w:val="00BB0FCA"/>
    <w:rsid w:val="00BB1032"/>
    <w:rsid w:val="00BB1251"/>
    <w:rsid w:val="00BB12A9"/>
    <w:rsid w:val="00BB13DB"/>
    <w:rsid w:val="00BB1746"/>
    <w:rsid w:val="00BB17B1"/>
    <w:rsid w:val="00BB1A32"/>
    <w:rsid w:val="00BB1BDF"/>
    <w:rsid w:val="00BB1E41"/>
    <w:rsid w:val="00BB1EBE"/>
    <w:rsid w:val="00BB2241"/>
    <w:rsid w:val="00BB24BA"/>
    <w:rsid w:val="00BB24E3"/>
    <w:rsid w:val="00BB26B5"/>
    <w:rsid w:val="00BB28B3"/>
    <w:rsid w:val="00BB2968"/>
    <w:rsid w:val="00BB2A25"/>
    <w:rsid w:val="00BB2A95"/>
    <w:rsid w:val="00BB2AB1"/>
    <w:rsid w:val="00BB2AE9"/>
    <w:rsid w:val="00BB2BFF"/>
    <w:rsid w:val="00BB2C7A"/>
    <w:rsid w:val="00BB2D13"/>
    <w:rsid w:val="00BB2DBB"/>
    <w:rsid w:val="00BB2E1D"/>
    <w:rsid w:val="00BB2EEE"/>
    <w:rsid w:val="00BB2F3F"/>
    <w:rsid w:val="00BB2FF7"/>
    <w:rsid w:val="00BB3171"/>
    <w:rsid w:val="00BB31BF"/>
    <w:rsid w:val="00BB31FF"/>
    <w:rsid w:val="00BB3247"/>
    <w:rsid w:val="00BB3A1C"/>
    <w:rsid w:val="00BB3CD9"/>
    <w:rsid w:val="00BB40AA"/>
    <w:rsid w:val="00BB40BD"/>
    <w:rsid w:val="00BB463F"/>
    <w:rsid w:val="00BB48A5"/>
    <w:rsid w:val="00BB4970"/>
    <w:rsid w:val="00BB4C4C"/>
    <w:rsid w:val="00BB50E8"/>
    <w:rsid w:val="00BB51E9"/>
    <w:rsid w:val="00BB54E5"/>
    <w:rsid w:val="00BB557C"/>
    <w:rsid w:val="00BB58AC"/>
    <w:rsid w:val="00BB59D1"/>
    <w:rsid w:val="00BB5A2F"/>
    <w:rsid w:val="00BB5AF6"/>
    <w:rsid w:val="00BB5B0F"/>
    <w:rsid w:val="00BB5E34"/>
    <w:rsid w:val="00BB6045"/>
    <w:rsid w:val="00BB613A"/>
    <w:rsid w:val="00BB64A5"/>
    <w:rsid w:val="00BB6512"/>
    <w:rsid w:val="00BB6D05"/>
    <w:rsid w:val="00BB6D0F"/>
    <w:rsid w:val="00BB6DFD"/>
    <w:rsid w:val="00BB6EAD"/>
    <w:rsid w:val="00BB72D8"/>
    <w:rsid w:val="00BB7304"/>
    <w:rsid w:val="00BB764B"/>
    <w:rsid w:val="00BB76DD"/>
    <w:rsid w:val="00BB7CCF"/>
    <w:rsid w:val="00BB7F72"/>
    <w:rsid w:val="00BB7F88"/>
    <w:rsid w:val="00BC0507"/>
    <w:rsid w:val="00BC0509"/>
    <w:rsid w:val="00BC06AB"/>
    <w:rsid w:val="00BC074C"/>
    <w:rsid w:val="00BC07C7"/>
    <w:rsid w:val="00BC0AEB"/>
    <w:rsid w:val="00BC0DC2"/>
    <w:rsid w:val="00BC0F03"/>
    <w:rsid w:val="00BC0FDC"/>
    <w:rsid w:val="00BC12D8"/>
    <w:rsid w:val="00BC12E9"/>
    <w:rsid w:val="00BC14CD"/>
    <w:rsid w:val="00BC1696"/>
    <w:rsid w:val="00BC17FE"/>
    <w:rsid w:val="00BC18F0"/>
    <w:rsid w:val="00BC1B8D"/>
    <w:rsid w:val="00BC1BA0"/>
    <w:rsid w:val="00BC1D4A"/>
    <w:rsid w:val="00BC1E06"/>
    <w:rsid w:val="00BC25BB"/>
    <w:rsid w:val="00BC25E4"/>
    <w:rsid w:val="00BC27D7"/>
    <w:rsid w:val="00BC2888"/>
    <w:rsid w:val="00BC2C29"/>
    <w:rsid w:val="00BC3053"/>
    <w:rsid w:val="00BC306F"/>
    <w:rsid w:val="00BC33BF"/>
    <w:rsid w:val="00BC33DF"/>
    <w:rsid w:val="00BC33F9"/>
    <w:rsid w:val="00BC34D1"/>
    <w:rsid w:val="00BC34F3"/>
    <w:rsid w:val="00BC35C8"/>
    <w:rsid w:val="00BC380D"/>
    <w:rsid w:val="00BC3F10"/>
    <w:rsid w:val="00BC409E"/>
    <w:rsid w:val="00BC4387"/>
    <w:rsid w:val="00BC4785"/>
    <w:rsid w:val="00BC4B84"/>
    <w:rsid w:val="00BC4C77"/>
    <w:rsid w:val="00BC4D2E"/>
    <w:rsid w:val="00BC4F90"/>
    <w:rsid w:val="00BC5355"/>
    <w:rsid w:val="00BC569D"/>
    <w:rsid w:val="00BC57F6"/>
    <w:rsid w:val="00BC5D6E"/>
    <w:rsid w:val="00BC5DE5"/>
    <w:rsid w:val="00BC5EF7"/>
    <w:rsid w:val="00BC6783"/>
    <w:rsid w:val="00BC689A"/>
    <w:rsid w:val="00BC69BD"/>
    <w:rsid w:val="00BC69F3"/>
    <w:rsid w:val="00BC6A3B"/>
    <w:rsid w:val="00BC6AA3"/>
    <w:rsid w:val="00BC6AF5"/>
    <w:rsid w:val="00BC6BD4"/>
    <w:rsid w:val="00BC6D1D"/>
    <w:rsid w:val="00BC6FE5"/>
    <w:rsid w:val="00BC77D8"/>
    <w:rsid w:val="00BC78EA"/>
    <w:rsid w:val="00BC7A1B"/>
    <w:rsid w:val="00BC7A82"/>
    <w:rsid w:val="00BC7E87"/>
    <w:rsid w:val="00BC7FF9"/>
    <w:rsid w:val="00BD0267"/>
    <w:rsid w:val="00BD042D"/>
    <w:rsid w:val="00BD0586"/>
    <w:rsid w:val="00BD09C3"/>
    <w:rsid w:val="00BD0AFF"/>
    <w:rsid w:val="00BD0BD0"/>
    <w:rsid w:val="00BD1321"/>
    <w:rsid w:val="00BD13B0"/>
    <w:rsid w:val="00BD13DD"/>
    <w:rsid w:val="00BD147F"/>
    <w:rsid w:val="00BD1529"/>
    <w:rsid w:val="00BD1775"/>
    <w:rsid w:val="00BD17AF"/>
    <w:rsid w:val="00BD18B7"/>
    <w:rsid w:val="00BD1EF0"/>
    <w:rsid w:val="00BD1F26"/>
    <w:rsid w:val="00BD20C1"/>
    <w:rsid w:val="00BD2177"/>
    <w:rsid w:val="00BD23D6"/>
    <w:rsid w:val="00BD2491"/>
    <w:rsid w:val="00BD25F7"/>
    <w:rsid w:val="00BD2955"/>
    <w:rsid w:val="00BD2B1F"/>
    <w:rsid w:val="00BD2B60"/>
    <w:rsid w:val="00BD2C53"/>
    <w:rsid w:val="00BD2CA8"/>
    <w:rsid w:val="00BD3342"/>
    <w:rsid w:val="00BD33D2"/>
    <w:rsid w:val="00BD38C6"/>
    <w:rsid w:val="00BD3D68"/>
    <w:rsid w:val="00BD3D8A"/>
    <w:rsid w:val="00BD3DAC"/>
    <w:rsid w:val="00BD439E"/>
    <w:rsid w:val="00BD4473"/>
    <w:rsid w:val="00BD4577"/>
    <w:rsid w:val="00BD45EF"/>
    <w:rsid w:val="00BD48AC"/>
    <w:rsid w:val="00BD4BF0"/>
    <w:rsid w:val="00BD4D92"/>
    <w:rsid w:val="00BD5223"/>
    <w:rsid w:val="00BD54F1"/>
    <w:rsid w:val="00BD5F1A"/>
    <w:rsid w:val="00BD5F1B"/>
    <w:rsid w:val="00BD5F8C"/>
    <w:rsid w:val="00BD5FF1"/>
    <w:rsid w:val="00BD614C"/>
    <w:rsid w:val="00BD659C"/>
    <w:rsid w:val="00BD6627"/>
    <w:rsid w:val="00BD66B8"/>
    <w:rsid w:val="00BD6748"/>
    <w:rsid w:val="00BD6F5E"/>
    <w:rsid w:val="00BD717D"/>
    <w:rsid w:val="00BD71F9"/>
    <w:rsid w:val="00BD72D9"/>
    <w:rsid w:val="00BD745D"/>
    <w:rsid w:val="00BD7519"/>
    <w:rsid w:val="00BD763C"/>
    <w:rsid w:val="00BD795D"/>
    <w:rsid w:val="00BD7B03"/>
    <w:rsid w:val="00BD7D20"/>
    <w:rsid w:val="00BD7DF1"/>
    <w:rsid w:val="00BD7E11"/>
    <w:rsid w:val="00BD7EC6"/>
    <w:rsid w:val="00BE0173"/>
    <w:rsid w:val="00BE0174"/>
    <w:rsid w:val="00BE02A1"/>
    <w:rsid w:val="00BE035D"/>
    <w:rsid w:val="00BE09C6"/>
    <w:rsid w:val="00BE0A6F"/>
    <w:rsid w:val="00BE0BCA"/>
    <w:rsid w:val="00BE0CB5"/>
    <w:rsid w:val="00BE0CE5"/>
    <w:rsid w:val="00BE1112"/>
    <w:rsid w:val="00BE11AC"/>
    <w:rsid w:val="00BE1234"/>
    <w:rsid w:val="00BE1775"/>
    <w:rsid w:val="00BE19C8"/>
    <w:rsid w:val="00BE1AD9"/>
    <w:rsid w:val="00BE1C4C"/>
    <w:rsid w:val="00BE1CAF"/>
    <w:rsid w:val="00BE1D23"/>
    <w:rsid w:val="00BE1D7E"/>
    <w:rsid w:val="00BE1D83"/>
    <w:rsid w:val="00BE20DB"/>
    <w:rsid w:val="00BE2679"/>
    <w:rsid w:val="00BE26EE"/>
    <w:rsid w:val="00BE2724"/>
    <w:rsid w:val="00BE27DA"/>
    <w:rsid w:val="00BE27E7"/>
    <w:rsid w:val="00BE292A"/>
    <w:rsid w:val="00BE2BE0"/>
    <w:rsid w:val="00BE2CA0"/>
    <w:rsid w:val="00BE2CB9"/>
    <w:rsid w:val="00BE2FA6"/>
    <w:rsid w:val="00BE333F"/>
    <w:rsid w:val="00BE371C"/>
    <w:rsid w:val="00BE388D"/>
    <w:rsid w:val="00BE3ADA"/>
    <w:rsid w:val="00BE3AEB"/>
    <w:rsid w:val="00BE3C7A"/>
    <w:rsid w:val="00BE3C7C"/>
    <w:rsid w:val="00BE4103"/>
    <w:rsid w:val="00BE4224"/>
    <w:rsid w:val="00BE435C"/>
    <w:rsid w:val="00BE4373"/>
    <w:rsid w:val="00BE43F2"/>
    <w:rsid w:val="00BE446D"/>
    <w:rsid w:val="00BE451A"/>
    <w:rsid w:val="00BE4775"/>
    <w:rsid w:val="00BE4777"/>
    <w:rsid w:val="00BE4C4A"/>
    <w:rsid w:val="00BE4D7D"/>
    <w:rsid w:val="00BE4E1D"/>
    <w:rsid w:val="00BE51BB"/>
    <w:rsid w:val="00BE538A"/>
    <w:rsid w:val="00BE5414"/>
    <w:rsid w:val="00BE5990"/>
    <w:rsid w:val="00BE59EC"/>
    <w:rsid w:val="00BE5A64"/>
    <w:rsid w:val="00BE626D"/>
    <w:rsid w:val="00BE63DD"/>
    <w:rsid w:val="00BE6483"/>
    <w:rsid w:val="00BE6822"/>
    <w:rsid w:val="00BE6848"/>
    <w:rsid w:val="00BE6A36"/>
    <w:rsid w:val="00BE6DFF"/>
    <w:rsid w:val="00BE6E70"/>
    <w:rsid w:val="00BE7227"/>
    <w:rsid w:val="00BE724E"/>
    <w:rsid w:val="00BE7271"/>
    <w:rsid w:val="00BE72E4"/>
    <w:rsid w:val="00BE7406"/>
    <w:rsid w:val="00BE74FE"/>
    <w:rsid w:val="00BE7603"/>
    <w:rsid w:val="00BE76F1"/>
    <w:rsid w:val="00BE7787"/>
    <w:rsid w:val="00BE7CB6"/>
    <w:rsid w:val="00BE7D07"/>
    <w:rsid w:val="00BF0329"/>
    <w:rsid w:val="00BF03BA"/>
    <w:rsid w:val="00BF0590"/>
    <w:rsid w:val="00BF0916"/>
    <w:rsid w:val="00BF0A26"/>
    <w:rsid w:val="00BF0AB1"/>
    <w:rsid w:val="00BF0D7F"/>
    <w:rsid w:val="00BF0F2B"/>
    <w:rsid w:val="00BF12BA"/>
    <w:rsid w:val="00BF14E9"/>
    <w:rsid w:val="00BF1566"/>
    <w:rsid w:val="00BF1664"/>
    <w:rsid w:val="00BF1930"/>
    <w:rsid w:val="00BF1C2E"/>
    <w:rsid w:val="00BF1DEE"/>
    <w:rsid w:val="00BF20BA"/>
    <w:rsid w:val="00BF21D0"/>
    <w:rsid w:val="00BF28DC"/>
    <w:rsid w:val="00BF292C"/>
    <w:rsid w:val="00BF2B76"/>
    <w:rsid w:val="00BF2F73"/>
    <w:rsid w:val="00BF30F3"/>
    <w:rsid w:val="00BF3279"/>
    <w:rsid w:val="00BF32A7"/>
    <w:rsid w:val="00BF33B0"/>
    <w:rsid w:val="00BF33C2"/>
    <w:rsid w:val="00BF345C"/>
    <w:rsid w:val="00BF357F"/>
    <w:rsid w:val="00BF3609"/>
    <w:rsid w:val="00BF3795"/>
    <w:rsid w:val="00BF38A8"/>
    <w:rsid w:val="00BF3A50"/>
    <w:rsid w:val="00BF3ACC"/>
    <w:rsid w:val="00BF3BCF"/>
    <w:rsid w:val="00BF3D0F"/>
    <w:rsid w:val="00BF3E54"/>
    <w:rsid w:val="00BF4088"/>
    <w:rsid w:val="00BF41B8"/>
    <w:rsid w:val="00BF446D"/>
    <w:rsid w:val="00BF4758"/>
    <w:rsid w:val="00BF485B"/>
    <w:rsid w:val="00BF4B2D"/>
    <w:rsid w:val="00BF4D71"/>
    <w:rsid w:val="00BF4F29"/>
    <w:rsid w:val="00BF500F"/>
    <w:rsid w:val="00BF510E"/>
    <w:rsid w:val="00BF52A6"/>
    <w:rsid w:val="00BF53F4"/>
    <w:rsid w:val="00BF5648"/>
    <w:rsid w:val="00BF5A2E"/>
    <w:rsid w:val="00BF5A8F"/>
    <w:rsid w:val="00BF5D87"/>
    <w:rsid w:val="00BF5DC3"/>
    <w:rsid w:val="00BF5ED5"/>
    <w:rsid w:val="00BF6160"/>
    <w:rsid w:val="00BF61E2"/>
    <w:rsid w:val="00BF64E3"/>
    <w:rsid w:val="00BF68FF"/>
    <w:rsid w:val="00BF692A"/>
    <w:rsid w:val="00BF6C19"/>
    <w:rsid w:val="00BF6FE9"/>
    <w:rsid w:val="00BF71F9"/>
    <w:rsid w:val="00BF7316"/>
    <w:rsid w:val="00BF736B"/>
    <w:rsid w:val="00BF74C7"/>
    <w:rsid w:val="00BF755B"/>
    <w:rsid w:val="00BF75D6"/>
    <w:rsid w:val="00BF7A74"/>
    <w:rsid w:val="00BF7D6A"/>
    <w:rsid w:val="00BF7E5C"/>
    <w:rsid w:val="00C00112"/>
    <w:rsid w:val="00C00339"/>
    <w:rsid w:val="00C0046D"/>
    <w:rsid w:val="00C00A07"/>
    <w:rsid w:val="00C00F0D"/>
    <w:rsid w:val="00C00F61"/>
    <w:rsid w:val="00C0101C"/>
    <w:rsid w:val="00C01279"/>
    <w:rsid w:val="00C015E3"/>
    <w:rsid w:val="00C015F1"/>
    <w:rsid w:val="00C01862"/>
    <w:rsid w:val="00C01881"/>
    <w:rsid w:val="00C01D88"/>
    <w:rsid w:val="00C01F33"/>
    <w:rsid w:val="00C0218B"/>
    <w:rsid w:val="00C02391"/>
    <w:rsid w:val="00C02C9A"/>
    <w:rsid w:val="00C02CC6"/>
    <w:rsid w:val="00C03636"/>
    <w:rsid w:val="00C03715"/>
    <w:rsid w:val="00C03A5C"/>
    <w:rsid w:val="00C03AEE"/>
    <w:rsid w:val="00C03BA0"/>
    <w:rsid w:val="00C040F7"/>
    <w:rsid w:val="00C0416E"/>
    <w:rsid w:val="00C04301"/>
    <w:rsid w:val="00C043BD"/>
    <w:rsid w:val="00C0447D"/>
    <w:rsid w:val="00C044AB"/>
    <w:rsid w:val="00C044C5"/>
    <w:rsid w:val="00C04614"/>
    <w:rsid w:val="00C04955"/>
    <w:rsid w:val="00C04B0E"/>
    <w:rsid w:val="00C04B21"/>
    <w:rsid w:val="00C04C50"/>
    <w:rsid w:val="00C04D61"/>
    <w:rsid w:val="00C04E35"/>
    <w:rsid w:val="00C051D2"/>
    <w:rsid w:val="00C056B3"/>
    <w:rsid w:val="00C05706"/>
    <w:rsid w:val="00C058B2"/>
    <w:rsid w:val="00C05AB2"/>
    <w:rsid w:val="00C05B68"/>
    <w:rsid w:val="00C05BAC"/>
    <w:rsid w:val="00C05D3F"/>
    <w:rsid w:val="00C05D96"/>
    <w:rsid w:val="00C05EA7"/>
    <w:rsid w:val="00C05ED4"/>
    <w:rsid w:val="00C06208"/>
    <w:rsid w:val="00C06266"/>
    <w:rsid w:val="00C065B2"/>
    <w:rsid w:val="00C06802"/>
    <w:rsid w:val="00C06819"/>
    <w:rsid w:val="00C06C54"/>
    <w:rsid w:val="00C06CED"/>
    <w:rsid w:val="00C07193"/>
    <w:rsid w:val="00C071B0"/>
    <w:rsid w:val="00C071DE"/>
    <w:rsid w:val="00C07377"/>
    <w:rsid w:val="00C07BF6"/>
    <w:rsid w:val="00C10124"/>
    <w:rsid w:val="00C10131"/>
    <w:rsid w:val="00C102AB"/>
    <w:rsid w:val="00C103BB"/>
    <w:rsid w:val="00C103D6"/>
    <w:rsid w:val="00C10438"/>
    <w:rsid w:val="00C10478"/>
    <w:rsid w:val="00C10675"/>
    <w:rsid w:val="00C10778"/>
    <w:rsid w:val="00C10920"/>
    <w:rsid w:val="00C10ACF"/>
    <w:rsid w:val="00C10CAE"/>
    <w:rsid w:val="00C10E97"/>
    <w:rsid w:val="00C1105D"/>
    <w:rsid w:val="00C113A6"/>
    <w:rsid w:val="00C115A3"/>
    <w:rsid w:val="00C115CA"/>
    <w:rsid w:val="00C11665"/>
    <w:rsid w:val="00C11786"/>
    <w:rsid w:val="00C118AA"/>
    <w:rsid w:val="00C119A4"/>
    <w:rsid w:val="00C11BB3"/>
    <w:rsid w:val="00C11CEA"/>
    <w:rsid w:val="00C11DDA"/>
    <w:rsid w:val="00C11FCB"/>
    <w:rsid w:val="00C1200D"/>
    <w:rsid w:val="00C12107"/>
    <w:rsid w:val="00C12527"/>
    <w:rsid w:val="00C12559"/>
    <w:rsid w:val="00C12667"/>
    <w:rsid w:val="00C126BA"/>
    <w:rsid w:val="00C12781"/>
    <w:rsid w:val="00C12AFC"/>
    <w:rsid w:val="00C12BBC"/>
    <w:rsid w:val="00C12C8F"/>
    <w:rsid w:val="00C12FC6"/>
    <w:rsid w:val="00C13395"/>
    <w:rsid w:val="00C133C8"/>
    <w:rsid w:val="00C134C3"/>
    <w:rsid w:val="00C1353B"/>
    <w:rsid w:val="00C136F6"/>
    <w:rsid w:val="00C13741"/>
    <w:rsid w:val="00C13C74"/>
    <w:rsid w:val="00C14112"/>
    <w:rsid w:val="00C1412B"/>
    <w:rsid w:val="00C1436B"/>
    <w:rsid w:val="00C143C0"/>
    <w:rsid w:val="00C145AE"/>
    <w:rsid w:val="00C14760"/>
    <w:rsid w:val="00C1499A"/>
    <w:rsid w:val="00C14C20"/>
    <w:rsid w:val="00C14D4B"/>
    <w:rsid w:val="00C14FF8"/>
    <w:rsid w:val="00C15040"/>
    <w:rsid w:val="00C1506F"/>
    <w:rsid w:val="00C15105"/>
    <w:rsid w:val="00C151CC"/>
    <w:rsid w:val="00C1528F"/>
    <w:rsid w:val="00C154A0"/>
    <w:rsid w:val="00C154BB"/>
    <w:rsid w:val="00C157EE"/>
    <w:rsid w:val="00C15AD9"/>
    <w:rsid w:val="00C15B15"/>
    <w:rsid w:val="00C15CDA"/>
    <w:rsid w:val="00C15CE0"/>
    <w:rsid w:val="00C15E98"/>
    <w:rsid w:val="00C161E6"/>
    <w:rsid w:val="00C16494"/>
    <w:rsid w:val="00C16A82"/>
    <w:rsid w:val="00C16CED"/>
    <w:rsid w:val="00C16D80"/>
    <w:rsid w:val="00C16E2B"/>
    <w:rsid w:val="00C16F64"/>
    <w:rsid w:val="00C17103"/>
    <w:rsid w:val="00C17197"/>
    <w:rsid w:val="00C172E2"/>
    <w:rsid w:val="00C174D1"/>
    <w:rsid w:val="00C17616"/>
    <w:rsid w:val="00C17765"/>
    <w:rsid w:val="00C17895"/>
    <w:rsid w:val="00C1789F"/>
    <w:rsid w:val="00C17D81"/>
    <w:rsid w:val="00C17DD2"/>
    <w:rsid w:val="00C17EF1"/>
    <w:rsid w:val="00C20067"/>
    <w:rsid w:val="00C20262"/>
    <w:rsid w:val="00C202E1"/>
    <w:rsid w:val="00C20446"/>
    <w:rsid w:val="00C205C9"/>
    <w:rsid w:val="00C20835"/>
    <w:rsid w:val="00C2087B"/>
    <w:rsid w:val="00C2099B"/>
    <w:rsid w:val="00C20A21"/>
    <w:rsid w:val="00C20ABD"/>
    <w:rsid w:val="00C20B07"/>
    <w:rsid w:val="00C20B7B"/>
    <w:rsid w:val="00C20CEC"/>
    <w:rsid w:val="00C20F3A"/>
    <w:rsid w:val="00C20FEE"/>
    <w:rsid w:val="00C21266"/>
    <w:rsid w:val="00C2139D"/>
    <w:rsid w:val="00C2159C"/>
    <w:rsid w:val="00C21720"/>
    <w:rsid w:val="00C2182D"/>
    <w:rsid w:val="00C21BD9"/>
    <w:rsid w:val="00C21F12"/>
    <w:rsid w:val="00C21FBA"/>
    <w:rsid w:val="00C220B3"/>
    <w:rsid w:val="00C222F4"/>
    <w:rsid w:val="00C2245D"/>
    <w:rsid w:val="00C22471"/>
    <w:rsid w:val="00C22663"/>
    <w:rsid w:val="00C22724"/>
    <w:rsid w:val="00C227BA"/>
    <w:rsid w:val="00C22A65"/>
    <w:rsid w:val="00C22E40"/>
    <w:rsid w:val="00C2307D"/>
    <w:rsid w:val="00C23084"/>
    <w:rsid w:val="00C234B1"/>
    <w:rsid w:val="00C2361E"/>
    <w:rsid w:val="00C23649"/>
    <w:rsid w:val="00C23670"/>
    <w:rsid w:val="00C2370A"/>
    <w:rsid w:val="00C2379A"/>
    <w:rsid w:val="00C23874"/>
    <w:rsid w:val="00C23A1C"/>
    <w:rsid w:val="00C24047"/>
    <w:rsid w:val="00C24081"/>
    <w:rsid w:val="00C24119"/>
    <w:rsid w:val="00C2420F"/>
    <w:rsid w:val="00C242CD"/>
    <w:rsid w:val="00C243D6"/>
    <w:rsid w:val="00C244D7"/>
    <w:rsid w:val="00C24520"/>
    <w:rsid w:val="00C2462B"/>
    <w:rsid w:val="00C2465E"/>
    <w:rsid w:val="00C249F6"/>
    <w:rsid w:val="00C24AFC"/>
    <w:rsid w:val="00C24D22"/>
    <w:rsid w:val="00C24F91"/>
    <w:rsid w:val="00C2502A"/>
    <w:rsid w:val="00C2505C"/>
    <w:rsid w:val="00C25067"/>
    <w:rsid w:val="00C25157"/>
    <w:rsid w:val="00C2515A"/>
    <w:rsid w:val="00C25543"/>
    <w:rsid w:val="00C25640"/>
    <w:rsid w:val="00C2574B"/>
    <w:rsid w:val="00C25916"/>
    <w:rsid w:val="00C25BBA"/>
    <w:rsid w:val="00C25C21"/>
    <w:rsid w:val="00C25D40"/>
    <w:rsid w:val="00C25FB4"/>
    <w:rsid w:val="00C2608C"/>
    <w:rsid w:val="00C2610B"/>
    <w:rsid w:val="00C262B0"/>
    <w:rsid w:val="00C2694E"/>
    <w:rsid w:val="00C26CC7"/>
    <w:rsid w:val="00C26DED"/>
    <w:rsid w:val="00C2710A"/>
    <w:rsid w:val="00C275CD"/>
    <w:rsid w:val="00C27846"/>
    <w:rsid w:val="00C27863"/>
    <w:rsid w:val="00C27902"/>
    <w:rsid w:val="00C279B5"/>
    <w:rsid w:val="00C27B6F"/>
    <w:rsid w:val="00C27C19"/>
    <w:rsid w:val="00C27C45"/>
    <w:rsid w:val="00C30129"/>
    <w:rsid w:val="00C3015D"/>
    <w:rsid w:val="00C30469"/>
    <w:rsid w:val="00C304FE"/>
    <w:rsid w:val="00C3071E"/>
    <w:rsid w:val="00C307F5"/>
    <w:rsid w:val="00C3086B"/>
    <w:rsid w:val="00C308BB"/>
    <w:rsid w:val="00C30971"/>
    <w:rsid w:val="00C309E5"/>
    <w:rsid w:val="00C30AC5"/>
    <w:rsid w:val="00C30CEA"/>
    <w:rsid w:val="00C30E7B"/>
    <w:rsid w:val="00C315F4"/>
    <w:rsid w:val="00C31605"/>
    <w:rsid w:val="00C31AA5"/>
    <w:rsid w:val="00C31BE5"/>
    <w:rsid w:val="00C31D9D"/>
    <w:rsid w:val="00C31ED5"/>
    <w:rsid w:val="00C3217D"/>
    <w:rsid w:val="00C3258C"/>
    <w:rsid w:val="00C326BB"/>
    <w:rsid w:val="00C32AB6"/>
    <w:rsid w:val="00C32C62"/>
    <w:rsid w:val="00C32EF2"/>
    <w:rsid w:val="00C32FAD"/>
    <w:rsid w:val="00C330A3"/>
    <w:rsid w:val="00C33243"/>
    <w:rsid w:val="00C3365B"/>
    <w:rsid w:val="00C339D9"/>
    <w:rsid w:val="00C33DCC"/>
    <w:rsid w:val="00C33DF2"/>
    <w:rsid w:val="00C33F52"/>
    <w:rsid w:val="00C3402E"/>
    <w:rsid w:val="00C34279"/>
    <w:rsid w:val="00C34A64"/>
    <w:rsid w:val="00C34C0D"/>
    <w:rsid w:val="00C34FB1"/>
    <w:rsid w:val="00C350C2"/>
    <w:rsid w:val="00C356E1"/>
    <w:rsid w:val="00C356EF"/>
    <w:rsid w:val="00C35C02"/>
    <w:rsid w:val="00C35F79"/>
    <w:rsid w:val="00C36183"/>
    <w:rsid w:val="00C3624D"/>
    <w:rsid w:val="00C36298"/>
    <w:rsid w:val="00C36644"/>
    <w:rsid w:val="00C36683"/>
    <w:rsid w:val="00C367F2"/>
    <w:rsid w:val="00C36917"/>
    <w:rsid w:val="00C36AC7"/>
    <w:rsid w:val="00C36FB1"/>
    <w:rsid w:val="00C3719D"/>
    <w:rsid w:val="00C37239"/>
    <w:rsid w:val="00C37417"/>
    <w:rsid w:val="00C37667"/>
    <w:rsid w:val="00C37754"/>
    <w:rsid w:val="00C3778D"/>
    <w:rsid w:val="00C378B2"/>
    <w:rsid w:val="00C37A2F"/>
    <w:rsid w:val="00C37A82"/>
    <w:rsid w:val="00C37AD8"/>
    <w:rsid w:val="00C37B9C"/>
    <w:rsid w:val="00C37CB2"/>
    <w:rsid w:val="00C37E27"/>
    <w:rsid w:val="00C37F30"/>
    <w:rsid w:val="00C4004B"/>
    <w:rsid w:val="00C40052"/>
    <w:rsid w:val="00C406CE"/>
    <w:rsid w:val="00C4074D"/>
    <w:rsid w:val="00C40A94"/>
    <w:rsid w:val="00C40B4D"/>
    <w:rsid w:val="00C40D72"/>
    <w:rsid w:val="00C40D97"/>
    <w:rsid w:val="00C411A7"/>
    <w:rsid w:val="00C412F7"/>
    <w:rsid w:val="00C41536"/>
    <w:rsid w:val="00C415E3"/>
    <w:rsid w:val="00C41705"/>
    <w:rsid w:val="00C41738"/>
    <w:rsid w:val="00C41D28"/>
    <w:rsid w:val="00C41EDE"/>
    <w:rsid w:val="00C41FA7"/>
    <w:rsid w:val="00C421DF"/>
    <w:rsid w:val="00C42C9D"/>
    <w:rsid w:val="00C42E00"/>
    <w:rsid w:val="00C43139"/>
    <w:rsid w:val="00C4329F"/>
    <w:rsid w:val="00C4348B"/>
    <w:rsid w:val="00C435CE"/>
    <w:rsid w:val="00C4369A"/>
    <w:rsid w:val="00C436E6"/>
    <w:rsid w:val="00C43ACD"/>
    <w:rsid w:val="00C43BC1"/>
    <w:rsid w:val="00C43D82"/>
    <w:rsid w:val="00C4402F"/>
    <w:rsid w:val="00C4462F"/>
    <w:rsid w:val="00C447D8"/>
    <w:rsid w:val="00C44A83"/>
    <w:rsid w:val="00C44BCA"/>
    <w:rsid w:val="00C44D87"/>
    <w:rsid w:val="00C44E0B"/>
    <w:rsid w:val="00C44EAA"/>
    <w:rsid w:val="00C44F12"/>
    <w:rsid w:val="00C44FAE"/>
    <w:rsid w:val="00C45058"/>
    <w:rsid w:val="00C451EA"/>
    <w:rsid w:val="00C45307"/>
    <w:rsid w:val="00C45351"/>
    <w:rsid w:val="00C45548"/>
    <w:rsid w:val="00C459E2"/>
    <w:rsid w:val="00C45B6C"/>
    <w:rsid w:val="00C45CAE"/>
    <w:rsid w:val="00C45EAA"/>
    <w:rsid w:val="00C45FA9"/>
    <w:rsid w:val="00C4624B"/>
    <w:rsid w:val="00C46616"/>
    <w:rsid w:val="00C46934"/>
    <w:rsid w:val="00C46938"/>
    <w:rsid w:val="00C46A95"/>
    <w:rsid w:val="00C46B11"/>
    <w:rsid w:val="00C46C7C"/>
    <w:rsid w:val="00C46F2D"/>
    <w:rsid w:val="00C470A6"/>
    <w:rsid w:val="00C470AC"/>
    <w:rsid w:val="00C47315"/>
    <w:rsid w:val="00C4731F"/>
    <w:rsid w:val="00C473A5"/>
    <w:rsid w:val="00C47670"/>
    <w:rsid w:val="00C4798D"/>
    <w:rsid w:val="00C47D0C"/>
    <w:rsid w:val="00C47D7B"/>
    <w:rsid w:val="00C47EFF"/>
    <w:rsid w:val="00C50512"/>
    <w:rsid w:val="00C505FF"/>
    <w:rsid w:val="00C50B44"/>
    <w:rsid w:val="00C51340"/>
    <w:rsid w:val="00C51553"/>
    <w:rsid w:val="00C51BC9"/>
    <w:rsid w:val="00C51D7D"/>
    <w:rsid w:val="00C51EE8"/>
    <w:rsid w:val="00C51F04"/>
    <w:rsid w:val="00C520CC"/>
    <w:rsid w:val="00C52217"/>
    <w:rsid w:val="00C527EA"/>
    <w:rsid w:val="00C52A30"/>
    <w:rsid w:val="00C52BF0"/>
    <w:rsid w:val="00C52C7D"/>
    <w:rsid w:val="00C52C83"/>
    <w:rsid w:val="00C52CAD"/>
    <w:rsid w:val="00C52CFB"/>
    <w:rsid w:val="00C52FEF"/>
    <w:rsid w:val="00C531D7"/>
    <w:rsid w:val="00C53252"/>
    <w:rsid w:val="00C532AF"/>
    <w:rsid w:val="00C532BF"/>
    <w:rsid w:val="00C532F2"/>
    <w:rsid w:val="00C535AD"/>
    <w:rsid w:val="00C535D6"/>
    <w:rsid w:val="00C53643"/>
    <w:rsid w:val="00C53652"/>
    <w:rsid w:val="00C53665"/>
    <w:rsid w:val="00C53A45"/>
    <w:rsid w:val="00C53B19"/>
    <w:rsid w:val="00C53B32"/>
    <w:rsid w:val="00C53BB4"/>
    <w:rsid w:val="00C53C9B"/>
    <w:rsid w:val="00C53E1C"/>
    <w:rsid w:val="00C53EC9"/>
    <w:rsid w:val="00C5432E"/>
    <w:rsid w:val="00C54385"/>
    <w:rsid w:val="00C54894"/>
    <w:rsid w:val="00C5491F"/>
    <w:rsid w:val="00C54995"/>
    <w:rsid w:val="00C54D41"/>
    <w:rsid w:val="00C54F54"/>
    <w:rsid w:val="00C5548E"/>
    <w:rsid w:val="00C557D6"/>
    <w:rsid w:val="00C55895"/>
    <w:rsid w:val="00C55BBD"/>
    <w:rsid w:val="00C55DBE"/>
    <w:rsid w:val="00C56164"/>
    <w:rsid w:val="00C56325"/>
    <w:rsid w:val="00C5645D"/>
    <w:rsid w:val="00C568C2"/>
    <w:rsid w:val="00C56DE5"/>
    <w:rsid w:val="00C56F12"/>
    <w:rsid w:val="00C57149"/>
    <w:rsid w:val="00C57306"/>
    <w:rsid w:val="00C577D7"/>
    <w:rsid w:val="00C57A36"/>
    <w:rsid w:val="00C57BF9"/>
    <w:rsid w:val="00C57E76"/>
    <w:rsid w:val="00C6032F"/>
    <w:rsid w:val="00C60767"/>
    <w:rsid w:val="00C60783"/>
    <w:rsid w:val="00C60BA5"/>
    <w:rsid w:val="00C60DBD"/>
    <w:rsid w:val="00C60DE7"/>
    <w:rsid w:val="00C60DF4"/>
    <w:rsid w:val="00C60E2E"/>
    <w:rsid w:val="00C60FBA"/>
    <w:rsid w:val="00C61341"/>
    <w:rsid w:val="00C6142F"/>
    <w:rsid w:val="00C619AE"/>
    <w:rsid w:val="00C61B45"/>
    <w:rsid w:val="00C61C8C"/>
    <w:rsid w:val="00C61C94"/>
    <w:rsid w:val="00C6208F"/>
    <w:rsid w:val="00C62153"/>
    <w:rsid w:val="00C622C7"/>
    <w:rsid w:val="00C62337"/>
    <w:rsid w:val="00C624CF"/>
    <w:rsid w:val="00C624D8"/>
    <w:rsid w:val="00C62568"/>
    <w:rsid w:val="00C625B6"/>
    <w:rsid w:val="00C626D0"/>
    <w:rsid w:val="00C627E5"/>
    <w:rsid w:val="00C628F8"/>
    <w:rsid w:val="00C62977"/>
    <w:rsid w:val="00C629AC"/>
    <w:rsid w:val="00C62A31"/>
    <w:rsid w:val="00C62AAD"/>
    <w:rsid w:val="00C62C42"/>
    <w:rsid w:val="00C62EDF"/>
    <w:rsid w:val="00C62F13"/>
    <w:rsid w:val="00C631D1"/>
    <w:rsid w:val="00C631D4"/>
    <w:rsid w:val="00C631FB"/>
    <w:rsid w:val="00C6351F"/>
    <w:rsid w:val="00C63580"/>
    <w:rsid w:val="00C635B3"/>
    <w:rsid w:val="00C63ADF"/>
    <w:rsid w:val="00C63AEF"/>
    <w:rsid w:val="00C64145"/>
    <w:rsid w:val="00C64672"/>
    <w:rsid w:val="00C6488D"/>
    <w:rsid w:val="00C648D4"/>
    <w:rsid w:val="00C648E9"/>
    <w:rsid w:val="00C64934"/>
    <w:rsid w:val="00C64949"/>
    <w:rsid w:val="00C64AD1"/>
    <w:rsid w:val="00C64AEE"/>
    <w:rsid w:val="00C64C8B"/>
    <w:rsid w:val="00C64F8F"/>
    <w:rsid w:val="00C65067"/>
    <w:rsid w:val="00C652EA"/>
    <w:rsid w:val="00C654B6"/>
    <w:rsid w:val="00C65596"/>
    <w:rsid w:val="00C6566C"/>
    <w:rsid w:val="00C657CE"/>
    <w:rsid w:val="00C657E0"/>
    <w:rsid w:val="00C6580F"/>
    <w:rsid w:val="00C65CD0"/>
    <w:rsid w:val="00C65D17"/>
    <w:rsid w:val="00C65E82"/>
    <w:rsid w:val="00C66435"/>
    <w:rsid w:val="00C66C38"/>
    <w:rsid w:val="00C66D15"/>
    <w:rsid w:val="00C66D3C"/>
    <w:rsid w:val="00C66E1E"/>
    <w:rsid w:val="00C670F9"/>
    <w:rsid w:val="00C6789F"/>
    <w:rsid w:val="00C67ADA"/>
    <w:rsid w:val="00C67B3A"/>
    <w:rsid w:val="00C67BC7"/>
    <w:rsid w:val="00C67BD4"/>
    <w:rsid w:val="00C67BF3"/>
    <w:rsid w:val="00C67DA7"/>
    <w:rsid w:val="00C67F9B"/>
    <w:rsid w:val="00C700DF"/>
    <w:rsid w:val="00C70125"/>
    <w:rsid w:val="00C7012D"/>
    <w:rsid w:val="00C705EC"/>
    <w:rsid w:val="00C70697"/>
    <w:rsid w:val="00C7081F"/>
    <w:rsid w:val="00C70BE9"/>
    <w:rsid w:val="00C70F85"/>
    <w:rsid w:val="00C70FD1"/>
    <w:rsid w:val="00C7112A"/>
    <w:rsid w:val="00C71178"/>
    <w:rsid w:val="00C71281"/>
    <w:rsid w:val="00C7139F"/>
    <w:rsid w:val="00C713D3"/>
    <w:rsid w:val="00C716D1"/>
    <w:rsid w:val="00C717D6"/>
    <w:rsid w:val="00C72093"/>
    <w:rsid w:val="00C724BB"/>
    <w:rsid w:val="00C729F4"/>
    <w:rsid w:val="00C72D32"/>
    <w:rsid w:val="00C72EF4"/>
    <w:rsid w:val="00C730BB"/>
    <w:rsid w:val="00C732B8"/>
    <w:rsid w:val="00C73324"/>
    <w:rsid w:val="00C7365B"/>
    <w:rsid w:val="00C736AF"/>
    <w:rsid w:val="00C73880"/>
    <w:rsid w:val="00C73A0C"/>
    <w:rsid w:val="00C73FF2"/>
    <w:rsid w:val="00C74013"/>
    <w:rsid w:val="00C74239"/>
    <w:rsid w:val="00C742BF"/>
    <w:rsid w:val="00C744FE"/>
    <w:rsid w:val="00C74C3E"/>
    <w:rsid w:val="00C7530E"/>
    <w:rsid w:val="00C75495"/>
    <w:rsid w:val="00C75582"/>
    <w:rsid w:val="00C75810"/>
    <w:rsid w:val="00C758C3"/>
    <w:rsid w:val="00C75B37"/>
    <w:rsid w:val="00C75C0B"/>
    <w:rsid w:val="00C75C37"/>
    <w:rsid w:val="00C75C65"/>
    <w:rsid w:val="00C75D2F"/>
    <w:rsid w:val="00C75FE3"/>
    <w:rsid w:val="00C7617F"/>
    <w:rsid w:val="00C7626C"/>
    <w:rsid w:val="00C763D9"/>
    <w:rsid w:val="00C764A5"/>
    <w:rsid w:val="00C764D5"/>
    <w:rsid w:val="00C767AA"/>
    <w:rsid w:val="00C767BE"/>
    <w:rsid w:val="00C768A9"/>
    <w:rsid w:val="00C76C58"/>
    <w:rsid w:val="00C76D0C"/>
    <w:rsid w:val="00C76E3C"/>
    <w:rsid w:val="00C77190"/>
    <w:rsid w:val="00C771C7"/>
    <w:rsid w:val="00C77598"/>
    <w:rsid w:val="00C775B9"/>
    <w:rsid w:val="00C77684"/>
    <w:rsid w:val="00C77775"/>
    <w:rsid w:val="00C777DC"/>
    <w:rsid w:val="00C779B8"/>
    <w:rsid w:val="00C77A32"/>
    <w:rsid w:val="00C77A6A"/>
    <w:rsid w:val="00C77A7E"/>
    <w:rsid w:val="00C77ABE"/>
    <w:rsid w:val="00C77C22"/>
    <w:rsid w:val="00C77E4B"/>
    <w:rsid w:val="00C8009A"/>
    <w:rsid w:val="00C8011B"/>
    <w:rsid w:val="00C8029F"/>
    <w:rsid w:val="00C80379"/>
    <w:rsid w:val="00C804DC"/>
    <w:rsid w:val="00C80515"/>
    <w:rsid w:val="00C806FC"/>
    <w:rsid w:val="00C8086C"/>
    <w:rsid w:val="00C809CA"/>
    <w:rsid w:val="00C809CE"/>
    <w:rsid w:val="00C80BB9"/>
    <w:rsid w:val="00C814F9"/>
    <w:rsid w:val="00C81568"/>
    <w:rsid w:val="00C816E4"/>
    <w:rsid w:val="00C81A7A"/>
    <w:rsid w:val="00C81AF5"/>
    <w:rsid w:val="00C81B0F"/>
    <w:rsid w:val="00C8209D"/>
    <w:rsid w:val="00C820DA"/>
    <w:rsid w:val="00C8234B"/>
    <w:rsid w:val="00C824B0"/>
    <w:rsid w:val="00C8263E"/>
    <w:rsid w:val="00C828F7"/>
    <w:rsid w:val="00C82B63"/>
    <w:rsid w:val="00C82D95"/>
    <w:rsid w:val="00C82E82"/>
    <w:rsid w:val="00C83057"/>
    <w:rsid w:val="00C83100"/>
    <w:rsid w:val="00C8317C"/>
    <w:rsid w:val="00C831A4"/>
    <w:rsid w:val="00C83343"/>
    <w:rsid w:val="00C8367F"/>
    <w:rsid w:val="00C83748"/>
    <w:rsid w:val="00C8385E"/>
    <w:rsid w:val="00C839BD"/>
    <w:rsid w:val="00C83D14"/>
    <w:rsid w:val="00C83EDB"/>
    <w:rsid w:val="00C83F0F"/>
    <w:rsid w:val="00C840EA"/>
    <w:rsid w:val="00C84323"/>
    <w:rsid w:val="00C84324"/>
    <w:rsid w:val="00C84401"/>
    <w:rsid w:val="00C844E1"/>
    <w:rsid w:val="00C849AA"/>
    <w:rsid w:val="00C84B15"/>
    <w:rsid w:val="00C84FB2"/>
    <w:rsid w:val="00C8509F"/>
    <w:rsid w:val="00C85285"/>
    <w:rsid w:val="00C8530E"/>
    <w:rsid w:val="00C85569"/>
    <w:rsid w:val="00C85B51"/>
    <w:rsid w:val="00C85BA6"/>
    <w:rsid w:val="00C85D56"/>
    <w:rsid w:val="00C85E51"/>
    <w:rsid w:val="00C85E5F"/>
    <w:rsid w:val="00C85EA3"/>
    <w:rsid w:val="00C85EDB"/>
    <w:rsid w:val="00C86136"/>
    <w:rsid w:val="00C8663D"/>
    <w:rsid w:val="00C8677E"/>
    <w:rsid w:val="00C86B79"/>
    <w:rsid w:val="00C86C4E"/>
    <w:rsid w:val="00C8723C"/>
    <w:rsid w:val="00C8740A"/>
    <w:rsid w:val="00C875C1"/>
    <w:rsid w:val="00C8762C"/>
    <w:rsid w:val="00C876E9"/>
    <w:rsid w:val="00C877C9"/>
    <w:rsid w:val="00C87B8E"/>
    <w:rsid w:val="00C87C44"/>
    <w:rsid w:val="00C87D46"/>
    <w:rsid w:val="00C87D4C"/>
    <w:rsid w:val="00C87D7F"/>
    <w:rsid w:val="00C87F79"/>
    <w:rsid w:val="00C9027A"/>
    <w:rsid w:val="00C904B0"/>
    <w:rsid w:val="00C9068E"/>
    <w:rsid w:val="00C9069F"/>
    <w:rsid w:val="00C90858"/>
    <w:rsid w:val="00C909C1"/>
    <w:rsid w:val="00C90D1F"/>
    <w:rsid w:val="00C90E40"/>
    <w:rsid w:val="00C90ED6"/>
    <w:rsid w:val="00C90F18"/>
    <w:rsid w:val="00C90F84"/>
    <w:rsid w:val="00C913C9"/>
    <w:rsid w:val="00C9147F"/>
    <w:rsid w:val="00C914AC"/>
    <w:rsid w:val="00C915FF"/>
    <w:rsid w:val="00C91641"/>
    <w:rsid w:val="00C91796"/>
    <w:rsid w:val="00C918AB"/>
    <w:rsid w:val="00C91A6E"/>
    <w:rsid w:val="00C91C65"/>
    <w:rsid w:val="00C91F10"/>
    <w:rsid w:val="00C91F6C"/>
    <w:rsid w:val="00C9208D"/>
    <w:rsid w:val="00C92093"/>
    <w:rsid w:val="00C9260A"/>
    <w:rsid w:val="00C92657"/>
    <w:rsid w:val="00C926DE"/>
    <w:rsid w:val="00C92ADA"/>
    <w:rsid w:val="00C92B03"/>
    <w:rsid w:val="00C92B0E"/>
    <w:rsid w:val="00C92F45"/>
    <w:rsid w:val="00C92F71"/>
    <w:rsid w:val="00C933D1"/>
    <w:rsid w:val="00C93481"/>
    <w:rsid w:val="00C93620"/>
    <w:rsid w:val="00C937D1"/>
    <w:rsid w:val="00C93814"/>
    <w:rsid w:val="00C93A65"/>
    <w:rsid w:val="00C93C30"/>
    <w:rsid w:val="00C93C4B"/>
    <w:rsid w:val="00C93D6D"/>
    <w:rsid w:val="00C93E74"/>
    <w:rsid w:val="00C9414E"/>
    <w:rsid w:val="00C94160"/>
    <w:rsid w:val="00C94231"/>
    <w:rsid w:val="00C944AB"/>
    <w:rsid w:val="00C9463B"/>
    <w:rsid w:val="00C94851"/>
    <w:rsid w:val="00C948AE"/>
    <w:rsid w:val="00C94EB7"/>
    <w:rsid w:val="00C9505E"/>
    <w:rsid w:val="00C950E0"/>
    <w:rsid w:val="00C9512E"/>
    <w:rsid w:val="00C9518E"/>
    <w:rsid w:val="00C9548C"/>
    <w:rsid w:val="00C955A9"/>
    <w:rsid w:val="00C955EF"/>
    <w:rsid w:val="00C95A5E"/>
    <w:rsid w:val="00C95B40"/>
    <w:rsid w:val="00C95B7A"/>
    <w:rsid w:val="00C95E3A"/>
    <w:rsid w:val="00C95F0C"/>
    <w:rsid w:val="00C960F8"/>
    <w:rsid w:val="00C961B9"/>
    <w:rsid w:val="00C962F4"/>
    <w:rsid w:val="00C963AA"/>
    <w:rsid w:val="00C963C8"/>
    <w:rsid w:val="00C965CF"/>
    <w:rsid w:val="00C9684E"/>
    <w:rsid w:val="00C96A7C"/>
    <w:rsid w:val="00C96B20"/>
    <w:rsid w:val="00C96B40"/>
    <w:rsid w:val="00C96BFE"/>
    <w:rsid w:val="00C96C52"/>
    <w:rsid w:val="00C96C6D"/>
    <w:rsid w:val="00C9725D"/>
    <w:rsid w:val="00C97276"/>
    <w:rsid w:val="00C972EA"/>
    <w:rsid w:val="00C9770F"/>
    <w:rsid w:val="00C9773A"/>
    <w:rsid w:val="00C97897"/>
    <w:rsid w:val="00C978BD"/>
    <w:rsid w:val="00C97D71"/>
    <w:rsid w:val="00C97F48"/>
    <w:rsid w:val="00C97F65"/>
    <w:rsid w:val="00CA00EB"/>
    <w:rsid w:val="00CA04FA"/>
    <w:rsid w:val="00CA07AF"/>
    <w:rsid w:val="00CA094A"/>
    <w:rsid w:val="00CA0D2C"/>
    <w:rsid w:val="00CA0DFB"/>
    <w:rsid w:val="00CA0F5B"/>
    <w:rsid w:val="00CA0F85"/>
    <w:rsid w:val="00CA11A4"/>
    <w:rsid w:val="00CA1379"/>
    <w:rsid w:val="00CA1400"/>
    <w:rsid w:val="00CA1432"/>
    <w:rsid w:val="00CA1573"/>
    <w:rsid w:val="00CA1876"/>
    <w:rsid w:val="00CA1B3A"/>
    <w:rsid w:val="00CA1D28"/>
    <w:rsid w:val="00CA1DCC"/>
    <w:rsid w:val="00CA1E6A"/>
    <w:rsid w:val="00CA1ED8"/>
    <w:rsid w:val="00CA1FF0"/>
    <w:rsid w:val="00CA21CA"/>
    <w:rsid w:val="00CA23ED"/>
    <w:rsid w:val="00CA2736"/>
    <w:rsid w:val="00CA2916"/>
    <w:rsid w:val="00CA2917"/>
    <w:rsid w:val="00CA2C31"/>
    <w:rsid w:val="00CA2F4F"/>
    <w:rsid w:val="00CA317E"/>
    <w:rsid w:val="00CA3374"/>
    <w:rsid w:val="00CA3697"/>
    <w:rsid w:val="00CA36F6"/>
    <w:rsid w:val="00CA37FE"/>
    <w:rsid w:val="00CA3ACF"/>
    <w:rsid w:val="00CA3C50"/>
    <w:rsid w:val="00CA3DF8"/>
    <w:rsid w:val="00CA3F11"/>
    <w:rsid w:val="00CA3F16"/>
    <w:rsid w:val="00CA42E1"/>
    <w:rsid w:val="00CA46D6"/>
    <w:rsid w:val="00CA4BED"/>
    <w:rsid w:val="00CA4CD8"/>
    <w:rsid w:val="00CA4E98"/>
    <w:rsid w:val="00CA4F2D"/>
    <w:rsid w:val="00CA50C8"/>
    <w:rsid w:val="00CA562B"/>
    <w:rsid w:val="00CA57F9"/>
    <w:rsid w:val="00CA5C14"/>
    <w:rsid w:val="00CA6459"/>
    <w:rsid w:val="00CA6618"/>
    <w:rsid w:val="00CA6A9B"/>
    <w:rsid w:val="00CA6B3A"/>
    <w:rsid w:val="00CA6E67"/>
    <w:rsid w:val="00CA739E"/>
    <w:rsid w:val="00CA73A5"/>
    <w:rsid w:val="00CA7753"/>
    <w:rsid w:val="00CA788F"/>
    <w:rsid w:val="00CA7CBF"/>
    <w:rsid w:val="00CA7D60"/>
    <w:rsid w:val="00CA7DD7"/>
    <w:rsid w:val="00CA7F72"/>
    <w:rsid w:val="00CB00DE"/>
    <w:rsid w:val="00CB01DA"/>
    <w:rsid w:val="00CB04CE"/>
    <w:rsid w:val="00CB059C"/>
    <w:rsid w:val="00CB0682"/>
    <w:rsid w:val="00CB0693"/>
    <w:rsid w:val="00CB0822"/>
    <w:rsid w:val="00CB0934"/>
    <w:rsid w:val="00CB1225"/>
    <w:rsid w:val="00CB1300"/>
    <w:rsid w:val="00CB153C"/>
    <w:rsid w:val="00CB1E2B"/>
    <w:rsid w:val="00CB1F63"/>
    <w:rsid w:val="00CB220B"/>
    <w:rsid w:val="00CB2766"/>
    <w:rsid w:val="00CB28F7"/>
    <w:rsid w:val="00CB2A50"/>
    <w:rsid w:val="00CB2D62"/>
    <w:rsid w:val="00CB30F3"/>
    <w:rsid w:val="00CB3103"/>
    <w:rsid w:val="00CB32F0"/>
    <w:rsid w:val="00CB32F9"/>
    <w:rsid w:val="00CB3335"/>
    <w:rsid w:val="00CB37E0"/>
    <w:rsid w:val="00CB38E8"/>
    <w:rsid w:val="00CB39E1"/>
    <w:rsid w:val="00CB3A25"/>
    <w:rsid w:val="00CB3BA4"/>
    <w:rsid w:val="00CB3BDB"/>
    <w:rsid w:val="00CB3D16"/>
    <w:rsid w:val="00CB3E1D"/>
    <w:rsid w:val="00CB40DB"/>
    <w:rsid w:val="00CB40FB"/>
    <w:rsid w:val="00CB4124"/>
    <w:rsid w:val="00CB437A"/>
    <w:rsid w:val="00CB4470"/>
    <w:rsid w:val="00CB46A7"/>
    <w:rsid w:val="00CB4BB6"/>
    <w:rsid w:val="00CB4BD8"/>
    <w:rsid w:val="00CB4CC9"/>
    <w:rsid w:val="00CB5558"/>
    <w:rsid w:val="00CB569C"/>
    <w:rsid w:val="00CB5728"/>
    <w:rsid w:val="00CB5BA2"/>
    <w:rsid w:val="00CB5C0A"/>
    <w:rsid w:val="00CB5CB5"/>
    <w:rsid w:val="00CB617D"/>
    <w:rsid w:val="00CB6290"/>
    <w:rsid w:val="00CB6822"/>
    <w:rsid w:val="00CB69CE"/>
    <w:rsid w:val="00CB6A85"/>
    <w:rsid w:val="00CB6C2B"/>
    <w:rsid w:val="00CB6DE7"/>
    <w:rsid w:val="00CB7170"/>
    <w:rsid w:val="00CB79FE"/>
    <w:rsid w:val="00CB7E14"/>
    <w:rsid w:val="00CB7FEA"/>
    <w:rsid w:val="00CC040E"/>
    <w:rsid w:val="00CC04E4"/>
    <w:rsid w:val="00CC052B"/>
    <w:rsid w:val="00CC0601"/>
    <w:rsid w:val="00CC06A5"/>
    <w:rsid w:val="00CC06BF"/>
    <w:rsid w:val="00CC094A"/>
    <w:rsid w:val="00CC0A95"/>
    <w:rsid w:val="00CC0AB1"/>
    <w:rsid w:val="00CC0ABF"/>
    <w:rsid w:val="00CC0B5F"/>
    <w:rsid w:val="00CC0B8E"/>
    <w:rsid w:val="00CC0BC5"/>
    <w:rsid w:val="00CC0CED"/>
    <w:rsid w:val="00CC0D6A"/>
    <w:rsid w:val="00CC0F65"/>
    <w:rsid w:val="00CC0FF6"/>
    <w:rsid w:val="00CC111F"/>
    <w:rsid w:val="00CC11B6"/>
    <w:rsid w:val="00CC120E"/>
    <w:rsid w:val="00CC1851"/>
    <w:rsid w:val="00CC18FB"/>
    <w:rsid w:val="00CC1AAA"/>
    <w:rsid w:val="00CC1C0C"/>
    <w:rsid w:val="00CC1DAD"/>
    <w:rsid w:val="00CC1FB1"/>
    <w:rsid w:val="00CC2011"/>
    <w:rsid w:val="00CC2042"/>
    <w:rsid w:val="00CC204D"/>
    <w:rsid w:val="00CC20E1"/>
    <w:rsid w:val="00CC23B3"/>
    <w:rsid w:val="00CC261F"/>
    <w:rsid w:val="00CC2AF9"/>
    <w:rsid w:val="00CC2BCF"/>
    <w:rsid w:val="00CC2BEF"/>
    <w:rsid w:val="00CC2D40"/>
    <w:rsid w:val="00CC2E5F"/>
    <w:rsid w:val="00CC3099"/>
    <w:rsid w:val="00CC3440"/>
    <w:rsid w:val="00CC3483"/>
    <w:rsid w:val="00CC37B5"/>
    <w:rsid w:val="00CC3831"/>
    <w:rsid w:val="00CC39BF"/>
    <w:rsid w:val="00CC3AFD"/>
    <w:rsid w:val="00CC3D18"/>
    <w:rsid w:val="00CC3D66"/>
    <w:rsid w:val="00CC3EA0"/>
    <w:rsid w:val="00CC3F06"/>
    <w:rsid w:val="00CC4288"/>
    <w:rsid w:val="00CC438B"/>
    <w:rsid w:val="00CC483D"/>
    <w:rsid w:val="00CC48BB"/>
    <w:rsid w:val="00CC49C1"/>
    <w:rsid w:val="00CC4A53"/>
    <w:rsid w:val="00CC4C4C"/>
    <w:rsid w:val="00CC4DC6"/>
    <w:rsid w:val="00CC4F8E"/>
    <w:rsid w:val="00CC5180"/>
    <w:rsid w:val="00CC51F1"/>
    <w:rsid w:val="00CC51FC"/>
    <w:rsid w:val="00CC52CC"/>
    <w:rsid w:val="00CC5857"/>
    <w:rsid w:val="00CC592D"/>
    <w:rsid w:val="00CC5B16"/>
    <w:rsid w:val="00CC5C9E"/>
    <w:rsid w:val="00CC5DA4"/>
    <w:rsid w:val="00CC6148"/>
    <w:rsid w:val="00CC63CE"/>
    <w:rsid w:val="00CC66DD"/>
    <w:rsid w:val="00CC6756"/>
    <w:rsid w:val="00CC6CA2"/>
    <w:rsid w:val="00CC7106"/>
    <w:rsid w:val="00CC7394"/>
    <w:rsid w:val="00CC74AD"/>
    <w:rsid w:val="00CC754F"/>
    <w:rsid w:val="00CC79D4"/>
    <w:rsid w:val="00CC7B45"/>
    <w:rsid w:val="00CC7CB4"/>
    <w:rsid w:val="00CD086C"/>
    <w:rsid w:val="00CD0993"/>
    <w:rsid w:val="00CD09B2"/>
    <w:rsid w:val="00CD0B6B"/>
    <w:rsid w:val="00CD0CDB"/>
    <w:rsid w:val="00CD0D8D"/>
    <w:rsid w:val="00CD0E28"/>
    <w:rsid w:val="00CD1188"/>
    <w:rsid w:val="00CD11A1"/>
    <w:rsid w:val="00CD125A"/>
    <w:rsid w:val="00CD1347"/>
    <w:rsid w:val="00CD13A6"/>
    <w:rsid w:val="00CD14A4"/>
    <w:rsid w:val="00CD1673"/>
    <w:rsid w:val="00CD1806"/>
    <w:rsid w:val="00CD19E7"/>
    <w:rsid w:val="00CD1AD3"/>
    <w:rsid w:val="00CD1ADD"/>
    <w:rsid w:val="00CD1C02"/>
    <w:rsid w:val="00CD1DC6"/>
    <w:rsid w:val="00CD1F34"/>
    <w:rsid w:val="00CD1F8E"/>
    <w:rsid w:val="00CD22A6"/>
    <w:rsid w:val="00CD2A65"/>
    <w:rsid w:val="00CD2AEC"/>
    <w:rsid w:val="00CD2ED1"/>
    <w:rsid w:val="00CD3349"/>
    <w:rsid w:val="00CD337B"/>
    <w:rsid w:val="00CD343E"/>
    <w:rsid w:val="00CD345F"/>
    <w:rsid w:val="00CD352B"/>
    <w:rsid w:val="00CD35C6"/>
    <w:rsid w:val="00CD38D4"/>
    <w:rsid w:val="00CD3A3A"/>
    <w:rsid w:val="00CD3C95"/>
    <w:rsid w:val="00CD3E69"/>
    <w:rsid w:val="00CD40B6"/>
    <w:rsid w:val="00CD4273"/>
    <w:rsid w:val="00CD42E4"/>
    <w:rsid w:val="00CD4349"/>
    <w:rsid w:val="00CD443A"/>
    <w:rsid w:val="00CD4661"/>
    <w:rsid w:val="00CD49E1"/>
    <w:rsid w:val="00CD4B3F"/>
    <w:rsid w:val="00CD4BBF"/>
    <w:rsid w:val="00CD4C23"/>
    <w:rsid w:val="00CD4D59"/>
    <w:rsid w:val="00CD4F53"/>
    <w:rsid w:val="00CD4F5C"/>
    <w:rsid w:val="00CD5195"/>
    <w:rsid w:val="00CD51F2"/>
    <w:rsid w:val="00CD5371"/>
    <w:rsid w:val="00CD5591"/>
    <w:rsid w:val="00CD58C6"/>
    <w:rsid w:val="00CD59F9"/>
    <w:rsid w:val="00CD5C44"/>
    <w:rsid w:val="00CD5CE6"/>
    <w:rsid w:val="00CD5F67"/>
    <w:rsid w:val="00CD5F7E"/>
    <w:rsid w:val="00CD6110"/>
    <w:rsid w:val="00CD617B"/>
    <w:rsid w:val="00CD6461"/>
    <w:rsid w:val="00CD6511"/>
    <w:rsid w:val="00CD66A0"/>
    <w:rsid w:val="00CD66B4"/>
    <w:rsid w:val="00CD6901"/>
    <w:rsid w:val="00CD6B1D"/>
    <w:rsid w:val="00CD6D7A"/>
    <w:rsid w:val="00CD6F4A"/>
    <w:rsid w:val="00CD6FAF"/>
    <w:rsid w:val="00CD6FB8"/>
    <w:rsid w:val="00CD72F0"/>
    <w:rsid w:val="00CD75AA"/>
    <w:rsid w:val="00CD770E"/>
    <w:rsid w:val="00CD77DD"/>
    <w:rsid w:val="00CD78EF"/>
    <w:rsid w:val="00CD79F6"/>
    <w:rsid w:val="00CD7BF4"/>
    <w:rsid w:val="00CD7E00"/>
    <w:rsid w:val="00CE0110"/>
    <w:rsid w:val="00CE0114"/>
    <w:rsid w:val="00CE0124"/>
    <w:rsid w:val="00CE0412"/>
    <w:rsid w:val="00CE0424"/>
    <w:rsid w:val="00CE055B"/>
    <w:rsid w:val="00CE0769"/>
    <w:rsid w:val="00CE080B"/>
    <w:rsid w:val="00CE1123"/>
    <w:rsid w:val="00CE1206"/>
    <w:rsid w:val="00CE120C"/>
    <w:rsid w:val="00CE1392"/>
    <w:rsid w:val="00CE1882"/>
    <w:rsid w:val="00CE1AA9"/>
    <w:rsid w:val="00CE1BB8"/>
    <w:rsid w:val="00CE1C3B"/>
    <w:rsid w:val="00CE1D06"/>
    <w:rsid w:val="00CE1D41"/>
    <w:rsid w:val="00CE2085"/>
    <w:rsid w:val="00CE2186"/>
    <w:rsid w:val="00CE21AB"/>
    <w:rsid w:val="00CE22B2"/>
    <w:rsid w:val="00CE230C"/>
    <w:rsid w:val="00CE2796"/>
    <w:rsid w:val="00CE2886"/>
    <w:rsid w:val="00CE292F"/>
    <w:rsid w:val="00CE2F6F"/>
    <w:rsid w:val="00CE2FD7"/>
    <w:rsid w:val="00CE3318"/>
    <w:rsid w:val="00CE33B3"/>
    <w:rsid w:val="00CE36D3"/>
    <w:rsid w:val="00CE37B4"/>
    <w:rsid w:val="00CE37DA"/>
    <w:rsid w:val="00CE392D"/>
    <w:rsid w:val="00CE3AB3"/>
    <w:rsid w:val="00CE3C46"/>
    <w:rsid w:val="00CE3E11"/>
    <w:rsid w:val="00CE3FBA"/>
    <w:rsid w:val="00CE418D"/>
    <w:rsid w:val="00CE4736"/>
    <w:rsid w:val="00CE486A"/>
    <w:rsid w:val="00CE4871"/>
    <w:rsid w:val="00CE49C5"/>
    <w:rsid w:val="00CE4ACC"/>
    <w:rsid w:val="00CE4F9E"/>
    <w:rsid w:val="00CE4FD9"/>
    <w:rsid w:val="00CE515B"/>
    <w:rsid w:val="00CE517D"/>
    <w:rsid w:val="00CE52E1"/>
    <w:rsid w:val="00CE53C0"/>
    <w:rsid w:val="00CE541A"/>
    <w:rsid w:val="00CE5423"/>
    <w:rsid w:val="00CE5648"/>
    <w:rsid w:val="00CE5748"/>
    <w:rsid w:val="00CE5804"/>
    <w:rsid w:val="00CE5846"/>
    <w:rsid w:val="00CE5A01"/>
    <w:rsid w:val="00CE5D14"/>
    <w:rsid w:val="00CE6078"/>
    <w:rsid w:val="00CE620D"/>
    <w:rsid w:val="00CE6330"/>
    <w:rsid w:val="00CE64F7"/>
    <w:rsid w:val="00CE66BF"/>
    <w:rsid w:val="00CE69E6"/>
    <w:rsid w:val="00CE6D11"/>
    <w:rsid w:val="00CE6D2D"/>
    <w:rsid w:val="00CE7172"/>
    <w:rsid w:val="00CE718C"/>
    <w:rsid w:val="00CE71F3"/>
    <w:rsid w:val="00CE73D5"/>
    <w:rsid w:val="00CE7561"/>
    <w:rsid w:val="00CE769C"/>
    <w:rsid w:val="00CE76F8"/>
    <w:rsid w:val="00CE7AAB"/>
    <w:rsid w:val="00CE7D24"/>
    <w:rsid w:val="00CE7E86"/>
    <w:rsid w:val="00CE7F57"/>
    <w:rsid w:val="00CF0226"/>
    <w:rsid w:val="00CF069E"/>
    <w:rsid w:val="00CF0B95"/>
    <w:rsid w:val="00CF0F60"/>
    <w:rsid w:val="00CF1354"/>
    <w:rsid w:val="00CF13CC"/>
    <w:rsid w:val="00CF150D"/>
    <w:rsid w:val="00CF1B61"/>
    <w:rsid w:val="00CF24CA"/>
    <w:rsid w:val="00CF2A3B"/>
    <w:rsid w:val="00CF2B35"/>
    <w:rsid w:val="00CF2D02"/>
    <w:rsid w:val="00CF2DD3"/>
    <w:rsid w:val="00CF3037"/>
    <w:rsid w:val="00CF31A3"/>
    <w:rsid w:val="00CF353B"/>
    <w:rsid w:val="00CF3899"/>
    <w:rsid w:val="00CF38CF"/>
    <w:rsid w:val="00CF38DB"/>
    <w:rsid w:val="00CF3924"/>
    <w:rsid w:val="00CF3B1F"/>
    <w:rsid w:val="00CF3B74"/>
    <w:rsid w:val="00CF3BA3"/>
    <w:rsid w:val="00CF3BE8"/>
    <w:rsid w:val="00CF3BF6"/>
    <w:rsid w:val="00CF3DD5"/>
    <w:rsid w:val="00CF3F89"/>
    <w:rsid w:val="00CF4266"/>
    <w:rsid w:val="00CF42C5"/>
    <w:rsid w:val="00CF4334"/>
    <w:rsid w:val="00CF4470"/>
    <w:rsid w:val="00CF495B"/>
    <w:rsid w:val="00CF4A93"/>
    <w:rsid w:val="00CF4B89"/>
    <w:rsid w:val="00CF4C2E"/>
    <w:rsid w:val="00CF4EA8"/>
    <w:rsid w:val="00CF537B"/>
    <w:rsid w:val="00CF550C"/>
    <w:rsid w:val="00CF57BF"/>
    <w:rsid w:val="00CF58C3"/>
    <w:rsid w:val="00CF5A79"/>
    <w:rsid w:val="00CF5B90"/>
    <w:rsid w:val="00CF5D15"/>
    <w:rsid w:val="00CF5E4A"/>
    <w:rsid w:val="00CF5F51"/>
    <w:rsid w:val="00CF60FF"/>
    <w:rsid w:val="00CF6145"/>
    <w:rsid w:val="00CF625B"/>
    <w:rsid w:val="00CF64BE"/>
    <w:rsid w:val="00CF66BA"/>
    <w:rsid w:val="00CF687E"/>
    <w:rsid w:val="00CF6A12"/>
    <w:rsid w:val="00CF6EC4"/>
    <w:rsid w:val="00CF6FDD"/>
    <w:rsid w:val="00CF740F"/>
    <w:rsid w:val="00CF7433"/>
    <w:rsid w:val="00CF75DE"/>
    <w:rsid w:val="00CF75DF"/>
    <w:rsid w:val="00CF7692"/>
    <w:rsid w:val="00CF76ED"/>
    <w:rsid w:val="00CF780C"/>
    <w:rsid w:val="00CF7AF5"/>
    <w:rsid w:val="00CF7B65"/>
    <w:rsid w:val="00CF7BFD"/>
    <w:rsid w:val="00CF7C84"/>
    <w:rsid w:val="00CF7E5C"/>
    <w:rsid w:val="00D002E0"/>
    <w:rsid w:val="00D002E2"/>
    <w:rsid w:val="00D00329"/>
    <w:rsid w:val="00D00558"/>
    <w:rsid w:val="00D00592"/>
    <w:rsid w:val="00D0081D"/>
    <w:rsid w:val="00D008CB"/>
    <w:rsid w:val="00D009BB"/>
    <w:rsid w:val="00D00BAE"/>
    <w:rsid w:val="00D00D2C"/>
    <w:rsid w:val="00D01414"/>
    <w:rsid w:val="00D0164C"/>
    <w:rsid w:val="00D01719"/>
    <w:rsid w:val="00D018AF"/>
    <w:rsid w:val="00D01D0D"/>
    <w:rsid w:val="00D01E8E"/>
    <w:rsid w:val="00D021D0"/>
    <w:rsid w:val="00D023A1"/>
    <w:rsid w:val="00D02676"/>
    <w:rsid w:val="00D028A9"/>
    <w:rsid w:val="00D02AF1"/>
    <w:rsid w:val="00D02C94"/>
    <w:rsid w:val="00D02F83"/>
    <w:rsid w:val="00D03008"/>
    <w:rsid w:val="00D0301C"/>
    <w:rsid w:val="00D03033"/>
    <w:rsid w:val="00D03088"/>
    <w:rsid w:val="00D0313C"/>
    <w:rsid w:val="00D0328B"/>
    <w:rsid w:val="00D0344B"/>
    <w:rsid w:val="00D0349B"/>
    <w:rsid w:val="00D037A5"/>
    <w:rsid w:val="00D03926"/>
    <w:rsid w:val="00D03B53"/>
    <w:rsid w:val="00D03E88"/>
    <w:rsid w:val="00D03EC3"/>
    <w:rsid w:val="00D04004"/>
    <w:rsid w:val="00D04467"/>
    <w:rsid w:val="00D04802"/>
    <w:rsid w:val="00D04929"/>
    <w:rsid w:val="00D04AD9"/>
    <w:rsid w:val="00D04CE4"/>
    <w:rsid w:val="00D04F35"/>
    <w:rsid w:val="00D0504C"/>
    <w:rsid w:val="00D05488"/>
    <w:rsid w:val="00D0556E"/>
    <w:rsid w:val="00D055B1"/>
    <w:rsid w:val="00D0590A"/>
    <w:rsid w:val="00D05978"/>
    <w:rsid w:val="00D05D3B"/>
    <w:rsid w:val="00D05F36"/>
    <w:rsid w:val="00D06021"/>
    <w:rsid w:val="00D0618D"/>
    <w:rsid w:val="00D06731"/>
    <w:rsid w:val="00D0692B"/>
    <w:rsid w:val="00D06A10"/>
    <w:rsid w:val="00D06B85"/>
    <w:rsid w:val="00D070F1"/>
    <w:rsid w:val="00D073D3"/>
    <w:rsid w:val="00D07741"/>
    <w:rsid w:val="00D077BC"/>
    <w:rsid w:val="00D079A6"/>
    <w:rsid w:val="00D07BED"/>
    <w:rsid w:val="00D07F40"/>
    <w:rsid w:val="00D10249"/>
    <w:rsid w:val="00D10475"/>
    <w:rsid w:val="00D1067D"/>
    <w:rsid w:val="00D10CF8"/>
    <w:rsid w:val="00D110EF"/>
    <w:rsid w:val="00D11267"/>
    <w:rsid w:val="00D115C3"/>
    <w:rsid w:val="00D1164B"/>
    <w:rsid w:val="00D11707"/>
    <w:rsid w:val="00D11881"/>
    <w:rsid w:val="00D11897"/>
    <w:rsid w:val="00D11C89"/>
    <w:rsid w:val="00D11E73"/>
    <w:rsid w:val="00D12417"/>
    <w:rsid w:val="00D12556"/>
    <w:rsid w:val="00D126B5"/>
    <w:rsid w:val="00D12736"/>
    <w:rsid w:val="00D12977"/>
    <w:rsid w:val="00D12BB1"/>
    <w:rsid w:val="00D12BDC"/>
    <w:rsid w:val="00D12D9F"/>
    <w:rsid w:val="00D13135"/>
    <w:rsid w:val="00D1315D"/>
    <w:rsid w:val="00D131B0"/>
    <w:rsid w:val="00D13350"/>
    <w:rsid w:val="00D13435"/>
    <w:rsid w:val="00D134F7"/>
    <w:rsid w:val="00D1367F"/>
    <w:rsid w:val="00D137BE"/>
    <w:rsid w:val="00D1398E"/>
    <w:rsid w:val="00D139B4"/>
    <w:rsid w:val="00D13B4F"/>
    <w:rsid w:val="00D13CA7"/>
    <w:rsid w:val="00D13E4E"/>
    <w:rsid w:val="00D13E62"/>
    <w:rsid w:val="00D13F25"/>
    <w:rsid w:val="00D144A6"/>
    <w:rsid w:val="00D1452A"/>
    <w:rsid w:val="00D148D9"/>
    <w:rsid w:val="00D14ACF"/>
    <w:rsid w:val="00D14BD5"/>
    <w:rsid w:val="00D14E67"/>
    <w:rsid w:val="00D15059"/>
    <w:rsid w:val="00D15B3E"/>
    <w:rsid w:val="00D1624A"/>
    <w:rsid w:val="00D16508"/>
    <w:rsid w:val="00D1677B"/>
    <w:rsid w:val="00D16811"/>
    <w:rsid w:val="00D16914"/>
    <w:rsid w:val="00D16CC8"/>
    <w:rsid w:val="00D16D47"/>
    <w:rsid w:val="00D16DA2"/>
    <w:rsid w:val="00D16E35"/>
    <w:rsid w:val="00D16ED2"/>
    <w:rsid w:val="00D16F0F"/>
    <w:rsid w:val="00D16F58"/>
    <w:rsid w:val="00D16F7D"/>
    <w:rsid w:val="00D17048"/>
    <w:rsid w:val="00D17357"/>
    <w:rsid w:val="00D175FB"/>
    <w:rsid w:val="00D17643"/>
    <w:rsid w:val="00D17989"/>
    <w:rsid w:val="00D17C70"/>
    <w:rsid w:val="00D17CDB"/>
    <w:rsid w:val="00D20673"/>
    <w:rsid w:val="00D20885"/>
    <w:rsid w:val="00D20B96"/>
    <w:rsid w:val="00D20E8D"/>
    <w:rsid w:val="00D20F21"/>
    <w:rsid w:val="00D20F85"/>
    <w:rsid w:val="00D2132F"/>
    <w:rsid w:val="00D214D1"/>
    <w:rsid w:val="00D21669"/>
    <w:rsid w:val="00D217E9"/>
    <w:rsid w:val="00D21B7E"/>
    <w:rsid w:val="00D21F4F"/>
    <w:rsid w:val="00D21F58"/>
    <w:rsid w:val="00D22217"/>
    <w:rsid w:val="00D22494"/>
    <w:rsid w:val="00D22662"/>
    <w:rsid w:val="00D22685"/>
    <w:rsid w:val="00D22725"/>
    <w:rsid w:val="00D2285E"/>
    <w:rsid w:val="00D22BA5"/>
    <w:rsid w:val="00D22D4B"/>
    <w:rsid w:val="00D23249"/>
    <w:rsid w:val="00D234DA"/>
    <w:rsid w:val="00D236F8"/>
    <w:rsid w:val="00D237B1"/>
    <w:rsid w:val="00D239A7"/>
    <w:rsid w:val="00D239F7"/>
    <w:rsid w:val="00D23CC9"/>
    <w:rsid w:val="00D23F47"/>
    <w:rsid w:val="00D24038"/>
    <w:rsid w:val="00D246DC"/>
    <w:rsid w:val="00D2479E"/>
    <w:rsid w:val="00D24B45"/>
    <w:rsid w:val="00D24C0A"/>
    <w:rsid w:val="00D24D3A"/>
    <w:rsid w:val="00D24F7D"/>
    <w:rsid w:val="00D252BE"/>
    <w:rsid w:val="00D252C8"/>
    <w:rsid w:val="00D25305"/>
    <w:rsid w:val="00D2535E"/>
    <w:rsid w:val="00D253AE"/>
    <w:rsid w:val="00D253B0"/>
    <w:rsid w:val="00D2556A"/>
    <w:rsid w:val="00D256F3"/>
    <w:rsid w:val="00D2596E"/>
    <w:rsid w:val="00D25BA2"/>
    <w:rsid w:val="00D25D9D"/>
    <w:rsid w:val="00D25E24"/>
    <w:rsid w:val="00D25FE6"/>
    <w:rsid w:val="00D26202"/>
    <w:rsid w:val="00D265EF"/>
    <w:rsid w:val="00D2681B"/>
    <w:rsid w:val="00D269C4"/>
    <w:rsid w:val="00D26EFF"/>
    <w:rsid w:val="00D26F2D"/>
    <w:rsid w:val="00D272CC"/>
    <w:rsid w:val="00D27662"/>
    <w:rsid w:val="00D276AB"/>
    <w:rsid w:val="00D277BA"/>
    <w:rsid w:val="00D27B51"/>
    <w:rsid w:val="00D27BD5"/>
    <w:rsid w:val="00D27BDA"/>
    <w:rsid w:val="00D27E00"/>
    <w:rsid w:val="00D300EB"/>
    <w:rsid w:val="00D3028C"/>
    <w:rsid w:val="00D30390"/>
    <w:rsid w:val="00D30443"/>
    <w:rsid w:val="00D30BCE"/>
    <w:rsid w:val="00D30C19"/>
    <w:rsid w:val="00D30D12"/>
    <w:rsid w:val="00D30DD9"/>
    <w:rsid w:val="00D30EE8"/>
    <w:rsid w:val="00D31055"/>
    <w:rsid w:val="00D31307"/>
    <w:rsid w:val="00D31569"/>
    <w:rsid w:val="00D31917"/>
    <w:rsid w:val="00D31B54"/>
    <w:rsid w:val="00D32410"/>
    <w:rsid w:val="00D3247A"/>
    <w:rsid w:val="00D32652"/>
    <w:rsid w:val="00D326DE"/>
    <w:rsid w:val="00D32804"/>
    <w:rsid w:val="00D32884"/>
    <w:rsid w:val="00D328BD"/>
    <w:rsid w:val="00D32ECB"/>
    <w:rsid w:val="00D33431"/>
    <w:rsid w:val="00D3396A"/>
    <w:rsid w:val="00D33A67"/>
    <w:rsid w:val="00D33BC6"/>
    <w:rsid w:val="00D342AC"/>
    <w:rsid w:val="00D34A58"/>
    <w:rsid w:val="00D34CC9"/>
    <w:rsid w:val="00D34F53"/>
    <w:rsid w:val="00D355AC"/>
    <w:rsid w:val="00D355E4"/>
    <w:rsid w:val="00D3589A"/>
    <w:rsid w:val="00D35918"/>
    <w:rsid w:val="00D35A44"/>
    <w:rsid w:val="00D35BD3"/>
    <w:rsid w:val="00D35E00"/>
    <w:rsid w:val="00D35E1C"/>
    <w:rsid w:val="00D35F36"/>
    <w:rsid w:val="00D36136"/>
    <w:rsid w:val="00D3618B"/>
    <w:rsid w:val="00D362E2"/>
    <w:rsid w:val="00D3634D"/>
    <w:rsid w:val="00D368CA"/>
    <w:rsid w:val="00D369BF"/>
    <w:rsid w:val="00D36B1D"/>
    <w:rsid w:val="00D36E16"/>
    <w:rsid w:val="00D36E71"/>
    <w:rsid w:val="00D36F64"/>
    <w:rsid w:val="00D370A2"/>
    <w:rsid w:val="00D37979"/>
    <w:rsid w:val="00D37982"/>
    <w:rsid w:val="00D37B50"/>
    <w:rsid w:val="00D37CE6"/>
    <w:rsid w:val="00D37D57"/>
    <w:rsid w:val="00D37D87"/>
    <w:rsid w:val="00D37E30"/>
    <w:rsid w:val="00D37F49"/>
    <w:rsid w:val="00D40109"/>
    <w:rsid w:val="00D40246"/>
    <w:rsid w:val="00D4029D"/>
    <w:rsid w:val="00D40308"/>
    <w:rsid w:val="00D404F5"/>
    <w:rsid w:val="00D40547"/>
    <w:rsid w:val="00D40705"/>
    <w:rsid w:val="00D40865"/>
    <w:rsid w:val="00D40880"/>
    <w:rsid w:val="00D40B33"/>
    <w:rsid w:val="00D411E1"/>
    <w:rsid w:val="00D41277"/>
    <w:rsid w:val="00D412F0"/>
    <w:rsid w:val="00D41564"/>
    <w:rsid w:val="00D417C5"/>
    <w:rsid w:val="00D41971"/>
    <w:rsid w:val="00D41C26"/>
    <w:rsid w:val="00D41D2A"/>
    <w:rsid w:val="00D41F98"/>
    <w:rsid w:val="00D42060"/>
    <w:rsid w:val="00D4208D"/>
    <w:rsid w:val="00D42C0A"/>
    <w:rsid w:val="00D43140"/>
    <w:rsid w:val="00D4318F"/>
    <w:rsid w:val="00D431FD"/>
    <w:rsid w:val="00D434EB"/>
    <w:rsid w:val="00D438BF"/>
    <w:rsid w:val="00D43950"/>
    <w:rsid w:val="00D43A27"/>
    <w:rsid w:val="00D43A96"/>
    <w:rsid w:val="00D43CF1"/>
    <w:rsid w:val="00D43FBA"/>
    <w:rsid w:val="00D44048"/>
    <w:rsid w:val="00D440F8"/>
    <w:rsid w:val="00D4418C"/>
    <w:rsid w:val="00D444B8"/>
    <w:rsid w:val="00D44557"/>
    <w:rsid w:val="00D4488F"/>
    <w:rsid w:val="00D44A0B"/>
    <w:rsid w:val="00D450F7"/>
    <w:rsid w:val="00D451FF"/>
    <w:rsid w:val="00D45327"/>
    <w:rsid w:val="00D45537"/>
    <w:rsid w:val="00D455A3"/>
    <w:rsid w:val="00D45B4C"/>
    <w:rsid w:val="00D45C88"/>
    <w:rsid w:val="00D46196"/>
    <w:rsid w:val="00D461C4"/>
    <w:rsid w:val="00D46303"/>
    <w:rsid w:val="00D4641A"/>
    <w:rsid w:val="00D465BA"/>
    <w:rsid w:val="00D465D5"/>
    <w:rsid w:val="00D469F9"/>
    <w:rsid w:val="00D46CC9"/>
    <w:rsid w:val="00D46E43"/>
    <w:rsid w:val="00D46FF5"/>
    <w:rsid w:val="00D47019"/>
    <w:rsid w:val="00D47102"/>
    <w:rsid w:val="00D472BD"/>
    <w:rsid w:val="00D473BD"/>
    <w:rsid w:val="00D47483"/>
    <w:rsid w:val="00D47532"/>
    <w:rsid w:val="00D4769D"/>
    <w:rsid w:val="00D47779"/>
    <w:rsid w:val="00D47879"/>
    <w:rsid w:val="00D4794B"/>
    <w:rsid w:val="00D47A81"/>
    <w:rsid w:val="00D47FEB"/>
    <w:rsid w:val="00D500E5"/>
    <w:rsid w:val="00D5029C"/>
    <w:rsid w:val="00D504E5"/>
    <w:rsid w:val="00D507DF"/>
    <w:rsid w:val="00D50848"/>
    <w:rsid w:val="00D5091B"/>
    <w:rsid w:val="00D50B56"/>
    <w:rsid w:val="00D50BD0"/>
    <w:rsid w:val="00D51106"/>
    <w:rsid w:val="00D5122B"/>
    <w:rsid w:val="00D5146B"/>
    <w:rsid w:val="00D51716"/>
    <w:rsid w:val="00D51756"/>
    <w:rsid w:val="00D517B5"/>
    <w:rsid w:val="00D518DF"/>
    <w:rsid w:val="00D51E4F"/>
    <w:rsid w:val="00D51F9B"/>
    <w:rsid w:val="00D5207F"/>
    <w:rsid w:val="00D522DD"/>
    <w:rsid w:val="00D523D5"/>
    <w:rsid w:val="00D524E2"/>
    <w:rsid w:val="00D5284C"/>
    <w:rsid w:val="00D52920"/>
    <w:rsid w:val="00D52BD0"/>
    <w:rsid w:val="00D52FB2"/>
    <w:rsid w:val="00D531FE"/>
    <w:rsid w:val="00D53574"/>
    <w:rsid w:val="00D53AD7"/>
    <w:rsid w:val="00D53DD6"/>
    <w:rsid w:val="00D53FB5"/>
    <w:rsid w:val="00D540B0"/>
    <w:rsid w:val="00D541C5"/>
    <w:rsid w:val="00D54341"/>
    <w:rsid w:val="00D545FA"/>
    <w:rsid w:val="00D546FF"/>
    <w:rsid w:val="00D54B80"/>
    <w:rsid w:val="00D54D97"/>
    <w:rsid w:val="00D54E53"/>
    <w:rsid w:val="00D54E66"/>
    <w:rsid w:val="00D54E7D"/>
    <w:rsid w:val="00D54FAE"/>
    <w:rsid w:val="00D5531F"/>
    <w:rsid w:val="00D55326"/>
    <w:rsid w:val="00D5547C"/>
    <w:rsid w:val="00D55511"/>
    <w:rsid w:val="00D5587E"/>
    <w:rsid w:val="00D5597D"/>
    <w:rsid w:val="00D55A1E"/>
    <w:rsid w:val="00D55AD5"/>
    <w:rsid w:val="00D55C34"/>
    <w:rsid w:val="00D55FD0"/>
    <w:rsid w:val="00D56172"/>
    <w:rsid w:val="00D561B6"/>
    <w:rsid w:val="00D56230"/>
    <w:rsid w:val="00D5627A"/>
    <w:rsid w:val="00D56359"/>
    <w:rsid w:val="00D563C2"/>
    <w:rsid w:val="00D563EF"/>
    <w:rsid w:val="00D564CF"/>
    <w:rsid w:val="00D565B7"/>
    <w:rsid w:val="00D56707"/>
    <w:rsid w:val="00D56922"/>
    <w:rsid w:val="00D56951"/>
    <w:rsid w:val="00D56AAE"/>
    <w:rsid w:val="00D56D30"/>
    <w:rsid w:val="00D56E8F"/>
    <w:rsid w:val="00D56F21"/>
    <w:rsid w:val="00D56F6C"/>
    <w:rsid w:val="00D56F98"/>
    <w:rsid w:val="00D57000"/>
    <w:rsid w:val="00D57071"/>
    <w:rsid w:val="00D5708D"/>
    <w:rsid w:val="00D57372"/>
    <w:rsid w:val="00D57432"/>
    <w:rsid w:val="00D5749B"/>
    <w:rsid w:val="00D574FD"/>
    <w:rsid w:val="00D57571"/>
    <w:rsid w:val="00D5765A"/>
    <w:rsid w:val="00D576CA"/>
    <w:rsid w:val="00D57833"/>
    <w:rsid w:val="00D57BA1"/>
    <w:rsid w:val="00D57C91"/>
    <w:rsid w:val="00D57E22"/>
    <w:rsid w:val="00D57E3A"/>
    <w:rsid w:val="00D57E49"/>
    <w:rsid w:val="00D57FF6"/>
    <w:rsid w:val="00D60354"/>
    <w:rsid w:val="00D60388"/>
    <w:rsid w:val="00D603DA"/>
    <w:rsid w:val="00D604AE"/>
    <w:rsid w:val="00D60AD3"/>
    <w:rsid w:val="00D60D1B"/>
    <w:rsid w:val="00D60EFA"/>
    <w:rsid w:val="00D60FAD"/>
    <w:rsid w:val="00D61249"/>
    <w:rsid w:val="00D61306"/>
    <w:rsid w:val="00D61AF5"/>
    <w:rsid w:val="00D61DAB"/>
    <w:rsid w:val="00D61FB9"/>
    <w:rsid w:val="00D61FE5"/>
    <w:rsid w:val="00D624CC"/>
    <w:rsid w:val="00D62552"/>
    <w:rsid w:val="00D627B0"/>
    <w:rsid w:val="00D62B98"/>
    <w:rsid w:val="00D62E7B"/>
    <w:rsid w:val="00D62EB8"/>
    <w:rsid w:val="00D62F09"/>
    <w:rsid w:val="00D63125"/>
    <w:rsid w:val="00D6356E"/>
    <w:rsid w:val="00D638C3"/>
    <w:rsid w:val="00D63BAC"/>
    <w:rsid w:val="00D63BC6"/>
    <w:rsid w:val="00D63CE2"/>
    <w:rsid w:val="00D63E7F"/>
    <w:rsid w:val="00D6409C"/>
    <w:rsid w:val="00D6424A"/>
    <w:rsid w:val="00D64313"/>
    <w:rsid w:val="00D64346"/>
    <w:rsid w:val="00D64386"/>
    <w:rsid w:val="00D643D0"/>
    <w:rsid w:val="00D644CD"/>
    <w:rsid w:val="00D6457A"/>
    <w:rsid w:val="00D645B1"/>
    <w:rsid w:val="00D64628"/>
    <w:rsid w:val="00D64679"/>
    <w:rsid w:val="00D646C2"/>
    <w:rsid w:val="00D646FB"/>
    <w:rsid w:val="00D64D4E"/>
    <w:rsid w:val="00D64FC0"/>
    <w:rsid w:val="00D652B5"/>
    <w:rsid w:val="00D65525"/>
    <w:rsid w:val="00D65537"/>
    <w:rsid w:val="00D656BA"/>
    <w:rsid w:val="00D65B37"/>
    <w:rsid w:val="00D65BC5"/>
    <w:rsid w:val="00D65CCC"/>
    <w:rsid w:val="00D65D90"/>
    <w:rsid w:val="00D65DE3"/>
    <w:rsid w:val="00D65E1F"/>
    <w:rsid w:val="00D65E4C"/>
    <w:rsid w:val="00D66043"/>
    <w:rsid w:val="00D660C7"/>
    <w:rsid w:val="00D66155"/>
    <w:rsid w:val="00D66276"/>
    <w:rsid w:val="00D66316"/>
    <w:rsid w:val="00D66391"/>
    <w:rsid w:val="00D66408"/>
    <w:rsid w:val="00D664BD"/>
    <w:rsid w:val="00D66610"/>
    <w:rsid w:val="00D66EDB"/>
    <w:rsid w:val="00D66FB9"/>
    <w:rsid w:val="00D66FE0"/>
    <w:rsid w:val="00D67316"/>
    <w:rsid w:val="00D67954"/>
    <w:rsid w:val="00D70023"/>
    <w:rsid w:val="00D702F6"/>
    <w:rsid w:val="00D70369"/>
    <w:rsid w:val="00D704A7"/>
    <w:rsid w:val="00D70525"/>
    <w:rsid w:val="00D708B0"/>
    <w:rsid w:val="00D70C00"/>
    <w:rsid w:val="00D70CD7"/>
    <w:rsid w:val="00D70E21"/>
    <w:rsid w:val="00D70E55"/>
    <w:rsid w:val="00D70EB5"/>
    <w:rsid w:val="00D71295"/>
    <w:rsid w:val="00D71B06"/>
    <w:rsid w:val="00D71C5F"/>
    <w:rsid w:val="00D71E62"/>
    <w:rsid w:val="00D72148"/>
    <w:rsid w:val="00D7237D"/>
    <w:rsid w:val="00D72522"/>
    <w:rsid w:val="00D7284A"/>
    <w:rsid w:val="00D72CC4"/>
    <w:rsid w:val="00D730C4"/>
    <w:rsid w:val="00D730E4"/>
    <w:rsid w:val="00D73186"/>
    <w:rsid w:val="00D734DA"/>
    <w:rsid w:val="00D73694"/>
    <w:rsid w:val="00D73870"/>
    <w:rsid w:val="00D73D19"/>
    <w:rsid w:val="00D73D40"/>
    <w:rsid w:val="00D73EA1"/>
    <w:rsid w:val="00D73F2A"/>
    <w:rsid w:val="00D74586"/>
    <w:rsid w:val="00D7486C"/>
    <w:rsid w:val="00D74996"/>
    <w:rsid w:val="00D74C1A"/>
    <w:rsid w:val="00D75294"/>
    <w:rsid w:val="00D7537D"/>
    <w:rsid w:val="00D75612"/>
    <w:rsid w:val="00D7567B"/>
    <w:rsid w:val="00D7568D"/>
    <w:rsid w:val="00D759A3"/>
    <w:rsid w:val="00D75C1D"/>
    <w:rsid w:val="00D75F62"/>
    <w:rsid w:val="00D762E3"/>
    <w:rsid w:val="00D764F3"/>
    <w:rsid w:val="00D76626"/>
    <w:rsid w:val="00D766FB"/>
    <w:rsid w:val="00D76910"/>
    <w:rsid w:val="00D76C9E"/>
    <w:rsid w:val="00D76D44"/>
    <w:rsid w:val="00D76DDA"/>
    <w:rsid w:val="00D76E10"/>
    <w:rsid w:val="00D76E23"/>
    <w:rsid w:val="00D77114"/>
    <w:rsid w:val="00D77186"/>
    <w:rsid w:val="00D7750B"/>
    <w:rsid w:val="00D7751E"/>
    <w:rsid w:val="00D775A9"/>
    <w:rsid w:val="00D77A70"/>
    <w:rsid w:val="00D77AFF"/>
    <w:rsid w:val="00D77B1D"/>
    <w:rsid w:val="00D77B81"/>
    <w:rsid w:val="00D77C3F"/>
    <w:rsid w:val="00D77C9D"/>
    <w:rsid w:val="00D77CF0"/>
    <w:rsid w:val="00D77DB0"/>
    <w:rsid w:val="00D77E53"/>
    <w:rsid w:val="00D8003D"/>
    <w:rsid w:val="00D8021F"/>
    <w:rsid w:val="00D80383"/>
    <w:rsid w:val="00D8045A"/>
    <w:rsid w:val="00D805C9"/>
    <w:rsid w:val="00D8069D"/>
    <w:rsid w:val="00D80758"/>
    <w:rsid w:val="00D80783"/>
    <w:rsid w:val="00D80A1A"/>
    <w:rsid w:val="00D80BEE"/>
    <w:rsid w:val="00D81068"/>
    <w:rsid w:val="00D8118B"/>
    <w:rsid w:val="00D81673"/>
    <w:rsid w:val="00D81CEA"/>
    <w:rsid w:val="00D81D83"/>
    <w:rsid w:val="00D81DA7"/>
    <w:rsid w:val="00D81E40"/>
    <w:rsid w:val="00D82048"/>
    <w:rsid w:val="00D82352"/>
    <w:rsid w:val="00D823C6"/>
    <w:rsid w:val="00D82415"/>
    <w:rsid w:val="00D82457"/>
    <w:rsid w:val="00D825CA"/>
    <w:rsid w:val="00D827F1"/>
    <w:rsid w:val="00D82886"/>
    <w:rsid w:val="00D828D5"/>
    <w:rsid w:val="00D830F9"/>
    <w:rsid w:val="00D8327F"/>
    <w:rsid w:val="00D8376A"/>
    <w:rsid w:val="00D837DB"/>
    <w:rsid w:val="00D83AD8"/>
    <w:rsid w:val="00D84737"/>
    <w:rsid w:val="00D84A5F"/>
    <w:rsid w:val="00D84DB7"/>
    <w:rsid w:val="00D84E49"/>
    <w:rsid w:val="00D84E64"/>
    <w:rsid w:val="00D85098"/>
    <w:rsid w:val="00D8572E"/>
    <w:rsid w:val="00D859C7"/>
    <w:rsid w:val="00D85CA3"/>
    <w:rsid w:val="00D85E92"/>
    <w:rsid w:val="00D85EF8"/>
    <w:rsid w:val="00D861EB"/>
    <w:rsid w:val="00D86470"/>
    <w:rsid w:val="00D86485"/>
    <w:rsid w:val="00D8651D"/>
    <w:rsid w:val="00D86575"/>
    <w:rsid w:val="00D8659C"/>
    <w:rsid w:val="00D86723"/>
    <w:rsid w:val="00D869A2"/>
    <w:rsid w:val="00D86AC4"/>
    <w:rsid w:val="00D86CA3"/>
    <w:rsid w:val="00D86D96"/>
    <w:rsid w:val="00D86D9C"/>
    <w:rsid w:val="00D8700A"/>
    <w:rsid w:val="00D8710B"/>
    <w:rsid w:val="00D87119"/>
    <w:rsid w:val="00D871CE"/>
    <w:rsid w:val="00D872F0"/>
    <w:rsid w:val="00D874BB"/>
    <w:rsid w:val="00D876C2"/>
    <w:rsid w:val="00D87921"/>
    <w:rsid w:val="00D8794C"/>
    <w:rsid w:val="00D87A25"/>
    <w:rsid w:val="00D87B4E"/>
    <w:rsid w:val="00D87D06"/>
    <w:rsid w:val="00D87FE4"/>
    <w:rsid w:val="00D90082"/>
    <w:rsid w:val="00D901AF"/>
    <w:rsid w:val="00D90362"/>
    <w:rsid w:val="00D90539"/>
    <w:rsid w:val="00D9063A"/>
    <w:rsid w:val="00D90842"/>
    <w:rsid w:val="00D90875"/>
    <w:rsid w:val="00D908FE"/>
    <w:rsid w:val="00D90A6A"/>
    <w:rsid w:val="00D913FF"/>
    <w:rsid w:val="00D914D1"/>
    <w:rsid w:val="00D9173E"/>
    <w:rsid w:val="00D91758"/>
    <w:rsid w:val="00D9196D"/>
    <w:rsid w:val="00D91ADD"/>
    <w:rsid w:val="00D91DA3"/>
    <w:rsid w:val="00D922E0"/>
    <w:rsid w:val="00D924AF"/>
    <w:rsid w:val="00D92519"/>
    <w:rsid w:val="00D92545"/>
    <w:rsid w:val="00D925F2"/>
    <w:rsid w:val="00D92982"/>
    <w:rsid w:val="00D92CF0"/>
    <w:rsid w:val="00D92E7C"/>
    <w:rsid w:val="00D92E8F"/>
    <w:rsid w:val="00D92F42"/>
    <w:rsid w:val="00D92FA0"/>
    <w:rsid w:val="00D93049"/>
    <w:rsid w:val="00D931C6"/>
    <w:rsid w:val="00D9351D"/>
    <w:rsid w:val="00D935D7"/>
    <w:rsid w:val="00D939A7"/>
    <w:rsid w:val="00D93B3F"/>
    <w:rsid w:val="00D93C2E"/>
    <w:rsid w:val="00D93EB8"/>
    <w:rsid w:val="00D93FF3"/>
    <w:rsid w:val="00D93FFC"/>
    <w:rsid w:val="00D940D9"/>
    <w:rsid w:val="00D940EF"/>
    <w:rsid w:val="00D9420E"/>
    <w:rsid w:val="00D94525"/>
    <w:rsid w:val="00D945D2"/>
    <w:rsid w:val="00D94697"/>
    <w:rsid w:val="00D94DE0"/>
    <w:rsid w:val="00D95323"/>
    <w:rsid w:val="00D95421"/>
    <w:rsid w:val="00D95434"/>
    <w:rsid w:val="00D95784"/>
    <w:rsid w:val="00D9583A"/>
    <w:rsid w:val="00D95942"/>
    <w:rsid w:val="00D959B2"/>
    <w:rsid w:val="00D95AED"/>
    <w:rsid w:val="00D95BF7"/>
    <w:rsid w:val="00D95D88"/>
    <w:rsid w:val="00D960F0"/>
    <w:rsid w:val="00D96383"/>
    <w:rsid w:val="00D96482"/>
    <w:rsid w:val="00D96895"/>
    <w:rsid w:val="00D968BD"/>
    <w:rsid w:val="00D96ACC"/>
    <w:rsid w:val="00D96F62"/>
    <w:rsid w:val="00D96F81"/>
    <w:rsid w:val="00D977DE"/>
    <w:rsid w:val="00D97C1F"/>
    <w:rsid w:val="00D97E1C"/>
    <w:rsid w:val="00DA0043"/>
    <w:rsid w:val="00DA07DE"/>
    <w:rsid w:val="00DA0990"/>
    <w:rsid w:val="00DA0D2B"/>
    <w:rsid w:val="00DA0D4F"/>
    <w:rsid w:val="00DA0E2A"/>
    <w:rsid w:val="00DA146F"/>
    <w:rsid w:val="00DA15A3"/>
    <w:rsid w:val="00DA15F3"/>
    <w:rsid w:val="00DA1783"/>
    <w:rsid w:val="00DA1B0F"/>
    <w:rsid w:val="00DA1B4E"/>
    <w:rsid w:val="00DA1D17"/>
    <w:rsid w:val="00DA1E34"/>
    <w:rsid w:val="00DA1EFD"/>
    <w:rsid w:val="00DA1F80"/>
    <w:rsid w:val="00DA1FA3"/>
    <w:rsid w:val="00DA1FAE"/>
    <w:rsid w:val="00DA206E"/>
    <w:rsid w:val="00DA21BC"/>
    <w:rsid w:val="00DA2268"/>
    <w:rsid w:val="00DA2280"/>
    <w:rsid w:val="00DA274A"/>
    <w:rsid w:val="00DA28D8"/>
    <w:rsid w:val="00DA29E1"/>
    <w:rsid w:val="00DA29E9"/>
    <w:rsid w:val="00DA2A01"/>
    <w:rsid w:val="00DA2BDB"/>
    <w:rsid w:val="00DA2F28"/>
    <w:rsid w:val="00DA305E"/>
    <w:rsid w:val="00DA31DC"/>
    <w:rsid w:val="00DA31EE"/>
    <w:rsid w:val="00DA3354"/>
    <w:rsid w:val="00DA3390"/>
    <w:rsid w:val="00DA37D9"/>
    <w:rsid w:val="00DA3B9E"/>
    <w:rsid w:val="00DA3CA6"/>
    <w:rsid w:val="00DA4027"/>
    <w:rsid w:val="00DA41C7"/>
    <w:rsid w:val="00DA43F2"/>
    <w:rsid w:val="00DA451E"/>
    <w:rsid w:val="00DA497B"/>
    <w:rsid w:val="00DA4A72"/>
    <w:rsid w:val="00DA4D0A"/>
    <w:rsid w:val="00DA4DC3"/>
    <w:rsid w:val="00DA4DFA"/>
    <w:rsid w:val="00DA4FD4"/>
    <w:rsid w:val="00DA539A"/>
    <w:rsid w:val="00DA53C5"/>
    <w:rsid w:val="00DA53E7"/>
    <w:rsid w:val="00DA5417"/>
    <w:rsid w:val="00DA5431"/>
    <w:rsid w:val="00DA54A9"/>
    <w:rsid w:val="00DA5515"/>
    <w:rsid w:val="00DA56E8"/>
    <w:rsid w:val="00DA57B8"/>
    <w:rsid w:val="00DA583D"/>
    <w:rsid w:val="00DA58A1"/>
    <w:rsid w:val="00DA59A4"/>
    <w:rsid w:val="00DA5A8D"/>
    <w:rsid w:val="00DA5BC0"/>
    <w:rsid w:val="00DA5CD9"/>
    <w:rsid w:val="00DA5EB5"/>
    <w:rsid w:val="00DA5EF9"/>
    <w:rsid w:val="00DA5F77"/>
    <w:rsid w:val="00DA6EB4"/>
    <w:rsid w:val="00DA7467"/>
    <w:rsid w:val="00DA7485"/>
    <w:rsid w:val="00DA78FC"/>
    <w:rsid w:val="00DA7A28"/>
    <w:rsid w:val="00DA7AE5"/>
    <w:rsid w:val="00DA7BE3"/>
    <w:rsid w:val="00DA7D79"/>
    <w:rsid w:val="00DA7DDF"/>
    <w:rsid w:val="00DB0095"/>
    <w:rsid w:val="00DB04CB"/>
    <w:rsid w:val="00DB081B"/>
    <w:rsid w:val="00DB09F6"/>
    <w:rsid w:val="00DB0A9F"/>
    <w:rsid w:val="00DB0AD5"/>
    <w:rsid w:val="00DB130C"/>
    <w:rsid w:val="00DB13A5"/>
    <w:rsid w:val="00DB157E"/>
    <w:rsid w:val="00DB15C6"/>
    <w:rsid w:val="00DB19B9"/>
    <w:rsid w:val="00DB1A0F"/>
    <w:rsid w:val="00DB1B6D"/>
    <w:rsid w:val="00DB1C86"/>
    <w:rsid w:val="00DB1DFC"/>
    <w:rsid w:val="00DB2027"/>
    <w:rsid w:val="00DB2189"/>
    <w:rsid w:val="00DB231A"/>
    <w:rsid w:val="00DB2371"/>
    <w:rsid w:val="00DB24B9"/>
    <w:rsid w:val="00DB2560"/>
    <w:rsid w:val="00DB26D6"/>
    <w:rsid w:val="00DB28E7"/>
    <w:rsid w:val="00DB2E6C"/>
    <w:rsid w:val="00DB2ECC"/>
    <w:rsid w:val="00DB2EDF"/>
    <w:rsid w:val="00DB2FD5"/>
    <w:rsid w:val="00DB315D"/>
    <w:rsid w:val="00DB377D"/>
    <w:rsid w:val="00DB3B9C"/>
    <w:rsid w:val="00DB3BC7"/>
    <w:rsid w:val="00DB3BDE"/>
    <w:rsid w:val="00DB400E"/>
    <w:rsid w:val="00DB4095"/>
    <w:rsid w:val="00DB4106"/>
    <w:rsid w:val="00DB440D"/>
    <w:rsid w:val="00DB4434"/>
    <w:rsid w:val="00DB44F4"/>
    <w:rsid w:val="00DB45C1"/>
    <w:rsid w:val="00DB4909"/>
    <w:rsid w:val="00DB4B73"/>
    <w:rsid w:val="00DB5313"/>
    <w:rsid w:val="00DB53AF"/>
    <w:rsid w:val="00DB5549"/>
    <w:rsid w:val="00DB5598"/>
    <w:rsid w:val="00DB56A4"/>
    <w:rsid w:val="00DB58BC"/>
    <w:rsid w:val="00DB5AFB"/>
    <w:rsid w:val="00DB5CEF"/>
    <w:rsid w:val="00DB5D91"/>
    <w:rsid w:val="00DB5F94"/>
    <w:rsid w:val="00DB6171"/>
    <w:rsid w:val="00DB61BF"/>
    <w:rsid w:val="00DB6521"/>
    <w:rsid w:val="00DB65DD"/>
    <w:rsid w:val="00DB682A"/>
    <w:rsid w:val="00DB69F4"/>
    <w:rsid w:val="00DB6BF0"/>
    <w:rsid w:val="00DB6C1F"/>
    <w:rsid w:val="00DB6C68"/>
    <w:rsid w:val="00DB707A"/>
    <w:rsid w:val="00DB7299"/>
    <w:rsid w:val="00DB7425"/>
    <w:rsid w:val="00DB74B7"/>
    <w:rsid w:val="00DB765A"/>
    <w:rsid w:val="00DB79D9"/>
    <w:rsid w:val="00DB7AF3"/>
    <w:rsid w:val="00DB7CCC"/>
    <w:rsid w:val="00DB7E35"/>
    <w:rsid w:val="00DC0042"/>
    <w:rsid w:val="00DC0301"/>
    <w:rsid w:val="00DC04B7"/>
    <w:rsid w:val="00DC050F"/>
    <w:rsid w:val="00DC0937"/>
    <w:rsid w:val="00DC0A61"/>
    <w:rsid w:val="00DC0BBA"/>
    <w:rsid w:val="00DC0CB4"/>
    <w:rsid w:val="00DC0F52"/>
    <w:rsid w:val="00DC11C9"/>
    <w:rsid w:val="00DC17F4"/>
    <w:rsid w:val="00DC1918"/>
    <w:rsid w:val="00DC1929"/>
    <w:rsid w:val="00DC19AA"/>
    <w:rsid w:val="00DC1ABF"/>
    <w:rsid w:val="00DC1B23"/>
    <w:rsid w:val="00DC1CA3"/>
    <w:rsid w:val="00DC1CD8"/>
    <w:rsid w:val="00DC1F46"/>
    <w:rsid w:val="00DC20E3"/>
    <w:rsid w:val="00DC23F9"/>
    <w:rsid w:val="00DC24F6"/>
    <w:rsid w:val="00DC25EA"/>
    <w:rsid w:val="00DC2677"/>
    <w:rsid w:val="00DC2704"/>
    <w:rsid w:val="00DC2875"/>
    <w:rsid w:val="00DC288B"/>
    <w:rsid w:val="00DC2BE8"/>
    <w:rsid w:val="00DC2D27"/>
    <w:rsid w:val="00DC2D36"/>
    <w:rsid w:val="00DC2D7A"/>
    <w:rsid w:val="00DC2E05"/>
    <w:rsid w:val="00DC2E39"/>
    <w:rsid w:val="00DC2E6C"/>
    <w:rsid w:val="00DC2FEB"/>
    <w:rsid w:val="00DC30FE"/>
    <w:rsid w:val="00DC313E"/>
    <w:rsid w:val="00DC31D3"/>
    <w:rsid w:val="00DC3374"/>
    <w:rsid w:val="00DC33A2"/>
    <w:rsid w:val="00DC36C5"/>
    <w:rsid w:val="00DC3779"/>
    <w:rsid w:val="00DC3883"/>
    <w:rsid w:val="00DC3B9F"/>
    <w:rsid w:val="00DC3C91"/>
    <w:rsid w:val="00DC3F6F"/>
    <w:rsid w:val="00DC4092"/>
    <w:rsid w:val="00DC42D3"/>
    <w:rsid w:val="00DC435F"/>
    <w:rsid w:val="00DC446A"/>
    <w:rsid w:val="00DC45D1"/>
    <w:rsid w:val="00DC4681"/>
    <w:rsid w:val="00DC477D"/>
    <w:rsid w:val="00DC4DB7"/>
    <w:rsid w:val="00DC4ECF"/>
    <w:rsid w:val="00DC50C4"/>
    <w:rsid w:val="00DC5267"/>
    <w:rsid w:val="00DC53EF"/>
    <w:rsid w:val="00DC55F9"/>
    <w:rsid w:val="00DC56D7"/>
    <w:rsid w:val="00DC57AC"/>
    <w:rsid w:val="00DC6084"/>
    <w:rsid w:val="00DC645E"/>
    <w:rsid w:val="00DC65DB"/>
    <w:rsid w:val="00DC6763"/>
    <w:rsid w:val="00DC6B21"/>
    <w:rsid w:val="00DC6CF7"/>
    <w:rsid w:val="00DC6DF4"/>
    <w:rsid w:val="00DC6FA4"/>
    <w:rsid w:val="00DC6FDE"/>
    <w:rsid w:val="00DC70F7"/>
    <w:rsid w:val="00DC72B9"/>
    <w:rsid w:val="00DC76F5"/>
    <w:rsid w:val="00DC7704"/>
    <w:rsid w:val="00DC7886"/>
    <w:rsid w:val="00DC7A90"/>
    <w:rsid w:val="00DC7C44"/>
    <w:rsid w:val="00DC7D00"/>
    <w:rsid w:val="00DC7D9C"/>
    <w:rsid w:val="00DC7EE2"/>
    <w:rsid w:val="00DD002C"/>
    <w:rsid w:val="00DD0211"/>
    <w:rsid w:val="00DD06F4"/>
    <w:rsid w:val="00DD0706"/>
    <w:rsid w:val="00DD0BB7"/>
    <w:rsid w:val="00DD0DCB"/>
    <w:rsid w:val="00DD0E11"/>
    <w:rsid w:val="00DD1350"/>
    <w:rsid w:val="00DD1485"/>
    <w:rsid w:val="00DD168C"/>
    <w:rsid w:val="00DD1714"/>
    <w:rsid w:val="00DD1868"/>
    <w:rsid w:val="00DD1931"/>
    <w:rsid w:val="00DD1B63"/>
    <w:rsid w:val="00DD1BED"/>
    <w:rsid w:val="00DD21A5"/>
    <w:rsid w:val="00DD220D"/>
    <w:rsid w:val="00DD2DE6"/>
    <w:rsid w:val="00DD2EF1"/>
    <w:rsid w:val="00DD312D"/>
    <w:rsid w:val="00DD3404"/>
    <w:rsid w:val="00DD3418"/>
    <w:rsid w:val="00DD34AA"/>
    <w:rsid w:val="00DD352F"/>
    <w:rsid w:val="00DD38E7"/>
    <w:rsid w:val="00DD3CAC"/>
    <w:rsid w:val="00DD40C5"/>
    <w:rsid w:val="00DD4410"/>
    <w:rsid w:val="00DD4483"/>
    <w:rsid w:val="00DD4492"/>
    <w:rsid w:val="00DD49C4"/>
    <w:rsid w:val="00DD49CC"/>
    <w:rsid w:val="00DD49CF"/>
    <w:rsid w:val="00DD4B4D"/>
    <w:rsid w:val="00DD4B96"/>
    <w:rsid w:val="00DD52F0"/>
    <w:rsid w:val="00DD5677"/>
    <w:rsid w:val="00DD59D1"/>
    <w:rsid w:val="00DD59FB"/>
    <w:rsid w:val="00DD5D50"/>
    <w:rsid w:val="00DD5DA9"/>
    <w:rsid w:val="00DD618C"/>
    <w:rsid w:val="00DD6385"/>
    <w:rsid w:val="00DD6419"/>
    <w:rsid w:val="00DD6466"/>
    <w:rsid w:val="00DD6913"/>
    <w:rsid w:val="00DD6ACD"/>
    <w:rsid w:val="00DD6D00"/>
    <w:rsid w:val="00DD6D53"/>
    <w:rsid w:val="00DD70A1"/>
    <w:rsid w:val="00DD721B"/>
    <w:rsid w:val="00DD73D4"/>
    <w:rsid w:val="00DD7525"/>
    <w:rsid w:val="00DD7547"/>
    <w:rsid w:val="00DD7696"/>
    <w:rsid w:val="00DD76A6"/>
    <w:rsid w:val="00DD7758"/>
    <w:rsid w:val="00DD7ABC"/>
    <w:rsid w:val="00DD7AD7"/>
    <w:rsid w:val="00DD7BBB"/>
    <w:rsid w:val="00DD7EBB"/>
    <w:rsid w:val="00DE0018"/>
    <w:rsid w:val="00DE00BB"/>
    <w:rsid w:val="00DE015F"/>
    <w:rsid w:val="00DE04F3"/>
    <w:rsid w:val="00DE09D3"/>
    <w:rsid w:val="00DE0A77"/>
    <w:rsid w:val="00DE0C49"/>
    <w:rsid w:val="00DE0F9E"/>
    <w:rsid w:val="00DE1080"/>
    <w:rsid w:val="00DE133C"/>
    <w:rsid w:val="00DE14A4"/>
    <w:rsid w:val="00DE15EF"/>
    <w:rsid w:val="00DE1612"/>
    <w:rsid w:val="00DE173B"/>
    <w:rsid w:val="00DE18F7"/>
    <w:rsid w:val="00DE199B"/>
    <w:rsid w:val="00DE1AAD"/>
    <w:rsid w:val="00DE1FEC"/>
    <w:rsid w:val="00DE22EB"/>
    <w:rsid w:val="00DE257D"/>
    <w:rsid w:val="00DE25A8"/>
    <w:rsid w:val="00DE2B79"/>
    <w:rsid w:val="00DE2BA5"/>
    <w:rsid w:val="00DE31DB"/>
    <w:rsid w:val="00DE3799"/>
    <w:rsid w:val="00DE3B9C"/>
    <w:rsid w:val="00DE3C0A"/>
    <w:rsid w:val="00DE3D23"/>
    <w:rsid w:val="00DE3DD7"/>
    <w:rsid w:val="00DE3F44"/>
    <w:rsid w:val="00DE3FF1"/>
    <w:rsid w:val="00DE4C17"/>
    <w:rsid w:val="00DE4C32"/>
    <w:rsid w:val="00DE5079"/>
    <w:rsid w:val="00DE51B7"/>
    <w:rsid w:val="00DE54CB"/>
    <w:rsid w:val="00DE551E"/>
    <w:rsid w:val="00DE55E3"/>
    <w:rsid w:val="00DE5608"/>
    <w:rsid w:val="00DE57A1"/>
    <w:rsid w:val="00DE58D0"/>
    <w:rsid w:val="00DE5B4B"/>
    <w:rsid w:val="00DE5CD2"/>
    <w:rsid w:val="00DE5E10"/>
    <w:rsid w:val="00DE5F43"/>
    <w:rsid w:val="00DE5FAE"/>
    <w:rsid w:val="00DE603C"/>
    <w:rsid w:val="00DE603F"/>
    <w:rsid w:val="00DE60A5"/>
    <w:rsid w:val="00DE6192"/>
    <w:rsid w:val="00DE63A2"/>
    <w:rsid w:val="00DE64BE"/>
    <w:rsid w:val="00DE654F"/>
    <w:rsid w:val="00DE68D1"/>
    <w:rsid w:val="00DE6ADF"/>
    <w:rsid w:val="00DE6B08"/>
    <w:rsid w:val="00DE6D24"/>
    <w:rsid w:val="00DE6EFA"/>
    <w:rsid w:val="00DE74C5"/>
    <w:rsid w:val="00DE7501"/>
    <w:rsid w:val="00DE7504"/>
    <w:rsid w:val="00DE7781"/>
    <w:rsid w:val="00DE77C4"/>
    <w:rsid w:val="00DE7803"/>
    <w:rsid w:val="00DE7A32"/>
    <w:rsid w:val="00DF000F"/>
    <w:rsid w:val="00DF0062"/>
    <w:rsid w:val="00DF022A"/>
    <w:rsid w:val="00DF04A2"/>
    <w:rsid w:val="00DF07F9"/>
    <w:rsid w:val="00DF0A97"/>
    <w:rsid w:val="00DF0AF3"/>
    <w:rsid w:val="00DF0B6E"/>
    <w:rsid w:val="00DF0BBB"/>
    <w:rsid w:val="00DF0E12"/>
    <w:rsid w:val="00DF1226"/>
    <w:rsid w:val="00DF13F4"/>
    <w:rsid w:val="00DF15E0"/>
    <w:rsid w:val="00DF1744"/>
    <w:rsid w:val="00DF1814"/>
    <w:rsid w:val="00DF187A"/>
    <w:rsid w:val="00DF18E7"/>
    <w:rsid w:val="00DF1B98"/>
    <w:rsid w:val="00DF1C98"/>
    <w:rsid w:val="00DF1CE2"/>
    <w:rsid w:val="00DF1FD3"/>
    <w:rsid w:val="00DF2755"/>
    <w:rsid w:val="00DF27F2"/>
    <w:rsid w:val="00DF2B7C"/>
    <w:rsid w:val="00DF2BC3"/>
    <w:rsid w:val="00DF2DE2"/>
    <w:rsid w:val="00DF2F88"/>
    <w:rsid w:val="00DF342A"/>
    <w:rsid w:val="00DF34FB"/>
    <w:rsid w:val="00DF37A0"/>
    <w:rsid w:val="00DF39C8"/>
    <w:rsid w:val="00DF3B5B"/>
    <w:rsid w:val="00DF3D72"/>
    <w:rsid w:val="00DF3FBA"/>
    <w:rsid w:val="00DF3FFE"/>
    <w:rsid w:val="00DF4063"/>
    <w:rsid w:val="00DF4110"/>
    <w:rsid w:val="00DF4324"/>
    <w:rsid w:val="00DF4374"/>
    <w:rsid w:val="00DF4434"/>
    <w:rsid w:val="00DF46A3"/>
    <w:rsid w:val="00DF47C7"/>
    <w:rsid w:val="00DF49CA"/>
    <w:rsid w:val="00DF4E8D"/>
    <w:rsid w:val="00DF5192"/>
    <w:rsid w:val="00DF51B0"/>
    <w:rsid w:val="00DF541B"/>
    <w:rsid w:val="00DF5452"/>
    <w:rsid w:val="00DF54DD"/>
    <w:rsid w:val="00DF599A"/>
    <w:rsid w:val="00DF5A7A"/>
    <w:rsid w:val="00DF5A98"/>
    <w:rsid w:val="00DF5AEF"/>
    <w:rsid w:val="00DF5B72"/>
    <w:rsid w:val="00DF5C11"/>
    <w:rsid w:val="00DF5C2A"/>
    <w:rsid w:val="00DF5C5D"/>
    <w:rsid w:val="00DF5EC5"/>
    <w:rsid w:val="00DF5EF3"/>
    <w:rsid w:val="00DF5F55"/>
    <w:rsid w:val="00DF6076"/>
    <w:rsid w:val="00DF60C6"/>
    <w:rsid w:val="00DF61AD"/>
    <w:rsid w:val="00DF6580"/>
    <w:rsid w:val="00DF6858"/>
    <w:rsid w:val="00DF6861"/>
    <w:rsid w:val="00DF6925"/>
    <w:rsid w:val="00DF6D4A"/>
    <w:rsid w:val="00DF6E92"/>
    <w:rsid w:val="00DF6EB9"/>
    <w:rsid w:val="00DF712E"/>
    <w:rsid w:val="00DF74D4"/>
    <w:rsid w:val="00DF77D9"/>
    <w:rsid w:val="00DF7A4D"/>
    <w:rsid w:val="00DF7D9E"/>
    <w:rsid w:val="00DF7E3A"/>
    <w:rsid w:val="00DF7F88"/>
    <w:rsid w:val="00E000B7"/>
    <w:rsid w:val="00E001E1"/>
    <w:rsid w:val="00E00344"/>
    <w:rsid w:val="00E003EA"/>
    <w:rsid w:val="00E005BF"/>
    <w:rsid w:val="00E00787"/>
    <w:rsid w:val="00E009E0"/>
    <w:rsid w:val="00E00B26"/>
    <w:rsid w:val="00E00B8B"/>
    <w:rsid w:val="00E00FB5"/>
    <w:rsid w:val="00E012BC"/>
    <w:rsid w:val="00E012C1"/>
    <w:rsid w:val="00E01338"/>
    <w:rsid w:val="00E01751"/>
    <w:rsid w:val="00E01B49"/>
    <w:rsid w:val="00E01CA5"/>
    <w:rsid w:val="00E01D81"/>
    <w:rsid w:val="00E01E32"/>
    <w:rsid w:val="00E02089"/>
    <w:rsid w:val="00E02279"/>
    <w:rsid w:val="00E02286"/>
    <w:rsid w:val="00E023B0"/>
    <w:rsid w:val="00E028C9"/>
    <w:rsid w:val="00E0293A"/>
    <w:rsid w:val="00E02A9D"/>
    <w:rsid w:val="00E02B0E"/>
    <w:rsid w:val="00E02BB1"/>
    <w:rsid w:val="00E02C81"/>
    <w:rsid w:val="00E02CD8"/>
    <w:rsid w:val="00E02D9B"/>
    <w:rsid w:val="00E02FA3"/>
    <w:rsid w:val="00E03037"/>
    <w:rsid w:val="00E03131"/>
    <w:rsid w:val="00E0315E"/>
    <w:rsid w:val="00E034AD"/>
    <w:rsid w:val="00E0387D"/>
    <w:rsid w:val="00E03B4C"/>
    <w:rsid w:val="00E03C44"/>
    <w:rsid w:val="00E03C94"/>
    <w:rsid w:val="00E03E03"/>
    <w:rsid w:val="00E03E9D"/>
    <w:rsid w:val="00E03F22"/>
    <w:rsid w:val="00E04086"/>
    <w:rsid w:val="00E040E4"/>
    <w:rsid w:val="00E0414A"/>
    <w:rsid w:val="00E044F0"/>
    <w:rsid w:val="00E04591"/>
    <w:rsid w:val="00E04713"/>
    <w:rsid w:val="00E04766"/>
    <w:rsid w:val="00E04797"/>
    <w:rsid w:val="00E047F4"/>
    <w:rsid w:val="00E04B73"/>
    <w:rsid w:val="00E04BF3"/>
    <w:rsid w:val="00E04C29"/>
    <w:rsid w:val="00E04D66"/>
    <w:rsid w:val="00E04D67"/>
    <w:rsid w:val="00E04D7D"/>
    <w:rsid w:val="00E04E6C"/>
    <w:rsid w:val="00E04F68"/>
    <w:rsid w:val="00E05310"/>
    <w:rsid w:val="00E0538A"/>
    <w:rsid w:val="00E053AE"/>
    <w:rsid w:val="00E053E1"/>
    <w:rsid w:val="00E054D2"/>
    <w:rsid w:val="00E056D0"/>
    <w:rsid w:val="00E058B6"/>
    <w:rsid w:val="00E05D62"/>
    <w:rsid w:val="00E05D69"/>
    <w:rsid w:val="00E05F1D"/>
    <w:rsid w:val="00E06010"/>
    <w:rsid w:val="00E06239"/>
    <w:rsid w:val="00E0643B"/>
    <w:rsid w:val="00E065B4"/>
    <w:rsid w:val="00E0665B"/>
    <w:rsid w:val="00E0675E"/>
    <w:rsid w:val="00E0689A"/>
    <w:rsid w:val="00E06AB2"/>
    <w:rsid w:val="00E06AD0"/>
    <w:rsid w:val="00E06FE5"/>
    <w:rsid w:val="00E071BA"/>
    <w:rsid w:val="00E07355"/>
    <w:rsid w:val="00E0738C"/>
    <w:rsid w:val="00E0748B"/>
    <w:rsid w:val="00E0752A"/>
    <w:rsid w:val="00E07557"/>
    <w:rsid w:val="00E07589"/>
    <w:rsid w:val="00E07789"/>
    <w:rsid w:val="00E07945"/>
    <w:rsid w:val="00E07B83"/>
    <w:rsid w:val="00E07FA7"/>
    <w:rsid w:val="00E1002B"/>
    <w:rsid w:val="00E10323"/>
    <w:rsid w:val="00E10526"/>
    <w:rsid w:val="00E10994"/>
    <w:rsid w:val="00E110E7"/>
    <w:rsid w:val="00E113E4"/>
    <w:rsid w:val="00E115D0"/>
    <w:rsid w:val="00E11B20"/>
    <w:rsid w:val="00E11F47"/>
    <w:rsid w:val="00E11F7B"/>
    <w:rsid w:val="00E121A5"/>
    <w:rsid w:val="00E12275"/>
    <w:rsid w:val="00E12491"/>
    <w:rsid w:val="00E124A7"/>
    <w:rsid w:val="00E1267B"/>
    <w:rsid w:val="00E12714"/>
    <w:rsid w:val="00E12903"/>
    <w:rsid w:val="00E12AE2"/>
    <w:rsid w:val="00E12C5A"/>
    <w:rsid w:val="00E12D76"/>
    <w:rsid w:val="00E12E3B"/>
    <w:rsid w:val="00E12EB3"/>
    <w:rsid w:val="00E134F2"/>
    <w:rsid w:val="00E13B19"/>
    <w:rsid w:val="00E13B7F"/>
    <w:rsid w:val="00E13BBE"/>
    <w:rsid w:val="00E13C3C"/>
    <w:rsid w:val="00E13DCE"/>
    <w:rsid w:val="00E13E05"/>
    <w:rsid w:val="00E13E40"/>
    <w:rsid w:val="00E13E5A"/>
    <w:rsid w:val="00E13E9C"/>
    <w:rsid w:val="00E140A0"/>
    <w:rsid w:val="00E14192"/>
    <w:rsid w:val="00E146A5"/>
    <w:rsid w:val="00E1484C"/>
    <w:rsid w:val="00E14945"/>
    <w:rsid w:val="00E14ABA"/>
    <w:rsid w:val="00E14ACE"/>
    <w:rsid w:val="00E14B5C"/>
    <w:rsid w:val="00E14D09"/>
    <w:rsid w:val="00E14E46"/>
    <w:rsid w:val="00E14EA0"/>
    <w:rsid w:val="00E14F86"/>
    <w:rsid w:val="00E15064"/>
    <w:rsid w:val="00E150B8"/>
    <w:rsid w:val="00E1518E"/>
    <w:rsid w:val="00E15278"/>
    <w:rsid w:val="00E15294"/>
    <w:rsid w:val="00E15666"/>
    <w:rsid w:val="00E15897"/>
    <w:rsid w:val="00E1595F"/>
    <w:rsid w:val="00E1597D"/>
    <w:rsid w:val="00E15B03"/>
    <w:rsid w:val="00E15D47"/>
    <w:rsid w:val="00E15DB9"/>
    <w:rsid w:val="00E15EE3"/>
    <w:rsid w:val="00E15F42"/>
    <w:rsid w:val="00E16019"/>
    <w:rsid w:val="00E1604B"/>
    <w:rsid w:val="00E160A4"/>
    <w:rsid w:val="00E160BC"/>
    <w:rsid w:val="00E1652F"/>
    <w:rsid w:val="00E16531"/>
    <w:rsid w:val="00E16545"/>
    <w:rsid w:val="00E1682B"/>
    <w:rsid w:val="00E169FE"/>
    <w:rsid w:val="00E16A91"/>
    <w:rsid w:val="00E16C4D"/>
    <w:rsid w:val="00E16C87"/>
    <w:rsid w:val="00E16CCD"/>
    <w:rsid w:val="00E16DFC"/>
    <w:rsid w:val="00E16F55"/>
    <w:rsid w:val="00E1710C"/>
    <w:rsid w:val="00E1734E"/>
    <w:rsid w:val="00E1750C"/>
    <w:rsid w:val="00E175FB"/>
    <w:rsid w:val="00E178CA"/>
    <w:rsid w:val="00E17A62"/>
    <w:rsid w:val="00E17AFA"/>
    <w:rsid w:val="00E17BB8"/>
    <w:rsid w:val="00E17C53"/>
    <w:rsid w:val="00E17D8C"/>
    <w:rsid w:val="00E17EE9"/>
    <w:rsid w:val="00E17FA2"/>
    <w:rsid w:val="00E200CA"/>
    <w:rsid w:val="00E2019A"/>
    <w:rsid w:val="00E201D7"/>
    <w:rsid w:val="00E20AD0"/>
    <w:rsid w:val="00E20C8C"/>
    <w:rsid w:val="00E20D7D"/>
    <w:rsid w:val="00E20E61"/>
    <w:rsid w:val="00E20FAC"/>
    <w:rsid w:val="00E210B7"/>
    <w:rsid w:val="00E2115D"/>
    <w:rsid w:val="00E212AE"/>
    <w:rsid w:val="00E2156F"/>
    <w:rsid w:val="00E215F0"/>
    <w:rsid w:val="00E2178B"/>
    <w:rsid w:val="00E21842"/>
    <w:rsid w:val="00E21AD7"/>
    <w:rsid w:val="00E21C34"/>
    <w:rsid w:val="00E21CE5"/>
    <w:rsid w:val="00E21EF6"/>
    <w:rsid w:val="00E220E7"/>
    <w:rsid w:val="00E2211F"/>
    <w:rsid w:val="00E221F2"/>
    <w:rsid w:val="00E22212"/>
    <w:rsid w:val="00E22330"/>
    <w:rsid w:val="00E2247F"/>
    <w:rsid w:val="00E225ED"/>
    <w:rsid w:val="00E22682"/>
    <w:rsid w:val="00E22A54"/>
    <w:rsid w:val="00E22E85"/>
    <w:rsid w:val="00E22F4A"/>
    <w:rsid w:val="00E22FA2"/>
    <w:rsid w:val="00E2366A"/>
    <w:rsid w:val="00E236E0"/>
    <w:rsid w:val="00E237EA"/>
    <w:rsid w:val="00E23843"/>
    <w:rsid w:val="00E23900"/>
    <w:rsid w:val="00E23977"/>
    <w:rsid w:val="00E23A7F"/>
    <w:rsid w:val="00E23B51"/>
    <w:rsid w:val="00E23D8E"/>
    <w:rsid w:val="00E23F3F"/>
    <w:rsid w:val="00E23FB1"/>
    <w:rsid w:val="00E240A8"/>
    <w:rsid w:val="00E241A7"/>
    <w:rsid w:val="00E24300"/>
    <w:rsid w:val="00E2435D"/>
    <w:rsid w:val="00E2444D"/>
    <w:rsid w:val="00E24470"/>
    <w:rsid w:val="00E2448C"/>
    <w:rsid w:val="00E246E7"/>
    <w:rsid w:val="00E249EC"/>
    <w:rsid w:val="00E24C5F"/>
    <w:rsid w:val="00E24CC3"/>
    <w:rsid w:val="00E24D4E"/>
    <w:rsid w:val="00E24DE2"/>
    <w:rsid w:val="00E24EB1"/>
    <w:rsid w:val="00E252C4"/>
    <w:rsid w:val="00E2549E"/>
    <w:rsid w:val="00E254D6"/>
    <w:rsid w:val="00E256C9"/>
    <w:rsid w:val="00E257CA"/>
    <w:rsid w:val="00E25900"/>
    <w:rsid w:val="00E25B53"/>
    <w:rsid w:val="00E25C2A"/>
    <w:rsid w:val="00E25CDD"/>
    <w:rsid w:val="00E25E68"/>
    <w:rsid w:val="00E25EA5"/>
    <w:rsid w:val="00E25FE6"/>
    <w:rsid w:val="00E260A1"/>
    <w:rsid w:val="00E2621B"/>
    <w:rsid w:val="00E262BB"/>
    <w:rsid w:val="00E262C5"/>
    <w:rsid w:val="00E26582"/>
    <w:rsid w:val="00E265ED"/>
    <w:rsid w:val="00E26A9B"/>
    <w:rsid w:val="00E26AC2"/>
    <w:rsid w:val="00E26AFA"/>
    <w:rsid w:val="00E26D3F"/>
    <w:rsid w:val="00E26E07"/>
    <w:rsid w:val="00E26F21"/>
    <w:rsid w:val="00E26FD8"/>
    <w:rsid w:val="00E272DD"/>
    <w:rsid w:val="00E2732C"/>
    <w:rsid w:val="00E275EF"/>
    <w:rsid w:val="00E27673"/>
    <w:rsid w:val="00E27846"/>
    <w:rsid w:val="00E2787B"/>
    <w:rsid w:val="00E278BB"/>
    <w:rsid w:val="00E279F0"/>
    <w:rsid w:val="00E27B70"/>
    <w:rsid w:val="00E27BA1"/>
    <w:rsid w:val="00E27D52"/>
    <w:rsid w:val="00E27E34"/>
    <w:rsid w:val="00E27FC7"/>
    <w:rsid w:val="00E306DC"/>
    <w:rsid w:val="00E3082E"/>
    <w:rsid w:val="00E30B5A"/>
    <w:rsid w:val="00E3123D"/>
    <w:rsid w:val="00E312AF"/>
    <w:rsid w:val="00E31316"/>
    <w:rsid w:val="00E31461"/>
    <w:rsid w:val="00E31487"/>
    <w:rsid w:val="00E314BD"/>
    <w:rsid w:val="00E314DD"/>
    <w:rsid w:val="00E31A3F"/>
    <w:rsid w:val="00E31A44"/>
    <w:rsid w:val="00E31B8A"/>
    <w:rsid w:val="00E31BF6"/>
    <w:rsid w:val="00E31D43"/>
    <w:rsid w:val="00E31D6C"/>
    <w:rsid w:val="00E32292"/>
    <w:rsid w:val="00E322C0"/>
    <w:rsid w:val="00E323A1"/>
    <w:rsid w:val="00E32449"/>
    <w:rsid w:val="00E32608"/>
    <w:rsid w:val="00E32811"/>
    <w:rsid w:val="00E32A8E"/>
    <w:rsid w:val="00E32D28"/>
    <w:rsid w:val="00E33305"/>
    <w:rsid w:val="00E3397E"/>
    <w:rsid w:val="00E33B35"/>
    <w:rsid w:val="00E33F6A"/>
    <w:rsid w:val="00E34016"/>
    <w:rsid w:val="00E34188"/>
    <w:rsid w:val="00E34388"/>
    <w:rsid w:val="00E343EC"/>
    <w:rsid w:val="00E3463F"/>
    <w:rsid w:val="00E346D3"/>
    <w:rsid w:val="00E34752"/>
    <w:rsid w:val="00E3489B"/>
    <w:rsid w:val="00E348C7"/>
    <w:rsid w:val="00E34A0F"/>
    <w:rsid w:val="00E34B6E"/>
    <w:rsid w:val="00E3500B"/>
    <w:rsid w:val="00E35049"/>
    <w:rsid w:val="00E35053"/>
    <w:rsid w:val="00E350CC"/>
    <w:rsid w:val="00E351CE"/>
    <w:rsid w:val="00E3548E"/>
    <w:rsid w:val="00E354BF"/>
    <w:rsid w:val="00E35559"/>
    <w:rsid w:val="00E355D4"/>
    <w:rsid w:val="00E358B2"/>
    <w:rsid w:val="00E35913"/>
    <w:rsid w:val="00E35975"/>
    <w:rsid w:val="00E35C7E"/>
    <w:rsid w:val="00E35F6D"/>
    <w:rsid w:val="00E36110"/>
    <w:rsid w:val="00E36385"/>
    <w:rsid w:val="00E365AF"/>
    <w:rsid w:val="00E369CA"/>
    <w:rsid w:val="00E36A51"/>
    <w:rsid w:val="00E36CA8"/>
    <w:rsid w:val="00E36D66"/>
    <w:rsid w:val="00E371E1"/>
    <w:rsid w:val="00E371F5"/>
    <w:rsid w:val="00E3723A"/>
    <w:rsid w:val="00E373A5"/>
    <w:rsid w:val="00E37427"/>
    <w:rsid w:val="00E37860"/>
    <w:rsid w:val="00E378E8"/>
    <w:rsid w:val="00E37AD5"/>
    <w:rsid w:val="00E37BC8"/>
    <w:rsid w:val="00E37E0F"/>
    <w:rsid w:val="00E37EC2"/>
    <w:rsid w:val="00E400CE"/>
    <w:rsid w:val="00E4011E"/>
    <w:rsid w:val="00E401CB"/>
    <w:rsid w:val="00E4023A"/>
    <w:rsid w:val="00E408A5"/>
    <w:rsid w:val="00E408C8"/>
    <w:rsid w:val="00E40A93"/>
    <w:rsid w:val="00E40AC4"/>
    <w:rsid w:val="00E40CC7"/>
    <w:rsid w:val="00E41011"/>
    <w:rsid w:val="00E410DA"/>
    <w:rsid w:val="00E41488"/>
    <w:rsid w:val="00E415D5"/>
    <w:rsid w:val="00E4181E"/>
    <w:rsid w:val="00E418B9"/>
    <w:rsid w:val="00E41E23"/>
    <w:rsid w:val="00E41E95"/>
    <w:rsid w:val="00E41EDC"/>
    <w:rsid w:val="00E41F3A"/>
    <w:rsid w:val="00E41F9C"/>
    <w:rsid w:val="00E421BD"/>
    <w:rsid w:val="00E4273B"/>
    <w:rsid w:val="00E4286F"/>
    <w:rsid w:val="00E42A00"/>
    <w:rsid w:val="00E42A65"/>
    <w:rsid w:val="00E42B11"/>
    <w:rsid w:val="00E42C41"/>
    <w:rsid w:val="00E42CB7"/>
    <w:rsid w:val="00E430E4"/>
    <w:rsid w:val="00E4329D"/>
    <w:rsid w:val="00E432DF"/>
    <w:rsid w:val="00E433BE"/>
    <w:rsid w:val="00E4349C"/>
    <w:rsid w:val="00E43729"/>
    <w:rsid w:val="00E43AB4"/>
    <w:rsid w:val="00E43BB4"/>
    <w:rsid w:val="00E43DEB"/>
    <w:rsid w:val="00E43E25"/>
    <w:rsid w:val="00E43F9E"/>
    <w:rsid w:val="00E44142"/>
    <w:rsid w:val="00E44277"/>
    <w:rsid w:val="00E443E1"/>
    <w:rsid w:val="00E4448D"/>
    <w:rsid w:val="00E44614"/>
    <w:rsid w:val="00E446F1"/>
    <w:rsid w:val="00E4493B"/>
    <w:rsid w:val="00E449EF"/>
    <w:rsid w:val="00E44EAC"/>
    <w:rsid w:val="00E44F50"/>
    <w:rsid w:val="00E44FBF"/>
    <w:rsid w:val="00E4510A"/>
    <w:rsid w:val="00E451AB"/>
    <w:rsid w:val="00E451D4"/>
    <w:rsid w:val="00E45393"/>
    <w:rsid w:val="00E4561C"/>
    <w:rsid w:val="00E45660"/>
    <w:rsid w:val="00E456DA"/>
    <w:rsid w:val="00E456E8"/>
    <w:rsid w:val="00E457BC"/>
    <w:rsid w:val="00E458AE"/>
    <w:rsid w:val="00E45991"/>
    <w:rsid w:val="00E45A2C"/>
    <w:rsid w:val="00E45AE7"/>
    <w:rsid w:val="00E45E5D"/>
    <w:rsid w:val="00E46139"/>
    <w:rsid w:val="00E46747"/>
    <w:rsid w:val="00E4679A"/>
    <w:rsid w:val="00E46886"/>
    <w:rsid w:val="00E4697D"/>
    <w:rsid w:val="00E469C6"/>
    <w:rsid w:val="00E469F5"/>
    <w:rsid w:val="00E46F34"/>
    <w:rsid w:val="00E46F81"/>
    <w:rsid w:val="00E473E5"/>
    <w:rsid w:val="00E473FF"/>
    <w:rsid w:val="00E47AEF"/>
    <w:rsid w:val="00E47CE0"/>
    <w:rsid w:val="00E47D28"/>
    <w:rsid w:val="00E47F40"/>
    <w:rsid w:val="00E47F58"/>
    <w:rsid w:val="00E5003F"/>
    <w:rsid w:val="00E504CD"/>
    <w:rsid w:val="00E504FC"/>
    <w:rsid w:val="00E50589"/>
    <w:rsid w:val="00E509A3"/>
    <w:rsid w:val="00E50D64"/>
    <w:rsid w:val="00E50EFC"/>
    <w:rsid w:val="00E50F7F"/>
    <w:rsid w:val="00E512F8"/>
    <w:rsid w:val="00E5177F"/>
    <w:rsid w:val="00E51958"/>
    <w:rsid w:val="00E51C98"/>
    <w:rsid w:val="00E51CE1"/>
    <w:rsid w:val="00E51CE6"/>
    <w:rsid w:val="00E51E4A"/>
    <w:rsid w:val="00E522F1"/>
    <w:rsid w:val="00E52575"/>
    <w:rsid w:val="00E529C7"/>
    <w:rsid w:val="00E529D4"/>
    <w:rsid w:val="00E52D34"/>
    <w:rsid w:val="00E52DA4"/>
    <w:rsid w:val="00E52ED8"/>
    <w:rsid w:val="00E53084"/>
    <w:rsid w:val="00E531A4"/>
    <w:rsid w:val="00E533AF"/>
    <w:rsid w:val="00E533C6"/>
    <w:rsid w:val="00E53488"/>
    <w:rsid w:val="00E534A7"/>
    <w:rsid w:val="00E53B75"/>
    <w:rsid w:val="00E53CD9"/>
    <w:rsid w:val="00E53F1F"/>
    <w:rsid w:val="00E53F5B"/>
    <w:rsid w:val="00E54084"/>
    <w:rsid w:val="00E541F8"/>
    <w:rsid w:val="00E541FD"/>
    <w:rsid w:val="00E544F1"/>
    <w:rsid w:val="00E546C2"/>
    <w:rsid w:val="00E54772"/>
    <w:rsid w:val="00E547BE"/>
    <w:rsid w:val="00E54912"/>
    <w:rsid w:val="00E54B41"/>
    <w:rsid w:val="00E54B5E"/>
    <w:rsid w:val="00E54C98"/>
    <w:rsid w:val="00E54D20"/>
    <w:rsid w:val="00E54D9A"/>
    <w:rsid w:val="00E54E3B"/>
    <w:rsid w:val="00E54F4C"/>
    <w:rsid w:val="00E551BA"/>
    <w:rsid w:val="00E55842"/>
    <w:rsid w:val="00E55B88"/>
    <w:rsid w:val="00E55D07"/>
    <w:rsid w:val="00E55D2F"/>
    <w:rsid w:val="00E55D60"/>
    <w:rsid w:val="00E55EED"/>
    <w:rsid w:val="00E5649C"/>
    <w:rsid w:val="00E564F6"/>
    <w:rsid w:val="00E5651A"/>
    <w:rsid w:val="00E5678D"/>
    <w:rsid w:val="00E568D3"/>
    <w:rsid w:val="00E56A13"/>
    <w:rsid w:val="00E56B5D"/>
    <w:rsid w:val="00E56D51"/>
    <w:rsid w:val="00E56D92"/>
    <w:rsid w:val="00E56DC3"/>
    <w:rsid w:val="00E56DE4"/>
    <w:rsid w:val="00E56EA4"/>
    <w:rsid w:val="00E56F5A"/>
    <w:rsid w:val="00E57043"/>
    <w:rsid w:val="00E57565"/>
    <w:rsid w:val="00E576A1"/>
    <w:rsid w:val="00E57809"/>
    <w:rsid w:val="00E57833"/>
    <w:rsid w:val="00E579BB"/>
    <w:rsid w:val="00E57B2B"/>
    <w:rsid w:val="00E57C92"/>
    <w:rsid w:val="00E57F11"/>
    <w:rsid w:val="00E57F18"/>
    <w:rsid w:val="00E57F1C"/>
    <w:rsid w:val="00E60186"/>
    <w:rsid w:val="00E601AA"/>
    <w:rsid w:val="00E601F9"/>
    <w:rsid w:val="00E604D4"/>
    <w:rsid w:val="00E60693"/>
    <w:rsid w:val="00E60925"/>
    <w:rsid w:val="00E60A0C"/>
    <w:rsid w:val="00E611D3"/>
    <w:rsid w:val="00E61278"/>
    <w:rsid w:val="00E61402"/>
    <w:rsid w:val="00E618F4"/>
    <w:rsid w:val="00E61B87"/>
    <w:rsid w:val="00E61D2C"/>
    <w:rsid w:val="00E6293B"/>
    <w:rsid w:val="00E62A3D"/>
    <w:rsid w:val="00E62CDB"/>
    <w:rsid w:val="00E62E96"/>
    <w:rsid w:val="00E630C5"/>
    <w:rsid w:val="00E631DF"/>
    <w:rsid w:val="00E63321"/>
    <w:rsid w:val="00E633DB"/>
    <w:rsid w:val="00E63838"/>
    <w:rsid w:val="00E639B0"/>
    <w:rsid w:val="00E63A00"/>
    <w:rsid w:val="00E63B0A"/>
    <w:rsid w:val="00E63E50"/>
    <w:rsid w:val="00E63E58"/>
    <w:rsid w:val="00E63F9A"/>
    <w:rsid w:val="00E64250"/>
    <w:rsid w:val="00E64434"/>
    <w:rsid w:val="00E64727"/>
    <w:rsid w:val="00E648E1"/>
    <w:rsid w:val="00E64A54"/>
    <w:rsid w:val="00E64C2D"/>
    <w:rsid w:val="00E64D2C"/>
    <w:rsid w:val="00E650FD"/>
    <w:rsid w:val="00E6529F"/>
    <w:rsid w:val="00E6558E"/>
    <w:rsid w:val="00E6585D"/>
    <w:rsid w:val="00E65933"/>
    <w:rsid w:val="00E65D38"/>
    <w:rsid w:val="00E65E1E"/>
    <w:rsid w:val="00E65E2F"/>
    <w:rsid w:val="00E66102"/>
    <w:rsid w:val="00E66119"/>
    <w:rsid w:val="00E6639F"/>
    <w:rsid w:val="00E663BD"/>
    <w:rsid w:val="00E66613"/>
    <w:rsid w:val="00E6669C"/>
    <w:rsid w:val="00E666A6"/>
    <w:rsid w:val="00E6681C"/>
    <w:rsid w:val="00E66874"/>
    <w:rsid w:val="00E668D1"/>
    <w:rsid w:val="00E668F8"/>
    <w:rsid w:val="00E669AB"/>
    <w:rsid w:val="00E66AA2"/>
    <w:rsid w:val="00E66B3B"/>
    <w:rsid w:val="00E66B5E"/>
    <w:rsid w:val="00E66C6A"/>
    <w:rsid w:val="00E66CD2"/>
    <w:rsid w:val="00E671FD"/>
    <w:rsid w:val="00E672FD"/>
    <w:rsid w:val="00E67323"/>
    <w:rsid w:val="00E67735"/>
    <w:rsid w:val="00E677B3"/>
    <w:rsid w:val="00E6783E"/>
    <w:rsid w:val="00E67C51"/>
    <w:rsid w:val="00E67D32"/>
    <w:rsid w:val="00E703A2"/>
    <w:rsid w:val="00E703AF"/>
    <w:rsid w:val="00E703B1"/>
    <w:rsid w:val="00E70660"/>
    <w:rsid w:val="00E70D0E"/>
    <w:rsid w:val="00E70D31"/>
    <w:rsid w:val="00E70E3D"/>
    <w:rsid w:val="00E70EA0"/>
    <w:rsid w:val="00E71030"/>
    <w:rsid w:val="00E71062"/>
    <w:rsid w:val="00E7121F"/>
    <w:rsid w:val="00E7127D"/>
    <w:rsid w:val="00E7158B"/>
    <w:rsid w:val="00E715B1"/>
    <w:rsid w:val="00E719A2"/>
    <w:rsid w:val="00E71B07"/>
    <w:rsid w:val="00E71F7B"/>
    <w:rsid w:val="00E724C1"/>
    <w:rsid w:val="00E72809"/>
    <w:rsid w:val="00E7289B"/>
    <w:rsid w:val="00E72BA6"/>
    <w:rsid w:val="00E72D33"/>
    <w:rsid w:val="00E72EFC"/>
    <w:rsid w:val="00E73060"/>
    <w:rsid w:val="00E731C9"/>
    <w:rsid w:val="00E734B8"/>
    <w:rsid w:val="00E735EC"/>
    <w:rsid w:val="00E7385F"/>
    <w:rsid w:val="00E73B29"/>
    <w:rsid w:val="00E73CA5"/>
    <w:rsid w:val="00E73E09"/>
    <w:rsid w:val="00E73EF1"/>
    <w:rsid w:val="00E73F44"/>
    <w:rsid w:val="00E73FC1"/>
    <w:rsid w:val="00E74067"/>
    <w:rsid w:val="00E740CC"/>
    <w:rsid w:val="00E740F0"/>
    <w:rsid w:val="00E741FA"/>
    <w:rsid w:val="00E746DB"/>
    <w:rsid w:val="00E74944"/>
    <w:rsid w:val="00E74B96"/>
    <w:rsid w:val="00E74C37"/>
    <w:rsid w:val="00E74D6D"/>
    <w:rsid w:val="00E750C0"/>
    <w:rsid w:val="00E752F8"/>
    <w:rsid w:val="00E755E8"/>
    <w:rsid w:val="00E758EC"/>
    <w:rsid w:val="00E7597A"/>
    <w:rsid w:val="00E75C4B"/>
    <w:rsid w:val="00E7623C"/>
    <w:rsid w:val="00E76261"/>
    <w:rsid w:val="00E7670C"/>
    <w:rsid w:val="00E768F3"/>
    <w:rsid w:val="00E7690F"/>
    <w:rsid w:val="00E76B01"/>
    <w:rsid w:val="00E76DAC"/>
    <w:rsid w:val="00E76FD7"/>
    <w:rsid w:val="00E7716E"/>
    <w:rsid w:val="00E772B8"/>
    <w:rsid w:val="00E77474"/>
    <w:rsid w:val="00E77677"/>
    <w:rsid w:val="00E77A60"/>
    <w:rsid w:val="00E77A81"/>
    <w:rsid w:val="00E77AF9"/>
    <w:rsid w:val="00E77F45"/>
    <w:rsid w:val="00E77F6C"/>
    <w:rsid w:val="00E800C7"/>
    <w:rsid w:val="00E803EB"/>
    <w:rsid w:val="00E803EE"/>
    <w:rsid w:val="00E803F5"/>
    <w:rsid w:val="00E8097B"/>
    <w:rsid w:val="00E809BE"/>
    <w:rsid w:val="00E80D6C"/>
    <w:rsid w:val="00E80E90"/>
    <w:rsid w:val="00E80FCC"/>
    <w:rsid w:val="00E8109F"/>
    <w:rsid w:val="00E8119F"/>
    <w:rsid w:val="00E811F9"/>
    <w:rsid w:val="00E813D4"/>
    <w:rsid w:val="00E815A3"/>
    <w:rsid w:val="00E82275"/>
    <w:rsid w:val="00E822B7"/>
    <w:rsid w:val="00E8234C"/>
    <w:rsid w:val="00E823A0"/>
    <w:rsid w:val="00E82431"/>
    <w:rsid w:val="00E8317A"/>
    <w:rsid w:val="00E83234"/>
    <w:rsid w:val="00E83335"/>
    <w:rsid w:val="00E833CF"/>
    <w:rsid w:val="00E836E7"/>
    <w:rsid w:val="00E83759"/>
    <w:rsid w:val="00E83A97"/>
    <w:rsid w:val="00E83AA9"/>
    <w:rsid w:val="00E83B15"/>
    <w:rsid w:val="00E84094"/>
    <w:rsid w:val="00E841C3"/>
    <w:rsid w:val="00E844DA"/>
    <w:rsid w:val="00E84589"/>
    <w:rsid w:val="00E84627"/>
    <w:rsid w:val="00E84A17"/>
    <w:rsid w:val="00E84B99"/>
    <w:rsid w:val="00E84DE6"/>
    <w:rsid w:val="00E85547"/>
    <w:rsid w:val="00E8565B"/>
    <w:rsid w:val="00E85728"/>
    <w:rsid w:val="00E85928"/>
    <w:rsid w:val="00E85B8D"/>
    <w:rsid w:val="00E85C21"/>
    <w:rsid w:val="00E85CB2"/>
    <w:rsid w:val="00E85E42"/>
    <w:rsid w:val="00E85E46"/>
    <w:rsid w:val="00E85EA4"/>
    <w:rsid w:val="00E860BB"/>
    <w:rsid w:val="00E86159"/>
    <w:rsid w:val="00E86418"/>
    <w:rsid w:val="00E8649F"/>
    <w:rsid w:val="00E86549"/>
    <w:rsid w:val="00E8654B"/>
    <w:rsid w:val="00E86956"/>
    <w:rsid w:val="00E86D22"/>
    <w:rsid w:val="00E86F9F"/>
    <w:rsid w:val="00E8702C"/>
    <w:rsid w:val="00E8729A"/>
    <w:rsid w:val="00E8753F"/>
    <w:rsid w:val="00E8776D"/>
    <w:rsid w:val="00E87822"/>
    <w:rsid w:val="00E87847"/>
    <w:rsid w:val="00E8788B"/>
    <w:rsid w:val="00E87BF6"/>
    <w:rsid w:val="00E87D73"/>
    <w:rsid w:val="00E87DC8"/>
    <w:rsid w:val="00E87FFC"/>
    <w:rsid w:val="00E90151"/>
    <w:rsid w:val="00E90395"/>
    <w:rsid w:val="00E90418"/>
    <w:rsid w:val="00E90566"/>
    <w:rsid w:val="00E906A7"/>
    <w:rsid w:val="00E906DB"/>
    <w:rsid w:val="00E90758"/>
    <w:rsid w:val="00E908A4"/>
    <w:rsid w:val="00E90B4A"/>
    <w:rsid w:val="00E90B6C"/>
    <w:rsid w:val="00E90D64"/>
    <w:rsid w:val="00E90DEF"/>
    <w:rsid w:val="00E90E49"/>
    <w:rsid w:val="00E90E8B"/>
    <w:rsid w:val="00E90EFA"/>
    <w:rsid w:val="00E90F01"/>
    <w:rsid w:val="00E90F08"/>
    <w:rsid w:val="00E91034"/>
    <w:rsid w:val="00E911B3"/>
    <w:rsid w:val="00E9123B"/>
    <w:rsid w:val="00E9144E"/>
    <w:rsid w:val="00E91472"/>
    <w:rsid w:val="00E9165A"/>
    <w:rsid w:val="00E91674"/>
    <w:rsid w:val="00E917F9"/>
    <w:rsid w:val="00E91820"/>
    <w:rsid w:val="00E9193C"/>
    <w:rsid w:val="00E9194B"/>
    <w:rsid w:val="00E91973"/>
    <w:rsid w:val="00E91A95"/>
    <w:rsid w:val="00E91CA8"/>
    <w:rsid w:val="00E91D9B"/>
    <w:rsid w:val="00E91EC2"/>
    <w:rsid w:val="00E91EF1"/>
    <w:rsid w:val="00E920B7"/>
    <w:rsid w:val="00E9220B"/>
    <w:rsid w:val="00E9223D"/>
    <w:rsid w:val="00E924F1"/>
    <w:rsid w:val="00E92750"/>
    <w:rsid w:val="00E927C9"/>
    <w:rsid w:val="00E9291C"/>
    <w:rsid w:val="00E92BC6"/>
    <w:rsid w:val="00E92BE8"/>
    <w:rsid w:val="00E938F1"/>
    <w:rsid w:val="00E93950"/>
    <w:rsid w:val="00E93C50"/>
    <w:rsid w:val="00E93CFB"/>
    <w:rsid w:val="00E93D29"/>
    <w:rsid w:val="00E93D4D"/>
    <w:rsid w:val="00E93E64"/>
    <w:rsid w:val="00E93F0E"/>
    <w:rsid w:val="00E93FFE"/>
    <w:rsid w:val="00E941B5"/>
    <w:rsid w:val="00E94452"/>
    <w:rsid w:val="00E94711"/>
    <w:rsid w:val="00E947ED"/>
    <w:rsid w:val="00E9485E"/>
    <w:rsid w:val="00E94A89"/>
    <w:rsid w:val="00E94C3F"/>
    <w:rsid w:val="00E94F51"/>
    <w:rsid w:val="00E94F8A"/>
    <w:rsid w:val="00E94FD7"/>
    <w:rsid w:val="00E9509F"/>
    <w:rsid w:val="00E950E7"/>
    <w:rsid w:val="00E95149"/>
    <w:rsid w:val="00E9520F"/>
    <w:rsid w:val="00E952BC"/>
    <w:rsid w:val="00E95371"/>
    <w:rsid w:val="00E953C6"/>
    <w:rsid w:val="00E95449"/>
    <w:rsid w:val="00E9549B"/>
    <w:rsid w:val="00E95807"/>
    <w:rsid w:val="00E958A5"/>
    <w:rsid w:val="00E958EA"/>
    <w:rsid w:val="00E95A57"/>
    <w:rsid w:val="00E95AA0"/>
    <w:rsid w:val="00E95AA7"/>
    <w:rsid w:val="00E95AE4"/>
    <w:rsid w:val="00E95BB2"/>
    <w:rsid w:val="00E95DF9"/>
    <w:rsid w:val="00E95FD0"/>
    <w:rsid w:val="00E960FA"/>
    <w:rsid w:val="00E96258"/>
    <w:rsid w:val="00E965D7"/>
    <w:rsid w:val="00E9670F"/>
    <w:rsid w:val="00E967E8"/>
    <w:rsid w:val="00E96847"/>
    <w:rsid w:val="00E96A65"/>
    <w:rsid w:val="00E96A66"/>
    <w:rsid w:val="00E96BDE"/>
    <w:rsid w:val="00E96E94"/>
    <w:rsid w:val="00E9703B"/>
    <w:rsid w:val="00E97099"/>
    <w:rsid w:val="00E9730E"/>
    <w:rsid w:val="00E97330"/>
    <w:rsid w:val="00E975E9"/>
    <w:rsid w:val="00E97783"/>
    <w:rsid w:val="00E977AF"/>
    <w:rsid w:val="00E978FC"/>
    <w:rsid w:val="00E97A38"/>
    <w:rsid w:val="00E97ACB"/>
    <w:rsid w:val="00E97F13"/>
    <w:rsid w:val="00EA0002"/>
    <w:rsid w:val="00EA01CF"/>
    <w:rsid w:val="00EA01D4"/>
    <w:rsid w:val="00EA03CD"/>
    <w:rsid w:val="00EA03F3"/>
    <w:rsid w:val="00EA046C"/>
    <w:rsid w:val="00EA048E"/>
    <w:rsid w:val="00EA04BC"/>
    <w:rsid w:val="00EA0537"/>
    <w:rsid w:val="00EA0DFF"/>
    <w:rsid w:val="00EA118D"/>
    <w:rsid w:val="00EA12C4"/>
    <w:rsid w:val="00EA136A"/>
    <w:rsid w:val="00EA15AD"/>
    <w:rsid w:val="00EA18B1"/>
    <w:rsid w:val="00EA1939"/>
    <w:rsid w:val="00EA1B13"/>
    <w:rsid w:val="00EA1CF0"/>
    <w:rsid w:val="00EA1D07"/>
    <w:rsid w:val="00EA1FF8"/>
    <w:rsid w:val="00EA20CD"/>
    <w:rsid w:val="00EA2B66"/>
    <w:rsid w:val="00EA2C3A"/>
    <w:rsid w:val="00EA3182"/>
    <w:rsid w:val="00EA3306"/>
    <w:rsid w:val="00EA347D"/>
    <w:rsid w:val="00EA3541"/>
    <w:rsid w:val="00EA378C"/>
    <w:rsid w:val="00EA37E6"/>
    <w:rsid w:val="00EA3B56"/>
    <w:rsid w:val="00EA3C4D"/>
    <w:rsid w:val="00EA3F8E"/>
    <w:rsid w:val="00EA4120"/>
    <w:rsid w:val="00EA4261"/>
    <w:rsid w:val="00EA4434"/>
    <w:rsid w:val="00EA44A4"/>
    <w:rsid w:val="00EA44D0"/>
    <w:rsid w:val="00EA45D2"/>
    <w:rsid w:val="00EA4732"/>
    <w:rsid w:val="00EA4738"/>
    <w:rsid w:val="00EA4AB3"/>
    <w:rsid w:val="00EA4B59"/>
    <w:rsid w:val="00EA4BB1"/>
    <w:rsid w:val="00EA4D1B"/>
    <w:rsid w:val="00EA51E8"/>
    <w:rsid w:val="00EA522B"/>
    <w:rsid w:val="00EA536F"/>
    <w:rsid w:val="00EA540F"/>
    <w:rsid w:val="00EA585D"/>
    <w:rsid w:val="00EA5A6F"/>
    <w:rsid w:val="00EA5ADD"/>
    <w:rsid w:val="00EA5C6B"/>
    <w:rsid w:val="00EA5CF9"/>
    <w:rsid w:val="00EA5D8F"/>
    <w:rsid w:val="00EA5E12"/>
    <w:rsid w:val="00EA6019"/>
    <w:rsid w:val="00EA6179"/>
    <w:rsid w:val="00EA6186"/>
    <w:rsid w:val="00EA61FB"/>
    <w:rsid w:val="00EA63A6"/>
    <w:rsid w:val="00EA66EE"/>
    <w:rsid w:val="00EA678D"/>
    <w:rsid w:val="00EA69E8"/>
    <w:rsid w:val="00EA6D1F"/>
    <w:rsid w:val="00EA6DEA"/>
    <w:rsid w:val="00EA6EAB"/>
    <w:rsid w:val="00EA7212"/>
    <w:rsid w:val="00EA72DC"/>
    <w:rsid w:val="00EA74E8"/>
    <w:rsid w:val="00EA76A7"/>
    <w:rsid w:val="00EA7724"/>
    <w:rsid w:val="00EA791F"/>
    <w:rsid w:val="00EA7956"/>
    <w:rsid w:val="00EA7A41"/>
    <w:rsid w:val="00EA7B28"/>
    <w:rsid w:val="00EA7D14"/>
    <w:rsid w:val="00EB019A"/>
    <w:rsid w:val="00EB0220"/>
    <w:rsid w:val="00EB0349"/>
    <w:rsid w:val="00EB048C"/>
    <w:rsid w:val="00EB0671"/>
    <w:rsid w:val="00EB06AE"/>
    <w:rsid w:val="00EB076E"/>
    <w:rsid w:val="00EB077B"/>
    <w:rsid w:val="00EB082C"/>
    <w:rsid w:val="00EB0E73"/>
    <w:rsid w:val="00EB110F"/>
    <w:rsid w:val="00EB1148"/>
    <w:rsid w:val="00EB1497"/>
    <w:rsid w:val="00EB14D2"/>
    <w:rsid w:val="00EB14E7"/>
    <w:rsid w:val="00EB153E"/>
    <w:rsid w:val="00EB181D"/>
    <w:rsid w:val="00EB18A7"/>
    <w:rsid w:val="00EB18CF"/>
    <w:rsid w:val="00EB18ED"/>
    <w:rsid w:val="00EB19E6"/>
    <w:rsid w:val="00EB1B81"/>
    <w:rsid w:val="00EB1E63"/>
    <w:rsid w:val="00EB1EC5"/>
    <w:rsid w:val="00EB21BD"/>
    <w:rsid w:val="00EB23AB"/>
    <w:rsid w:val="00EB240E"/>
    <w:rsid w:val="00EB2A23"/>
    <w:rsid w:val="00EB2AFC"/>
    <w:rsid w:val="00EB2B19"/>
    <w:rsid w:val="00EB2B86"/>
    <w:rsid w:val="00EB2C13"/>
    <w:rsid w:val="00EB2CB8"/>
    <w:rsid w:val="00EB2E18"/>
    <w:rsid w:val="00EB2EE7"/>
    <w:rsid w:val="00EB2F75"/>
    <w:rsid w:val="00EB2FBA"/>
    <w:rsid w:val="00EB2FD2"/>
    <w:rsid w:val="00EB3197"/>
    <w:rsid w:val="00EB31F7"/>
    <w:rsid w:val="00EB3340"/>
    <w:rsid w:val="00EB3394"/>
    <w:rsid w:val="00EB33AA"/>
    <w:rsid w:val="00EB35B4"/>
    <w:rsid w:val="00EB3833"/>
    <w:rsid w:val="00EB38A6"/>
    <w:rsid w:val="00EB38F6"/>
    <w:rsid w:val="00EB3D8D"/>
    <w:rsid w:val="00EB3F33"/>
    <w:rsid w:val="00EB4073"/>
    <w:rsid w:val="00EB40F3"/>
    <w:rsid w:val="00EB429E"/>
    <w:rsid w:val="00EB42E6"/>
    <w:rsid w:val="00EB4701"/>
    <w:rsid w:val="00EB4748"/>
    <w:rsid w:val="00EB475A"/>
    <w:rsid w:val="00EB4854"/>
    <w:rsid w:val="00EB4EA2"/>
    <w:rsid w:val="00EB523E"/>
    <w:rsid w:val="00EB5323"/>
    <w:rsid w:val="00EB560C"/>
    <w:rsid w:val="00EB573C"/>
    <w:rsid w:val="00EB5A4E"/>
    <w:rsid w:val="00EB61FD"/>
    <w:rsid w:val="00EB648F"/>
    <w:rsid w:val="00EB6660"/>
    <w:rsid w:val="00EB679A"/>
    <w:rsid w:val="00EB6A98"/>
    <w:rsid w:val="00EB6B94"/>
    <w:rsid w:val="00EB6D23"/>
    <w:rsid w:val="00EB6F91"/>
    <w:rsid w:val="00EB70E5"/>
    <w:rsid w:val="00EB73CB"/>
    <w:rsid w:val="00EB74B4"/>
    <w:rsid w:val="00EB7612"/>
    <w:rsid w:val="00EB7644"/>
    <w:rsid w:val="00EB78CE"/>
    <w:rsid w:val="00EB7974"/>
    <w:rsid w:val="00EB7ABE"/>
    <w:rsid w:val="00EB7AEB"/>
    <w:rsid w:val="00EB7B06"/>
    <w:rsid w:val="00EB7C96"/>
    <w:rsid w:val="00EB7F26"/>
    <w:rsid w:val="00EC00AC"/>
    <w:rsid w:val="00EC0112"/>
    <w:rsid w:val="00EC02A5"/>
    <w:rsid w:val="00EC0519"/>
    <w:rsid w:val="00EC0814"/>
    <w:rsid w:val="00EC0AA5"/>
    <w:rsid w:val="00EC0AA6"/>
    <w:rsid w:val="00EC0BC4"/>
    <w:rsid w:val="00EC0CCE"/>
    <w:rsid w:val="00EC0EED"/>
    <w:rsid w:val="00EC0F4E"/>
    <w:rsid w:val="00EC0FF4"/>
    <w:rsid w:val="00EC1041"/>
    <w:rsid w:val="00EC1071"/>
    <w:rsid w:val="00EC115A"/>
    <w:rsid w:val="00EC12FB"/>
    <w:rsid w:val="00EC1659"/>
    <w:rsid w:val="00EC181E"/>
    <w:rsid w:val="00EC1993"/>
    <w:rsid w:val="00EC1A38"/>
    <w:rsid w:val="00EC1C01"/>
    <w:rsid w:val="00EC20AF"/>
    <w:rsid w:val="00EC20B8"/>
    <w:rsid w:val="00EC236C"/>
    <w:rsid w:val="00EC24D5"/>
    <w:rsid w:val="00EC2577"/>
    <w:rsid w:val="00EC27C6"/>
    <w:rsid w:val="00EC2928"/>
    <w:rsid w:val="00EC2AA9"/>
    <w:rsid w:val="00EC2CCC"/>
    <w:rsid w:val="00EC2E48"/>
    <w:rsid w:val="00EC2FB5"/>
    <w:rsid w:val="00EC300C"/>
    <w:rsid w:val="00EC367C"/>
    <w:rsid w:val="00EC3A14"/>
    <w:rsid w:val="00EC3B3A"/>
    <w:rsid w:val="00EC3B43"/>
    <w:rsid w:val="00EC3C58"/>
    <w:rsid w:val="00EC3D15"/>
    <w:rsid w:val="00EC4080"/>
    <w:rsid w:val="00EC4207"/>
    <w:rsid w:val="00EC4285"/>
    <w:rsid w:val="00EC4396"/>
    <w:rsid w:val="00EC459A"/>
    <w:rsid w:val="00EC497F"/>
    <w:rsid w:val="00EC4985"/>
    <w:rsid w:val="00EC49C5"/>
    <w:rsid w:val="00EC4A9A"/>
    <w:rsid w:val="00EC4B8A"/>
    <w:rsid w:val="00EC4BA1"/>
    <w:rsid w:val="00EC4DC8"/>
    <w:rsid w:val="00EC511D"/>
    <w:rsid w:val="00EC51C9"/>
    <w:rsid w:val="00EC522B"/>
    <w:rsid w:val="00EC528E"/>
    <w:rsid w:val="00EC52B0"/>
    <w:rsid w:val="00EC5403"/>
    <w:rsid w:val="00EC54B5"/>
    <w:rsid w:val="00EC5653"/>
    <w:rsid w:val="00EC5778"/>
    <w:rsid w:val="00EC5AC7"/>
    <w:rsid w:val="00EC5DA3"/>
    <w:rsid w:val="00EC64D3"/>
    <w:rsid w:val="00EC6643"/>
    <w:rsid w:val="00EC6817"/>
    <w:rsid w:val="00EC693C"/>
    <w:rsid w:val="00EC695A"/>
    <w:rsid w:val="00EC6C31"/>
    <w:rsid w:val="00EC6DF6"/>
    <w:rsid w:val="00EC6EE4"/>
    <w:rsid w:val="00EC6EEA"/>
    <w:rsid w:val="00EC7099"/>
    <w:rsid w:val="00EC7139"/>
    <w:rsid w:val="00EC71CE"/>
    <w:rsid w:val="00EC7373"/>
    <w:rsid w:val="00EC73EF"/>
    <w:rsid w:val="00EC74BA"/>
    <w:rsid w:val="00EC76B2"/>
    <w:rsid w:val="00EC7986"/>
    <w:rsid w:val="00EC7C83"/>
    <w:rsid w:val="00EC7E38"/>
    <w:rsid w:val="00ED02F5"/>
    <w:rsid w:val="00ED0585"/>
    <w:rsid w:val="00ED090D"/>
    <w:rsid w:val="00ED0B50"/>
    <w:rsid w:val="00ED0F59"/>
    <w:rsid w:val="00ED0FCD"/>
    <w:rsid w:val="00ED1006"/>
    <w:rsid w:val="00ED127B"/>
    <w:rsid w:val="00ED1513"/>
    <w:rsid w:val="00ED15E7"/>
    <w:rsid w:val="00ED1E10"/>
    <w:rsid w:val="00ED1E35"/>
    <w:rsid w:val="00ED1FA9"/>
    <w:rsid w:val="00ED2028"/>
    <w:rsid w:val="00ED2068"/>
    <w:rsid w:val="00ED23F4"/>
    <w:rsid w:val="00ED248E"/>
    <w:rsid w:val="00ED2620"/>
    <w:rsid w:val="00ED293B"/>
    <w:rsid w:val="00ED2AB0"/>
    <w:rsid w:val="00ED2AC6"/>
    <w:rsid w:val="00ED2EBB"/>
    <w:rsid w:val="00ED30D3"/>
    <w:rsid w:val="00ED3141"/>
    <w:rsid w:val="00ED3199"/>
    <w:rsid w:val="00ED3301"/>
    <w:rsid w:val="00ED3676"/>
    <w:rsid w:val="00ED39B8"/>
    <w:rsid w:val="00ED3A57"/>
    <w:rsid w:val="00ED3B57"/>
    <w:rsid w:val="00ED3F30"/>
    <w:rsid w:val="00ED435F"/>
    <w:rsid w:val="00ED4569"/>
    <w:rsid w:val="00ED4883"/>
    <w:rsid w:val="00ED49DF"/>
    <w:rsid w:val="00ED4C02"/>
    <w:rsid w:val="00ED4C03"/>
    <w:rsid w:val="00ED4E8F"/>
    <w:rsid w:val="00ED4F83"/>
    <w:rsid w:val="00ED553B"/>
    <w:rsid w:val="00ED5717"/>
    <w:rsid w:val="00ED59F0"/>
    <w:rsid w:val="00ED5B9A"/>
    <w:rsid w:val="00ED5C55"/>
    <w:rsid w:val="00ED5EDE"/>
    <w:rsid w:val="00ED5F2E"/>
    <w:rsid w:val="00ED5F58"/>
    <w:rsid w:val="00ED6216"/>
    <w:rsid w:val="00ED62F6"/>
    <w:rsid w:val="00ED63ED"/>
    <w:rsid w:val="00ED6527"/>
    <w:rsid w:val="00ED6553"/>
    <w:rsid w:val="00ED65A8"/>
    <w:rsid w:val="00ED67FC"/>
    <w:rsid w:val="00ED6A40"/>
    <w:rsid w:val="00ED6C49"/>
    <w:rsid w:val="00ED6CEC"/>
    <w:rsid w:val="00ED6CEE"/>
    <w:rsid w:val="00ED6EEA"/>
    <w:rsid w:val="00ED6F71"/>
    <w:rsid w:val="00ED6FF6"/>
    <w:rsid w:val="00ED7194"/>
    <w:rsid w:val="00ED7345"/>
    <w:rsid w:val="00ED7491"/>
    <w:rsid w:val="00ED7614"/>
    <w:rsid w:val="00ED76F7"/>
    <w:rsid w:val="00ED787B"/>
    <w:rsid w:val="00ED79F0"/>
    <w:rsid w:val="00ED7CA6"/>
    <w:rsid w:val="00ED7D5D"/>
    <w:rsid w:val="00EE0175"/>
    <w:rsid w:val="00EE0578"/>
    <w:rsid w:val="00EE0588"/>
    <w:rsid w:val="00EE0740"/>
    <w:rsid w:val="00EE086F"/>
    <w:rsid w:val="00EE08EE"/>
    <w:rsid w:val="00EE0974"/>
    <w:rsid w:val="00EE0AF7"/>
    <w:rsid w:val="00EE0C97"/>
    <w:rsid w:val="00EE0EA7"/>
    <w:rsid w:val="00EE0F9E"/>
    <w:rsid w:val="00EE13D1"/>
    <w:rsid w:val="00EE13EF"/>
    <w:rsid w:val="00EE1B47"/>
    <w:rsid w:val="00EE1DE2"/>
    <w:rsid w:val="00EE20A1"/>
    <w:rsid w:val="00EE21AD"/>
    <w:rsid w:val="00EE231F"/>
    <w:rsid w:val="00EE291A"/>
    <w:rsid w:val="00EE2A11"/>
    <w:rsid w:val="00EE2B1B"/>
    <w:rsid w:val="00EE2BC3"/>
    <w:rsid w:val="00EE2D55"/>
    <w:rsid w:val="00EE2EA3"/>
    <w:rsid w:val="00EE2F21"/>
    <w:rsid w:val="00EE2FEB"/>
    <w:rsid w:val="00EE321A"/>
    <w:rsid w:val="00EE32DC"/>
    <w:rsid w:val="00EE3676"/>
    <w:rsid w:val="00EE37C7"/>
    <w:rsid w:val="00EE3819"/>
    <w:rsid w:val="00EE388A"/>
    <w:rsid w:val="00EE391A"/>
    <w:rsid w:val="00EE3C38"/>
    <w:rsid w:val="00EE3C50"/>
    <w:rsid w:val="00EE3C95"/>
    <w:rsid w:val="00EE3CA1"/>
    <w:rsid w:val="00EE3DD5"/>
    <w:rsid w:val="00EE435B"/>
    <w:rsid w:val="00EE4482"/>
    <w:rsid w:val="00EE44D5"/>
    <w:rsid w:val="00EE4755"/>
    <w:rsid w:val="00EE49B3"/>
    <w:rsid w:val="00EE49C3"/>
    <w:rsid w:val="00EE4A1A"/>
    <w:rsid w:val="00EE4C7B"/>
    <w:rsid w:val="00EE4CD1"/>
    <w:rsid w:val="00EE4F4C"/>
    <w:rsid w:val="00EE5129"/>
    <w:rsid w:val="00EE517A"/>
    <w:rsid w:val="00EE52D6"/>
    <w:rsid w:val="00EE56ED"/>
    <w:rsid w:val="00EE5822"/>
    <w:rsid w:val="00EE586B"/>
    <w:rsid w:val="00EE5895"/>
    <w:rsid w:val="00EE590E"/>
    <w:rsid w:val="00EE5B15"/>
    <w:rsid w:val="00EE5D53"/>
    <w:rsid w:val="00EE603B"/>
    <w:rsid w:val="00EE618D"/>
    <w:rsid w:val="00EE6215"/>
    <w:rsid w:val="00EE6258"/>
    <w:rsid w:val="00EE643B"/>
    <w:rsid w:val="00EE671C"/>
    <w:rsid w:val="00EE6A8B"/>
    <w:rsid w:val="00EE6D02"/>
    <w:rsid w:val="00EE6EDA"/>
    <w:rsid w:val="00EE6F23"/>
    <w:rsid w:val="00EE6FEE"/>
    <w:rsid w:val="00EE7000"/>
    <w:rsid w:val="00EE70D2"/>
    <w:rsid w:val="00EE7137"/>
    <w:rsid w:val="00EE731F"/>
    <w:rsid w:val="00EE73AF"/>
    <w:rsid w:val="00EE7707"/>
    <w:rsid w:val="00EE7913"/>
    <w:rsid w:val="00EE7DE0"/>
    <w:rsid w:val="00EE7E1B"/>
    <w:rsid w:val="00EF0034"/>
    <w:rsid w:val="00EF0075"/>
    <w:rsid w:val="00EF03AA"/>
    <w:rsid w:val="00EF07C0"/>
    <w:rsid w:val="00EF09F2"/>
    <w:rsid w:val="00EF0AE4"/>
    <w:rsid w:val="00EF100D"/>
    <w:rsid w:val="00EF10CE"/>
    <w:rsid w:val="00EF129C"/>
    <w:rsid w:val="00EF155C"/>
    <w:rsid w:val="00EF17B1"/>
    <w:rsid w:val="00EF1866"/>
    <w:rsid w:val="00EF18FE"/>
    <w:rsid w:val="00EF1915"/>
    <w:rsid w:val="00EF1936"/>
    <w:rsid w:val="00EF196D"/>
    <w:rsid w:val="00EF19C7"/>
    <w:rsid w:val="00EF1A4C"/>
    <w:rsid w:val="00EF1B49"/>
    <w:rsid w:val="00EF1FAA"/>
    <w:rsid w:val="00EF203B"/>
    <w:rsid w:val="00EF267E"/>
    <w:rsid w:val="00EF2697"/>
    <w:rsid w:val="00EF272A"/>
    <w:rsid w:val="00EF29C9"/>
    <w:rsid w:val="00EF2CE5"/>
    <w:rsid w:val="00EF2FA1"/>
    <w:rsid w:val="00EF3052"/>
    <w:rsid w:val="00EF3561"/>
    <w:rsid w:val="00EF3571"/>
    <w:rsid w:val="00EF36D3"/>
    <w:rsid w:val="00EF371F"/>
    <w:rsid w:val="00EF3868"/>
    <w:rsid w:val="00EF3BFF"/>
    <w:rsid w:val="00EF3DE8"/>
    <w:rsid w:val="00EF3EC6"/>
    <w:rsid w:val="00EF3F64"/>
    <w:rsid w:val="00EF4354"/>
    <w:rsid w:val="00EF44B3"/>
    <w:rsid w:val="00EF452F"/>
    <w:rsid w:val="00EF4668"/>
    <w:rsid w:val="00EF48D3"/>
    <w:rsid w:val="00EF5213"/>
    <w:rsid w:val="00EF52DA"/>
    <w:rsid w:val="00EF55A8"/>
    <w:rsid w:val="00EF56BE"/>
    <w:rsid w:val="00EF5787"/>
    <w:rsid w:val="00EF5818"/>
    <w:rsid w:val="00EF5972"/>
    <w:rsid w:val="00EF5976"/>
    <w:rsid w:val="00EF59B7"/>
    <w:rsid w:val="00EF5BF2"/>
    <w:rsid w:val="00EF5CF6"/>
    <w:rsid w:val="00EF5EA5"/>
    <w:rsid w:val="00EF60D0"/>
    <w:rsid w:val="00EF61DE"/>
    <w:rsid w:val="00EF658E"/>
    <w:rsid w:val="00EF6745"/>
    <w:rsid w:val="00EF6894"/>
    <w:rsid w:val="00EF694C"/>
    <w:rsid w:val="00EF6B02"/>
    <w:rsid w:val="00EF6B33"/>
    <w:rsid w:val="00EF6B87"/>
    <w:rsid w:val="00EF6BB9"/>
    <w:rsid w:val="00EF6BF9"/>
    <w:rsid w:val="00EF6D63"/>
    <w:rsid w:val="00EF6EA8"/>
    <w:rsid w:val="00EF709F"/>
    <w:rsid w:val="00EF710C"/>
    <w:rsid w:val="00EF7341"/>
    <w:rsid w:val="00EF767B"/>
    <w:rsid w:val="00EF77A2"/>
    <w:rsid w:val="00EF790A"/>
    <w:rsid w:val="00EF79E0"/>
    <w:rsid w:val="00EF79F9"/>
    <w:rsid w:val="00EF7BC9"/>
    <w:rsid w:val="00EF7BEF"/>
    <w:rsid w:val="00EF7CD8"/>
    <w:rsid w:val="00EF7DC7"/>
    <w:rsid w:val="00F001EE"/>
    <w:rsid w:val="00F00458"/>
    <w:rsid w:val="00F00643"/>
    <w:rsid w:val="00F0072C"/>
    <w:rsid w:val="00F0084F"/>
    <w:rsid w:val="00F009A6"/>
    <w:rsid w:val="00F00A8B"/>
    <w:rsid w:val="00F0101B"/>
    <w:rsid w:val="00F0102F"/>
    <w:rsid w:val="00F014E0"/>
    <w:rsid w:val="00F018A3"/>
    <w:rsid w:val="00F01D9B"/>
    <w:rsid w:val="00F01EAD"/>
    <w:rsid w:val="00F01EBF"/>
    <w:rsid w:val="00F02023"/>
    <w:rsid w:val="00F02051"/>
    <w:rsid w:val="00F0216E"/>
    <w:rsid w:val="00F021CA"/>
    <w:rsid w:val="00F02A64"/>
    <w:rsid w:val="00F02AE7"/>
    <w:rsid w:val="00F037B6"/>
    <w:rsid w:val="00F03809"/>
    <w:rsid w:val="00F03893"/>
    <w:rsid w:val="00F038E7"/>
    <w:rsid w:val="00F03D79"/>
    <w:rsid w:val="00F03E90"/>
    <w:rsid w:val="00F040ED"/>
    <w:rsid w:val="00F04267"/>
    <w:rsid w:val="00F044F9"/>
    <w:rsid w:val="00F0450F"/>
    <w:rsid w:val="00F0469E"/>
    <w:rsid w:val="00F04743"/>
    <w:rsid w:val="00F04D4F"/>
    <w:rsid w:val="00F04F0E"/>
    <w:rsid w:val="00F0528D"/>
    <w:rsid w:val="00F056F5"/>
    <w:rsid w:val="00F0583F"/>
    <w:rsid w:val="00F058AB"/>
    <w:rsid w:val="00F058F0"/>
    <w:rsid w:val="00F0599F"/>
    <w:rsid w:val="00F05B63"/>
    <w:rsid w:val="00F05BE9"/>
    <w:rsid w:val="00F05D56"/>
    <w:rsid w:val="00F06042"/>
    <w:rsid w:val="00F060F3"/>
    <w:rsid w:val="00F0616F"/>
    <w:rsid w:val="00F0630B"/>
    <w:rsid w:val="00F06A1D"/>
    <w:rsid w:val="00F06C67"/>
    <w:rsid w:val="00F06DCE"/>
    <w:rsid w:val="00F06DFD"/>
    <w:rsid w:val="00F06FE8"/>
    <w:rsid w:val="00F071D1"/>
    <w:rsid w:val="00F07533"/>
    <w:rsid w:val="00F07CE3"/>
    <w:rsid w:val="00F07EAA"/>
    <w:rsid w:val="00F07EAC"/>
    <w:rsid w:val="00F1004D"/>
    <w:rsid w:val="00F10054"/>
    <w:rsid w:val="00F10167"/>
    <w:rsid w:val="00F10182"/>
    <w:rsid w:val="00F102E8"/>
    <w:rsid w:val="00F10328"/>
    <w:rsid w:val="00F1045B"/>
    <w:rsid w:val="00F104C6"/>
    <w:rsid w:val="00F10542"/>
    <w:rsid w:val="00F10629"/>
    <w:rsid w:val="00F10668"/>
    <w:rsid w:val="00F10A03"/>
    <w:rsid w:val="00F10CF7"/>
    <w:rsid w:val="00F10FAE"/>
    <w:rsid w:val="00F1103A"/>
    <w:rsid w:val="00F1111A"/>
    <w:rsid w:val="00F111A9"/>
    <w:rsid w:val="00F1153E"/>
    <w:rsid w:val="00F117B4"/>
    <w:rsid w:val="00F11A17"/>
    <w:rsid w:val="00F11A75"/>
    <w:rsid w:val="00F11CA7"/>
    <w:rsid w:val="00F11DEB"/>
    <w:rsid w:val="00F121DA"/>
    <w:rsid w:val="00F12222"/>
    <w:rsid w:val="00F123FD"/>
    <w:rsid w:val="00F124FB"/>
    <w:rsid w:val="00F1256E"/>
    <w:rsid w:val="00F125CA"/>
    <w:rsid w:val="00F126B6"/>
    <w:rsid w:val="00F12B1B"/>
    <w:rsid w:val="00F12DB7"/>
    <w:rsid w:val="00F12F1D"/>
    <w:rsid w:val="00F130EA"/>
    <w:rsid w:val="00F135F4"/>
    <w:rsid w:val="00F137FD"/>
    <w:rsid w:val="00F13C7E"/>
    <w:rsid w:val="00F13EAA"/>
    <w:rsid w:val="00F14213"/>
    <w:rsid w:val="00F144BA"/>
    <w:rsid w:val="00F14857"/>
    <w:rsid w:val="00F148B9"/>
    <w:rsid w:val="00F14BA8"/>
    <w:rsid w:val="00F14E23"/>
    <w:rsid w:val="00F14F0B"/>
    <w:rsid w:val="00F1510C"/>
    <w:rsid w:val="00F151AF"/>
    <w:rsid w:val="00F15502"/>
    <w:rsid w:val="00F15587"/>
    <w:rsid w:val="00F15674"/>
    <w:rsid w:val="00F15A11"/>
    <w:rsid w:val="00F15A43"/>
    <w:rsid w:val="00F15B09"/>
    <w:rsid w:val="00F15E8E"/>
    <w:rsid w:val="00F15FA5"/>
    <w:rsid w:val="00F16001"/>
    <w:rsid w:val="00F16086"/>
    <w:rsid w:val="00F16201"/>
    <w:rsid w:val="00F16396"/>
    <w:rsid w:val="00F1679E"/>
    <w:rsid w:val="00F16BEF"/>
    <w:rsid w:val="00F16E70"/>
    <w:rsid w:val="00F16FBF"/>
    <w:rsid w:val="00F1730B"/>
    <w:rsid w:val="00F1750B"/>
    <w:rsid w:val="00F177FB"/>
    <w:rsid w:val="00F179C0"/>
    <w:rsid w:val="00F17D0D"/>
    <w:rsid w:val="00F17FE1"/>
    <w:rsid w:val="00F20124"/>
    <w:rsid w:val="00F2028C"/>
    <w:rsid w:val="00F209B7"/>
    <w:rsid w:val="00F209D3"/>
    <w:rsid w:val="00F20BE7"/>
    <w:rsid w:val="00F21054"/>
    <w:rsid w:val="00F2167D"/>
    <w:rsid w:val="00F217AE"/>
    <w:rsid w:val="00F21836"/>
    <w:rsid w:val="00F21956"/>
    <w:rsid w:val="00F21ACA"/>
    <w:rsid w:val="00F21B67"/>
    <w:rsid w:val="00F21C09"/>
    <w:rsid w:val="00F21DF5"/>
    <w:rsid w:val="00F21E7B"/>
    <w:rsid w:val="00F21E91"/>
    <w:rsid w:val="00F21F8B"/>
    <w:rsid w:val="00F22247"/>
    <w:rsid w:val="00F2233D"/>
    <w:rsid w:val="00F223D9"/>
    <w:rsid w:val="00F2268A"/>
    <w:rsid w:val="00F22797"/>
    <w:rsid w:val="00F228AB"/>
    <w:rsid w:val="00F22A2D"/>
    <w:rsid w:val="00F22B90"/>
    <w:rsid w:val="00F22BAA"/>
    <w:rsid w:val="00F22BBA"/>
    <w:rsid w:val="00F22C5C"/>
    <w:rsid w:val="00F22CB0"/>
    <w:rsid w:val="00F22F66"/>
    <w:rsid w:val="00F230FA"/>
    <w:rsid w:val="00F23252"/>
    <w:rsid w:val="00F2376F"/>
    <w:rsid w:val="00F23778"/>
    <w:rsid w:val="00F238A2"/>
    <w:rsid w:val="00F23909"/>
    <w:rsid w:val="00F2392B"/>
    <w:rsid w:val="00F2393F"/>
    <w:rsid w:val="00F239D1"/>
    <w:rsid w:val="00F23BDD"/>
    <w:rsid w:val="00F23D1D"/>
    <w:rsid w:val="00F23E48"/>
    <w:rsid w:val="00F24105"/>
    <w:rsid w:val="00F2415B"/>
    <w:rsid w:val="00F243AA"/>
    <w:rsid w:val="00F243D8"/>
    <w:rsid w:val="00F24453"/>
    <w:rsid w:val="00F24478"/>
    <w:rsid w:val="00F246D9"/>
    <w:rsid w:val="00F24928"/>
    <w:rsid w:val="00F24B7E"/>
    <w:rsid w:val="00F25215"/>
    <w:rsid w:val="00F252AF"/>
    <w:rsid w:val="00F255A3"/>
    <w:rsid w:val="00F2566D"/>
    <w:rsid w:val="00F258E8"/>
    <w:rsid w:val="00F25A45"/>
    <w:rsid w:val="00F25DBF"/>
    <w:rsid w:val="00F25DEA"/>
    <w:rsid w:val="00F26067"/>
    <w:rsid w:val="00F2615B"/>
    <w:rsid w:val="00F2636C"/>
    <w:rsid w:val="00F2689F"/>
    <w:rsid w:val="00F26AC7"/>
    <w:rsid w:val="00F26BE3"/>
    <w:rsid w:val="00F26E6C"/>
    <w:rsid w:val="00F27077"/>
    <w:rsid w:val="00F27154"/>
    <w:rsid w:val="00F277EF"/>
    <w:rsid w:val="00F2789B"/>
    <w:rsid w:val="00F279DA"/>
    <w:rsid w:val="00F27EFC"/>
    <w:rsid w:val="00F30041"/>
    <w:rsid w:val="00F303DE"/>
    <w:rsid w:val="00F304FF"/>
    <w:rsid w:val="00F307C3"/>
    <w:rsid w:val="00F307C8"/>
    <w:rsid w:val="00F30828"/>
    <w:rsid w:val="00F30984"/>
    <w:rsid w:val="00F30A14"/>
    <w:rsid w:val="00F30D8F"/>
    <w:rsid w:val="00F30E85"/>
    <w:rsid w:val="00F30EE0"/>
    <w:rsid w:val="00F30F5A"/>
    <w:rsid w:val="00F311D7"/>
    <w:rsid w:val="00F313D6"/>
    <w:rsid w:val="00F3192E"/>
    <w:rsid w:val="00F31D3A"/>
    <w:rsid w:val="00F31DB7"/>
    <w:rsid w:val="00F32362"/>
    <w:rsid w:val="00F3245B"/>
    <w:rsid w:val="00F32511"/>
    <w:rsid w:val="00F32DE5"/>
    <w:rsid w:val="00F33551"/>
    <w:rsid w:val="00F3367E"/>
    <w:rsid w:val="00F33748"/>
    <w:rsid w:val="00F3384F"/>
    <w:rsid w:val="00F33AE4"/>
    <w:rsid w:val="00F33C23"/>
    <w:rsid w:val="00F33C9F"/>
    <w:rsid w:val="00F33D7E"/>
    <w:rsid w:val="00F33D9C"/>
    <w:rsid w:val="00F33FAE"/>
    <w:rsid w:val="00F34373"/>
    <w:rsid w:val="00F34471"/>
    <w:rsid w:val="00F3461C"/>
    <w:rsid w:val="00F34B0C"/>
    <w:rsid w:val="00F34C4A"/>
    <w:rsid w:val="00F34D42"/>
    <w:rsid w:val="00F3514B"/>
    <w:rsid w:val="00F35219"/>
    <w:rsid w:val="00F35226"/>
    <w:rsid w:val="00F35266"/>
    <w:rsid w:val="00F35342"/>
    <w:rsid w:val="00F3554D"/>
    <w:rsid w:val="00F3565C"/>
    <w:rsid w:val="00F35877"/>
    <w:rsid w:val="00F35C1A"/>
    <w:rsid w:val="00F35F96"/>
    <w:rsid w:val="00F364B1"/>
    <w:rsid w:val="00F365D6"/>
    <w:rsid w:val="00F36706"/>
    <w:rsid w:val="00F369B2"/>
    <w:rsid w:val="00F36C8C"/>
    <w:rsid w:val="00F36D3F"/>
    <w:rsid w:val="00F37254"/>
    <w:rsid w:val="00F37285"/>
    <w:rsid w:val="00F37288"/>
    <w:rsid w:val="00F372F5"/>
    <w:rsid w:val="00F375B0"/>
    <w:rsid w:val="00F37780"/>
    <w:rsid w:val="00F378BF"/>
    <w:rsid w:val="00F379A4"/>
    <w:rsid w:val="00F37C15"/>
    <w:rsid w:val="00F37E50"/>
    <w:rsid w:val="00F40078"/>
    <w:rsid w:val="00F4021C"/>
    <w:rsid w:val="00F402D7"/>
    <w:rsid w:val="00F4046E"/>
    <w:rsid w:val="00F406E1"/>
    <w:rsid w:val="00F409BA"/>
    <w:rsid w:val="00F40A7D"/>
    <w:rsid w:val="00F40BEF"/>
    <w:rsid w:val="00F40C3E"/>
    <w:rsid w:val="00F40F0C"/>
    <w:rsid w:val="00F41171"/>
    <w:rsid w:val="00F411F5"/>
    <w:rsid w:val="00F41321"/>
    <w:rsid w:val="00F413AC"/>
    <w:rsid w:val="00F413C2"/>
    <w:rsid w:val="00F41719"/>
    <w:rsid w:val="00F41923"/>
    <w:rsid w:val="00F419EC"/>
    <w:rsid w:val="00F42168"/>
    <w:rsid w:val="00F4220B"/>
    <w:rsid w:val="00F42326"/>
    <w:rsid w:val="00F42888"/>
    <w:rsid w:val="00F42A8D"/>
    <w:rsid w:val="00F42B16"/>
    <w:rsid w:val="00F42D80"/>
    <w:rsid w:val="00F42F02"/>
    <w:rsid w:val="00F43226"/>
    <w:rsid w:val="00F43556"/>
    <w:rsid w:val="00F43880"/>
    <w:rsid w:val="00F43DED"/>
    <w:rsid w:val="00F43E18"/>
    <w:rsid w:val="00F43E6A"/>
    <w:rsid w:val="00F43ECB"/>
    <w:rsid w:val="00F4400C"/>
    <w:rsid w:val="00F44247"/>
    <w:rsid w:val="00F44390"/>
    <w:rsid w:val="00F44473"/>
    <w:rsid w:val="00F44505"/>
    <w:rsid w:val="00F445FD"/>
    <w:rsid w:val="00F448A9"/>
    <w:rsid w:val="00F449A6"/>
    <w:rsid w:val="00F44B27"/>
    <w:rsid w:val="00F44D5D"/>
    <w:rsid w:val="00F44E8E"/>
    <w:rsid w:val="00F44ED8"/>
    <w:rsid w:val="00F4502A"/>
    <w:rsid w:val="00F4507F"/>
    <w:rsid w:val="00F4536B"/>
    <w:rsid w:val="00F45625"/>
    <w:rsid w:val="00F4575A"/>
    <w:rsid w:val="00F45962"/>
    <w:rsid w:val="00F45E96"/>
    <w:rsid w:val="00F45EEF"/>
    <w:rsid w:val="00F462B4"/>
    <w:rsid w:val="00F4636A"/>
    <w:rsid w:val="00F46520"/>
    <w:rsid w:val="00F4682E"/>
    <w:rsid w:val="00F46B59"/>
    <w:rsid w:val="00F46E63"/>
    <w:rsid w:val="00F47145"/>
    <w:rsid w:val="00F47272"/>
    <w:rsid w:val="00F4734E"/>
    <w:rsid w:val="00F473E9"/>
    <w:rsid w:val="00F4766C"/>
    <w:rsid w:val="00F5060E"/>
    <w:rsid w:val="00F507D1"/>
    <w:rsid w:val="00F50C0A"/>
    <w:rsid w:val="00F50D06"/>
    <w:rsid w:val="00F50D86"/>
    <w:rsid w:val="00F50DAE"/>
    <w:rsid w:val="00F51082"/>
    <w:rsid w:val="00F511A0"/>
    <w:rsid w:val="00F515B1"/>
    <w:rsid w:val="00F51633"/>
    <w:rsid w:val="00F5178C"/>
    <w:rsid w:val="00F519CE"/>
    <w:rsid w:val="00F51ADA"/>
    <w:rsid w:val="00F51AE5"/>
    <w:rsid w:val="00F51D5D"/>
    <w:rsid w:val="00F51EA1"/>
    <w:rsid w:val="00F51FB6"/>
    <w:rsid w:val="00F521EF"/>
    <w:rsid w:val="00F525BF"/>
    <w:rsid w:val="00F527A6"/>
    <w:rsid w:val="00F528B0"/>
    <w:rsid w:val="00F5296D"/>
    <w:rsid w:val="00F529D9"/>
    <w:rsid w:val="00F52CCC"/>
    <w:rsid w:val="00F52E41"/>
    <w:rsid w:val="00F52E9D"/>
    <w:rsid w:val="00F52EEA"/>
    <w:rsid w:val="00F53129"/>
    <w:rsid w:val="00F53295"/>
    <w:rsid w:val="00F532F2"/>
    <w:rsid w:val="00F5331B"/>
    <w:rsid w:val="00F53439"/>
    <w:rsid w:val="00F536C8"/>
    <w:rsid w:val="00F537CC"/>
    <w:rsid w:val="00F53A1F"/>
    <w:rsid w:val="00F53BA0"/>
    <w:rsid w:val="00F53EAB"/>
    <w:rsid w:val="00F5409A"/>
    <w:rsid w:val="00F540B9"/>
    <w:rsid w:val="00F544D0"/>
    <w:rsid w:val="00F54963"/>
    <w:rsid w:val="00F54A09"/>
    <w:rsid w:val="00F54CD2"/>
    <w:rsid w:val="00F54E99"/>
    <w:rsid w:val="00F557C7"/>
    <w:rsid w:val="00F559CE"/>
    <w:rsid w:val="00F55A00"/>
    <w:rsid w:val="00F55D05"/>
    <w:rsid w:val="00F56024"/>
    <w:rsid w:val="00F5602A"/>
    <w:rsid w:val="00F56491"/>
    <w:rsid w:val="00F564C4"/>
    <w:rsid w:val="00F56782"/>
    <w:rsid w:val="00F5685A"/>
    <w:rsid w:val="00F568AE"/>
    <w:rsid w:val="00F5690E"/>
    <w:rsid w:val="00F5693F"/>
    <w:rsid w:val="00F56BC2"/>
    <w:rsid w:val="00F56BFC"/>
    <w:rsid w:val="00F56E10"/>
    <w:rsid w:val="00F56EDA"/>
    <w:rsid w:val="00F57257"/>
    <w:rsid w:val="00F57275"/>
    <w:rsid w:val="00F572DD"/>
    <w:rsid w:val="00F575B8"/>
    <w:rsid w:val="00F575C1"/>
    <w:rsid w:val="00F577D5"/>
    <w:rsid w:val="00F579B7"/>
    <w:rsid w:val="00F600DE"/>
    <w:rsid w:val="00F60203"/>
    <w:rsid w:val="00F60309"/>
    <w:rsid w:val="00F605AC"/>
    <w:rsid w:val="00F60629"/>
    <w:rsid w:val="00F607C5"/>
    <w:rsid w:val="00F60A65"/>
    <w:rsid w:val="00F60BA2"/>
    <w:rsid w:val="00F60D74"/>
    <w:rsid w:val="00F60DEA"/>
    <w:rsid w:val="00F60DF9"/>
    <w:rsid w:val="00F611DE"/>
    <w:rsid w:val="00F61458"/>
    <w:rsid w:val="00F61536"/>
    <w:rsid w:val="00F61708"/>
    <w:rsid w:val="00F6182E"/>
    <w:rsid w:val="00F61854"/>
    <w:rsid w:val="00F6188C"/>
    <w:rsid w:val="00F61ACF"/>
    <w:rsid w:val="00F62442"/>
    <w:rsid w:val="00F625DE"/>
    <w:rsid w:val="00F627DD"/>
    <w:rsid w:val="00F627F5"/>
    <w:rsid w:val="00F62BF5"/>
    <w:rsid w:val="00F62CBE"/>
    <w:rsid w:val="00F62D62"/>
    <w:rsid w:val="00F62F74"/>
    <w:rsid w:val="00F62F9E"/>
    <w:rsid w:val="00F6302A"/>
    <w:rsid w:val="00F63186"/>
    <w:rsid w:val="00F6324D"/>
    <w:rsid w:val="00F63270"/>
    <w:rsid w:val="00F63291"/>
    <w:rsid w:val="00F6358D"/>
    <w:rsid w:val="00F63619"/>
    <w:rsid w:val="00F63717"/>
    <w:rsid w:val="00F6371E"/>
    <w:rsid w:val="00F63950"/>
    <w:rsid w:val="00F63A18"/>
    <w:rsid w:val="00F63CC1"/>
    <w:rsid w:val="00F63D38"/>
    <w:rsid w:val="00F63EDB"/>
    <w:rsid w:val="00F63F8D"/>
    <w:rsid w:val="00F642E5"/>
    <w:rsid w:val="00F645BF"/>
    <w:rsid w:val="00F6481F"/>
    <w:rsid w:val="00F64869"/>
    <w:rsid w:val="00F648AE"/>
    <w:rsid w:val="00F6492D"/>
    <w:rsid w:val="00F64B0C"/>
    <w:rsid w:val="00F64B6A"/>
    <w:rsid w:val="00F64C2B"/>
    <w:rsid w:val="00F64EBF"/>
    <w:rsid w:val="00F6501B"/>
    <w:rsid w:val="00F651BE"/>
    <w:rsid w:val="00F65359"/>
    <w:rsid w:val="00F65816"/>
    <w:rsid w:val="00F65B34"/>
    <w:rsid w:val="00F65BAD"/>
    <w:rsid w:val="00F65CDE"/>
    <w:rsid w:val="00F6614C"/>
    <w:rsid w:val="00F6689C"/>
    <w:rsid w:val="00F66A7E"/>
    <w:rsid w:val="00F66BB7"/>
    <w:rsid w:val="00F66C1D"/>
    <w:rsid w:val="00F66DF9"/>
    <w:rsid w:val="00F6705F"/>
    <w:rsid w:val="00F670A6"/>
    <w:rsid w:val="00F67128"/>
    <w:rsid w:val="00F67150"/>
    <w:rsid w:val="00F67159"/>
    <w:rsid w:val="00F671D4"/>
    <w:rsid w:val="00F675F8"/>
    <w:rsid w:val="00F67748"/>
    <w:rsid w:val="00F677FA"/>
    <w:rsid w:val="00F67B12"/>
    <w:rsid w:val="00F67BE1"/>
    <w:rsid w:val="00F67BE3"/>
    <w:rsid w:val="00F67C07"/>
    <w:rsid w:val="00F67D18"/>
    <w:rsid w:val="00F67EAD"/>
    <w:rsid w:val="00F67F53"/>
    <w:rsid w:val="00F70129"/>
    <w:rsid w:val="00F703BE"/>
    <w:rsid w:val="00F70438"/>
    <w:rsid w:val="00F70634"/>
    <w:rsid w:val="00F7065A"/>
    <w:rsid w:val="00F706FC"/>
    <w:rsid w:val="00F70A31"/>
    <w:rsid w:val="00F70AB7"/>
    <w:rsid w:val="00F70EC0"/>
    <w:rsid w:val="00F70F24"/>
    <w:rsid w:val="00F70F4D"/>
    <w:rsid w:val="00F7101E"/>
    <w:rsid w:val="00F7104A"/>
    <w:rsid w:val="00F7175B"/>
    <w:rsid w:val="00F71EBC"/>
    <w:rsid w:val="00F71F69"/>
    <w:rsid w:val="00F72127"/>
    <w:rsid w:val="00F72606"/>
    <w:rsid w:val="00F72857"/>
    <w:rsid w:val="00F728A1"/>
    <w:rsid w:val="00F72B15"/>
    <w:rsid w:val="00F72B72"/>
    <w:rsid w:val="00F72C24"/>
    <w:rsid w:val="00F72C37"/>
    <w:rsid w:val="00F7351A"/>
    <w:rsid w:val="00F7373A"/>
    <w:rsid w:val="00F737D7"/>
    <w:rsid w:val="00F73AB9"/>
    <w:rsid w:val="00F73B94"/>
    <w:rsid w:val="00F73D34"/>
    <w:rsid w:val="00F73EEA"/>
    <w:rsid w:val="00F74016"/>
    <w:rsid w:val="00F74044"/>
    <w:rsid w:val="00F740A0"/>
    <w:rsid w:val="00F74716"/>
    <w:rsid w:val="00F74814"/>
    <w:rsid w:val="00F74A13"/>
    <w:rsid w:val="00F74BB9"/>
    <w:rsid w:val="00F74C13"/>
    <w:rsid w:val="00F74F4B"/>
    <w:rsid w:val="00F75076"/>
    <w:rsid w:val="00F75089"/>
    <w:rsid w:val="00F7547B"/>
    <w:rsid w:val="00F75582"/>
    <w:rsid w:val="00F75678"/>
    <w:rsid w:val="00F75957"/>
    <w:rsid w:val="00F75E13"/>
    <w:rsid w:val="00F7639D"/>
    <w:rsid w:val="00F76738"/>
    <w:rsid w:val="00F767BE"/>
    <w:rsid w:val="00F76833"/>
    <w:rsid w:val="00F768CC"/>
    <w:rsid w:val="00F76A2E"/>
    <w:rsid w:val="00F76B1B"/>
    <w:rsid w:val="00F76CB6"/>
    <w:rsid w:val="00F76D15"/>
    <w:rsid w:val="00F76EFA"/>
    <w:rsid w:val="00F772CD"/>
    <w:rsid w:val="00F7759C"/>
    <w:rsid w:val="00F775E8"/>
    <w:rsid w:val="00F77A72"/>
    <w:rsid w:val="00F77DD0"/>
    <w:rsid w:val="00F77DD1"/>
    <w:rsid w:val="00F77E83"/>
    <w:rsid w:val="00F77EF6"/>
    <w:rsid w:val="00F8016A"/>
    <w:rsid w:val="00F80181"/>
    <w:rsid w:val="00F803BD"/>
    <w:rsid w:val="00F804BE"/>
    <w:rsid w:val="00F80948"/>
    <w:rsid w:val="00F80E1D"/>
    <w:rsid w:val="00F81101"/>
    <w:rsid w:val="00F81436"/>
    <w:rsid w:val="00F8168E"/>
    <w:rsid w:val="00F817CE"/>
    <w:rsid w:val="00F818AD"/>
    <w:rsid w:val="00F81B71"/>
    <w:rsid w:val="00F81BE2"/>
    <w:rsid w:val="00F82391"/>
    <w:rsid w:val="00F823B9"/>
    <w:rsid w:val="00F8244D"/>
    <w:rsid w:val="00F82674"/>
    <w:rsid w:val="00F82937"/>
    <w:rsid w:val="00F82BAD"/>
    <w:rsid w:val="00F82D69"/>
    <w:rsid w:val="00F82F96"/>
    <w:rsid w:val="00F82F9A"/>
    <w:rsid w:val="00F833C2"/>
    <w:rsid w:val="00F83432"/>
    <w:rsid w:val="00F83461"/>
    <w:rsid w:val="00F83511"/>
    <w:rsid w:val="00F83730"/>
    <w:rsid w:val="00F83890"/>
    <w:rsid w:val="00F83A09"/>
    <w:rsid w:val="00F83BAF"/>
    <w:rsid w:val="00F83BF4"/>
    <w:rsid w:val="00F83C87"/>
    <w:rsid w:val="00F83EF8"/>
    <w:rsid w:val="00F83FCF"/>
    <w:rsid w:val="00F840BA"/>
    <w:rsid w:val="00F841FC"/>
    <w:rsid w:val="00F8456C"/>
    <w:rsid w:val="00F845B2"/>
    <w:rsid w:val="00F84C9C"/>
    <w:rsid w:val="00F84CE7"/>
    <w:rsid w:val="00F84DC5"/>
    <w:rsid w:val="00F84FCE"/>
    <w:rsid w:val="00F84FED"/>
    <w:rsid w:val="00F85096"/>
    <w:rsid w:val="00F850A5"/>
    <w:rsid w:val="00F85154"/>
    <w:rsid w:val="00F8542C"/>
    <w:rsid w:val="00F854D4"/>
    <w:rsid w:val="00F856E0"/>
    <w:rsid w:val="00F8588F"/>
    <w:rsid w:val="00F859D8"/>
    <w:rsid w:val="00F85A5E"/>
    <w:rsid w:val="00F85A93"/>
    <w:rsid w:val="00F8606C"/>
    <w:rsid w:val="00F860FE"/>
    <w:rsid w:val="00F86515"/>
    <w:rsid w:val="00F86567"/>
    <w:rsid w:val="00F86573"/>
    <w:rsid w:val="00F868F5"/>
    <w:rsid w:val="00F8696B"/>
    <w:rsid w:val="00F869B4"/>
    <w:rsid w:val="00F86B21"/>
    <w:rsid w:val="00F86C77"/>
    <w:rsid w:val="00F86DE1"/>
    <w:rsid w:val="00F86E21"/>
    <w:rsid w:val="00F86E52"/>
    <w:rsid w:val="00F86E6B"/>
    <w:rsid w:val="00F872CD"/>
    <w:rsid w:val="00F875A1"/>
    <w:rsid w:val="00F878D5"/>
    <w:rsid w:val="00F87B27"/>
    <w:rsid w:val="00F87BE6"/>
    <w:rsid w:val="00F87E02"/>
    <w:rsid w:val="00F87E68"/>
    <w:rsid w:val="00F87EC1"/>
    <w:rsid w:val="00F90051"/>
    <w:rsid w:val="00F9056A"/>
    <w:rsid w:val="00F906FB"/>
    <w:rsid w:val="00F90744"/>
    <w:rsid w:val="00F907D8"/>
    <w:rsid w:val="00F90C27"/>
    <w:rsid w:val="00F90C64"/>
    <w:rsid w:val="00F90CDD"/>
    <w:rsid w:val="00F90F8D"/>
    <w:rsid w:val="00F91342"/>
    <w:rsid w:val="00F91478"/>
    <w:rsid w:val="00F914B2"/>
    <w:rsid w:val="00F9159D"/>
    <w:rsid w:val="00F916AF"/>
    <w:rsid w:val="00F916BC"/>
    <w:rsid w:val="00F917EA"/>
    <w:rsid w:val="00F91B3F"/>
    <w:rsid w:val="00F9214C"/>
    <w:rsid w:val="00F92152"/>
    <w:rsid w:val="00F925D9"/>
    <w:rsid w:val="00F92782"/>
    <w:rsid w:val="00F92784"/>
    <w:rsid w:val="00F92A8F"/>
    <w:rsid w:val="00F92AED"/>
    <w:rsid w:val="00F92C14"/>
    <w:rsid w:val="00F92C44"/>
    <w:rsid w:val="00F92D05"/>
    <w:rsid w:val="00F92D77"/>
    <w:rsid w:val="00F92DAD"/>
    <w:rsid w:val="00F9304E"/>
    <w:rsid w:val="00F9381B"/>
    <w:rsid w:val="00F93A8A"/>
    <w:rsid w:val="00F93A93"/>
    <w:rsid w:val="00F93AA9"/>
    <w:rsid w:val="00F93C44"/>
    <w:rsid w:val="00F94193"/>
    <w:rsid w:val="00F942A7"/>
    <w:rsid w:val="00F94657"/>
    <w:rsid w:val="00F9468C"/>
    <w:rsid w:val="00F9471C"/>
    <w:rsid w:val="00F948FA"/>
    <w:rsid w:val="00F94AD9"/>
    <w:rsid w:val="00F94D17"/>
    <w:rsid w:val="00F95079"/>
    <w:rsid w:val="00F95238"/>
    <w:rsid w:val="00F95372"/>
    <w:rsid w:val="00F954C3"/>
    <w:rsid w:val="00F95832"/>
    <w:rsid w:val="00F95857"/>
    <w:rsid w:val="00F95A39"/>
    <w:rsid w:val="00F95A81"/>
    <w:rsid w:val="00F95C19"/>
    <w:rsid w:val="00F95C7B"/>
    <w:rsid w:val="00F95D58"/>
    <w:rsid w:val="00F95DB6"/>
    <w:rsid w:val="00F95F5F"/>
    <w:rsid w:val="00F96171"/>
    <w:rsid w:val="00F961AF"/>
    <w:rsid w:val="00F96385"/>
    <w:rsid w:val="00F9664C"/>
    <w:rsid w:val="00F96985"/>
    <w:rsid w:val="00F96A49"/>
    <w:rsid w:val="00F96ADC"/>
    <w:rsid w:val="00F96C1C"/>
    <w:rsid w:val="00F96E36"/>
    <w:rsid w:val="00F96E92"/>
    <w:rsid w:val="00F96F11"/>
    <w:rsid w:val="00F97032"/>
    <w:rsid w:val="00F97234"/>
    <w:rsid w:val="00F97566"/>
    <w:rsid w:val="00F975E3"/>
    <w:rsid w:val="00F97838"/>
    <w:rsid w:val="00F97855"/>
    <w:rsid w:val="00F97C82"/>
    <w:rsid w:val="00F97CE8"/>
    <w:rsid w:val="00F97FF6"/>
    <w:rsid w:val="00FA0013"/>
    <w:rsid w:val="00FA00F6"/>
    <w:rsid w:val="00FA02C9"/>
    <w:rsid w:val="00FA03BA"/>
    <w:rsid w:val="00FA041B"/>
    <w:rsid w:val="00FA05FB"/>
    <w:rsid w:val="00FA079F"/>
    <w:rsid w:val="00FA0A79"/>
    <w:rsid w:val="00FA0B85"/>
    <w:rsid w:val="00FA0DF3"/>
    <w:rsid w:val="00FA0E78"/>
    <w:rsid w:val="00FA0F55"/>
    <w:rsid w:val="00FA0FEA"/>
    <w:rsid w:val="00FA1290"/>
    <w:rsid w:val="00FA13DD"/>
    <w:rsid w:val="00FA1412"/>
    <w:rsid w:val="00FA17A1"/>
    <w:rsid w:val="00FA1891"/>
    <w:rsid w:val="00FA19F5"/>
    <w:rsid w:val="00FA1BE3"/>
    <w:rsid w:val="00FA1FCF"/>
    <w:rsid w:val="00FA236B"/>
    <w:rsid w:val="00FA2446"/>
    <w:rsid w:val="00FA264B"/>
    <w:rsid w:val="00FA26CB"/>
    <w:rsid w:val="00FA2A1E"/>
    <w:rsid w:val="00FA2AB5"/>
    <w:rsid w:val="00FA2BB3"/>
    <w:rsid w:val="00FA2BE4"/>
    <w:rsid w:val="00FA2C19"/>
    <w:rsid w:val="00FA2E8A"/>
    <w:rsid w:val="00FA2EAE"/>
    <w:rsid w:val="00FA2FC8"/>
    <w:rsid w:val="00FA2FF6"/>
    <w:rsid w:val="00FA31E8"/>
    <w:rsid w:val="00FA332B"/>
    <w:rsid w:val="00FA343E"/>
    <w:rsid w:val="00FA353B"/>
    <w:rsid w:val="00FA38CF"/>
    <w:rsid w:val="00FA3C06"/>
    <w:rsid w:val="00FA43A5"/>
    <w:rsid w:val="00FA4B81"/>
    <w:rsid w:val="00FA4CD4"/>
    <w:rsid w:val="00FA4D91"/>
    <w:rsid w:val="00FA4FEA"/>
    <w:rsid w:val="00FA512A"/>
    <w:rsid w:val="00FA53CD"/>
    <w:rsid w:val="00FA55A3"/>
    <w:rsid w:val="00FA55DB"/>
    <w:rsid w:val="00FA583F"/>
    <w:rsid w:val="00FA59A9"/>
    <w:rsid w:val="00FA5A00"/>
    <w:rsid w:val="00FA5A14"/>
    <w:rsid w:val="00FA5DCA"/>
    <w:rsid w:val="00FA600D"/>
    <w:rsid w:val="00FA6108"/>
    <w:rsid w:val="00FA644E"/>
    <w:rsid w:val="00FA64EA"/>
    <w:rsid w:val="00FA65E0"/>
    <w:rsid w:val="00FA6ADB"/>
    <w:rsid w:val="00FA6E58"/>
    <w:rsid w:val="00FA6FF6"/>
    <w:rsid w:val="00FA73FD"/>
    <w:rsid w:val="00FA743F"/>
    <w:rsid w:val="00FA757F"/>
    <w:rsid w:val="00FA7744"/>
    <w:rsid w:val="00FA790F"/>
    <w:rsid w:val="00FA7B57"/>
    <w:rsid w:val="00FB0634"/>
    <w:rsid w:val="00FB0679"/>
    <w:rsid w:val="00FB0811"/>
    <w:rsid w:val="00FB094C"/>
    <w:rsid w:val="00FB099F"/>
    <w:rsid w:val="00FB0A8E"/>
    <w:rsid w:val="00FB0AD8"/>
    <w:rsid w:val="00FB0C52"/>
    <w:rsid w:val="00FB0D3E"/>
    <w:rsid w:val="00FB1414"/>
    <w:rsid w:val="00FB1C76"/>
    <w:rsid w:val="00FB1D26"/>
    <w:rsid w:val="00FB1D43"/>
    <w:rsid w:val="00FB1D64"/>
    <w:rsid w:val="00FB1F87"/>
    <w:rsid w:val="00FB218A"/>
    <w:rsid w:val="00FB228F"/>
    <w:rsid w:val="00FB23E1"/>
    <w:rsid w:val="00FB24E7"/>
    <w:rsid w:val="00FB2890"/>
    <w:rsid w:val="00FB28D5"/>
    <w:rsid w:val="00FB2C3D"/>
    <w:rsid w:val="00FB2F81"/>
    <w:rsid w:val="00FB2F99"/>
    <w:rsid w:val="00FB31EB"/>
    <w:rsid w:val="00FB320C"/>
    <w:rsid w:val="00FB3295"/>
    <w:rsid w:val="00FB3572"/>
    <w:rsid w:val="00FB357F"/>
    <w:rsid w:val="00FB3A90"/>
    <w:rsid w:val="00FB3BC5"/>
    <w:rsid w:val="00FB3F73"/>
    <w:rsid w:val="00FB4221"/>
    <w:rsid w:val="00FB427B"/>
    <w:rsid w:val="00FB4707"/>
    <w:rsid w:val="00FB4A59"/>
    <w:rsid w:val="00FB4B6F"/>
    <w:rsid w:val="00FB4C80"/>
    <w:rsid w:val="00FB4D1A"/>
    <w:rsid w:val="00FB4EB7"/>
    <w:rsid w:val="00FB4EE3"/>
    <w:rsid w:val="00FB5051"/>
    <w:rsid w:val="00FB50F0"/>
    <w:rsid w:val="00FB5386"/>
    <w:rsid w:val="00FB5448"/>
    <w:rsid w:val="00FB55E1"/>
    <w:rsid w:val="00FB5687"/>
    <w:rsid w:val="00FB594B"/>
    <w:rsid w:val="00FB5963"/>
    <w:rsid w:val="00FB5967"/>
    <w:rsid w:val="00FB5A7B"/>
    <w:rsid w:val="00FB5C9A"/>
    <w:rsid w:val="00FB5CE9"/>
    <w:rsid w:val="00FB5D37"/>
    <w:rsid w:val="00FB5DBE"/>
    <w:rsid w:val="00FB5FA3"/>
    <w:rsid w:val="00FB6093"/>
    <w:rsid w:val="00FB640F"/>
    <w:rsid w:val="00FB6712"/>
    <w:rsid w:val="00FB6A6A"/>
    <w:rsid w:val="00FB6BE8"/>
    <w:rsid w:val="00FB7019"/>
    <w:rsid w:val="00FB71CA"/>
    <w:rsid w:val="00FB7644"/>
    <w:rsid w:val="00FB769D"/>
    <w:rsid w:val="00FB788D"/>
    <w:rsid w:val="00FB7AE3"/>
    <w:rsid w:val="00FB7DBB"/>
    <w:rsid w:val="00FB7EBF"/>
    <w:rsid w:val="00FB7FA2"/>
    <w:rsid w:val="00FC0015"/>
    <w:rsid w:val="00FC00FA"/>
    <w:rsid w:val="00FC034A"/>
    <w:rsid w:val="00FC0891"/>
    <w:rsid w:val="00FC08C0"/>
    <w:rsid w:val="00FC09AD"/>
    <w:rsid w:val="00FC0FA0"/>
    <w:rsid w:val="00FC15EC"/>
    <w:rsid w:val="00FC1977"/>
    <w:rsid w:val="00FC1A8E"/>
    <w:rsid w:val="00FC1B4C"/>
    <w:rsid w:val="00FC1C2F"/>
    <w:rsid w:val="00FC1DCE"/>
    <w:rsid w:val="00FC203B"/>
    <w:rsid w:val="00FC2404"/>
    <w:rsid w:val="00FC24CD"/>
    <w:rsid w:val="00FC2712"/>
    <w:rsid w:val="00FC2740"/>
    <w:rsid w:val="00FC2767"/>
    <w:rsid w:val="00FC2984"/>
    <w:rsid w:val="00FC2D73"/>
    <w:rsid w:val="00FC2F99"/>
    <w:rsid w:val="00FC2FF9"/>
    <w:rsid w:val="00FC3237"/>
    <w:rsid w:val="00FC3247"/>
    <w:rsid w:val="00FC36A8"/>
    <w:rsid w:val="00FC36DD"/>
    <w:rsid w:val="00FC3A2C"/>
    <w:rsid w:val="00FC3D44"/>
    <w:rsid w:val="00FC3D8C"/>
    <w:rsid w:val="00FC41E8"/>
    <w:rsid w:val="00FC4356"/>
    <w:rsid w:val="00FC4589"/>
    <w:rsid w:val="00FC46CE"/>
    <w:rsid w:val="00FC4888"/>
    <w:rsid w:val="00FC4AB5"/>
    <w:rsid w:val="00FC4B06"/>
    <w:rsid w:val="00FC4B82"/>
    <w:rsid w:val="00FC4C24"/>
    <w:rsid w:val="00FC4C36"/>
    <w:rsid w:val="00FC4D81"/>
    <w:rsid w:val="00FC520D"/>
    <w:rsid w:val="00FC5511"/>
    <w:rsid w:val="00FC56C2"/>
    <w:rsid w:val="00FC5792"/>
    <w:rsid w:val="00FC57AF"/>
    <w:rsid w:val="00FC584D"/>
    <w:rsid w:val="00FC5A4B"/>
    <w:rsid w:val="00FC5CA3"/>
    <w:rsid w:val="00FC62B7"/>
    <w:rsid w:val="00FC680C"/>
    <w:rsid w:val="00FC6823"/>
    <w:rsid w:val="00FC6B0F"/>
    <w:rsid w:val="00FC6C30"/>
    <w:rsid w:val="00FC6C3B"/>
    <w:rsid w:val="00FC6E46"/>
    <w:rsid w:val="00FC6E9E"/>
    <w:rsid w:val="00FC707D"/>
    <w:rsid w:val="00FC7429"/>
    <w:rsid w:val="00FC7970"/>
    <w:rsid w:val="00FC798D"/>
    <w:rsid w:val="00FD0107"/>
    <w:rsid w:val="00FD07F6"/>
    <w:rsid w:val="00FD0926"/>
    <w:rsid w:val="00FD0C96"/>
    <w:rsid w:val="00FD0CAC"/>
    <w:rsid w:val="00FD0F00"/>
    <w:rsid w:val="00FD14CD"/>
    <w:rsid w:val="00FD1601"/>
    <w:rsid w:val="00FD17CE"/>
    <w:rsid w:val="00FD1A79"/>
    <w:rsid w:val="00FD1E4E"/>
    <w:rsid w:val="00FD1EC8"/>
    <w:rsid w:val="00FD1F14"/>
    <w:rsid w:val="00FD20CD"/>
    <w:rsid w:val="00FD2452"/>
    <w:rsid w:val="00FD250C"/>
    <w:rsid w:val="00FD2564"/>
    <w:rsid w:val="00FD258E"/>
    <w:rsid w:val="00FD263B"/>
    <w:rsid w:val="00FD2850"/>
    <w:rsid w:val="00FD2BE5"/>
    <w:rsid w:val="00FD2CAF"/>
    <w:rsid w:val="00FD2F46"/>
    <w:rsid w:val="00FD310D"/>
    <w:rsid w:val="00FD33C4"/>
    <w:rsid w:val="00FD347D"/>
    <w:rsid w:val="00FD37A8"/>
    <w:rsid w:val="00FD37D4"/>
    <w:rsid w:val="00FD3A31"/>
    <w:rsid w:val="00FD3FFA"/>
    <w:rsid w:val="00FD4019"/>
    <w:rsid w:val="00FD404F"/>
    <w:rsid w:val="00FD4343"/>
    <w:rsid w:val="00FD442E"/>
    <w:rsid w:val="00FD4496"/>
    <w:rsid w:val="00FD4692"/>
    <w:rsid w:val="00FD4706"/>
    <w:rsid w:val="00FD47ED"/>
    <w:rsid w:val="00FD492A"/>
    <w:rsid w:val="00FD493B"/>
    <w:rsid w:val="00FD4A16"/>
    <w:rsid w:val="00FD4EFA"/>
    <w:rsid w:val="00FD510B"/>
    <w:rsid w:val="00FD5292"/>
    <w:rsid w:val="00FD5391"/>
    <w:rsid w:val="00FD5878"/>
    <w:rsid w:val="00FD58A8"/>
    <w:rsid w:val="00FD5A5E"/>
    <w:rsid w:val="00FD5C7A"/>
    <w:rsid w:val="00FD5CE3"/>
    <w:rsid w:val="00FD5DC1"/>
    <w:rsid w:val="00FD6500"/>
    <w:rsid w:val="00FD6700"/>
    <w:rsid w:val="00FD69EA"/>
    <w:rsid w:val="00FD6B82"/>
    <w:rsid w:val="00FD6C68"/>
    <w:rsid w:val="00FD6C6E"/>
    <w:rsid w:val="00FD6CDD"/>
    <w:rsid w:val="00FD6D48"/>
    <w:rsid w:val="00FD707F"/>
    <w:rsid w:val="00FD713E"/>
    <w:rsid w:val="00FD72A6"/>
    <w:rsid w:val="00FD7336"/>
    <w:rsid w:val="00FD74DB"/>
    <w:rsid w:val="00FD760C"/>
    <w:rsid w:val="00FD7660"/>
    <w:rsid w:val="00FD76A9"/>
    <w:rsid w:val="00FD772C"/>
    <w:rsid w:val="00FD78E4"/>
    <w:rsid w:val="00FD795B"/>
    <w:rsid w:val="00FD7B0A"/>
    <w:rsid w:val="00FD7DB7"/>
    <w:rsid w:val="00FD7E74"/>
    <w:rsid w:val="00FD7EB3"/>
    <w:rsid w:val="00FE0074"/>
    <w:rsid w:val="00FE017F"/>
    <w:rsid w:val="00FE036A"/>
    <w:rsid w:val="00FE0482"/>
    <w:rsid w:val="00FE054B"/>
    <w:rsid w:val="00FE0655"/>
    <w:rsid w:val="00FE0859"/>
    <w:rsid w:val="00FE087C"/>
    <w:rsid w:val="00FE0973"/>
    <w:rsid w:val="00FE1058"/>
    <w:rsid w:val="00FE10D8"/>
    <w:rsid w:val="00FE12E3"/>
    <w:rsid w:val="00FE139E"/>
    <w:rsid w:val="00FE13A6"/>
    <w:rsid w:val="00FE150E"/>
    <w:rsid w:val="00FE16BE"/>
    <w:rsid w:val="00FE1916"/>
    <w:rsid w:val="00FE196A"/>
    <w:rsid w:val="00FE1993"/>
    <w:rsid w:val="00FE19CB"/>
    <w:rsid w:val="00FE1BE6"/>
    <w:rsid w:val="00FE1C1F"/>
    <w:rsid w:val="00FE2007"/>
    <w:rsid w:val="00FE20F8"/>
    <w:rsid w:val="00FE2163"/>
    <w:rsid w:val="00FE2365"/>
    <w:rsid w:val="00FE2497"/>
    <w:rsid w:val="00FE2555"/>
    <w:rsid w:val="00FE2956"/>
    <w:rsid w:val="00FE2990"/>
    <w:rsid w:val="00FE29F4"/>
    <w:rsid w:val="00FE2B83"/>
    <w:rsid w:val="00FE2EA6"/>
    <w:rsid w:val="00FE2ED2"/>
    <w:rsid w:val="00FE2F37"/>
    <w:rsid w:val="00FE3455"/>
    <w:rsid w:val="00FE3713"/>
    <w:rsid w:val="00FE37D7"/>
    <w:rsid w:val="00FE3AE2"/>
    <w:rsid w:val="00FE3C45"/>
    <w:rsid w:val="00FE3C69"/>
    <w:rsid w:val="00FE3C85"/>
    <w:rsid w:val="00FE3DDD"/>
    <w:rsid w:val="00FE3EA5"/>
    <w:rsid w:val="00FE4141"/>
    <w:rsid w:val="00FE41F5"/>
    <w:rsid w:val="00FE476E"/>
    <w:rsid w:val="00FE4823"/>
    <w:rsid w:val="00FE48DF"/>
    <w:rsid w:val="00FE49A9"/>
    <w:rsid w:val="00FE4A39"/>
    <w:rsid w:val="00FE4C7B"/>
    <w:rsid w:val="00FE4D1B"/>
    <w:rsid w:val="00FE4D94"/>
    <w:rsid w:val="00FE4DB1"/>
    <w:rsid w:val="00FE4FA0"/>
    <w:rsid w:val="00FE4FB1"/>
    <w:rsid w:val="00FE4FE8"/>
    <w:rsid w:val="00FE5113"/>
    <w:rsid w:val="00FE518B"/>
    <w:rsid w:val="00FE5514"/>
    <w:rsid w:val="00FE58F3"/>
    <w:rsid w:val="00FE5BAD"/>
    <w:rsid w:val="00FE5BE6"/>
    <w:rsid w:val="00FE5DFC"/>
    <w:rsid w:val="00FE6005"/>
    <w:rsid w:val="00FE62A1"/>
    <w:rsid w:val="00FE62B0"/>
    <w:rsid w:val="00FE6312"/>
    <w:rsid w:val="00FE647F"/>
    <w:rsid w:val="00FE6764"/>
    <w:rsid w:val="00FE6C25"/>
    <w:rsid w:val="00FE6D00"/>
    <w:rsid w:val="00FE6F8C"/>
    <w:rsid w:val="00FE7336"/>
    <w:rsid w:val="00FE73AA"/>
    <w:rsid w:val="00FE7408"/>
    <w:rsid w:val="00FE758F"/>
    <w:rsid w:val="00FE7756"/>
    <w:rsid w:val="00FE783F"/>
    <w:rsid w:val="00FE787C"/>
    <w:rsid w:val="00FE7A88"/>
    <w:rsid w:val="00FE7AC3"/>
    <w:rsid w:val="00FE7C97"/>
    <w:rsid w:val="00FE7E0E"/>
    <w:rsid w:val="00FE7EAF"/>
    <w:rsid w:val="00FF020E"/>
    <w:rsid w:val="00FF0219"/>
    <w:rsid w:val="00FF0457"/>
    <w:rsid w:val="00FF0971"/>
    <w:rsid w:val="00FF0B40"/>
    <w:rsid w:val="00FF0C84"/>
    <w:rsid w:val="00FF1005"/>
    <w:rsid w:val="00FF11E7"/>
    <w:rsid w:val="00FF13D4"/>
    <w:rsid w:val="00FF1549"/>
    <w:rsid w:val="00FF1766"/>
    <w:rsid w:val="00FF17DC"/>
    <w:rsid w:val="00FF18A0"/>
    <w:rsid w:val="00FF1927"/>
    <w:rsid w:val="00FF2518"/>
    <w:rsid w:val="00FF258B"/>
    <w:rsid w:val="00FF2648"/>
    <w:rsid w:val="00FF275A"/>
    <w:rsid w:val="00FF2A36"/>
    <w:rsid w:val="00FF3116"/>
    <w:rsid w:val="00FF31A2"/>
    <w:rsid w:val="00FF32B8"/>
    <w:rsid w:val="00FF3359"/>
    <w:rsid w:val="00FF3999"/>
    <w:rsid w:val="00FF3C0D"/>
    <w:rsid w:val="00FF40EA"/>
    <w:rsid w:val="00FF4456"/>
    <w:rsid w:val="00FF4460"/>
    <w:rsid w:val="00FF45A5"/>
    <w:rsid w:val="00FF4634"/>
    <w:rsid w:val="00FF472F"/>
    <w:rsid w:val="00FF4913"/>
    <w:rsid w:val="00FF4983"/>
    <w:rsid w:val="00FF4BD6"/>
    <w:rsid w:val="00FF4E0D"/>
    <w:rsid w:val="00FF4EB6"/>
    <w:rsid w:val="00FF4F93"/>
    <w:rsid w:val="00FF50CB"/>
    <w:rsid w:val="00FF51B8"/>
    <w:rsid w:val="00FF5670"/>
    <w:rsid w:val="00FF5735"/>
    <w:rsid w:val="00FF587F"/>
    <w:rsid w:val="00FF58C5"/>
    <w:rsid w:val="00FF5C2D"/>
    <w:rsid w:val="00FF5C91"/>
    <w:rsid w:val="00FF5CB6"/>
    <w:rsid w:val="00FF5D7D"/>
    <w:rsid w:val="00FF5F3A"/>
    <w:rsid w:val="00FF5F9B"/>
    <w:rsid w:val="00FF5FEB"/>
    <w:rsid w:val="00FF62C1"/>
    <w:rsid w:val="00FF6324"/>
    <w:rsid w:val="00FF6432"/>
    <w:rsid w:val="00FF6437"/>
    <w:rsid w:val="00FF654B"/>
    <w:rsid w:val="00FF67C1"/>
    <w:rsid w:val="00FF6BCA"/>
    <w:rsid w:val="00FF6D1C"/>
    <w:rsid w:val="00FF6DFF"/>
    <w:rsid w:val="00FF7261"/>
    <w:rsid w:val="00FF743A"/>
    <w:rsid w:val="00FF7598"/>
    <w:rsid w:val="00FF76BC"/>
    <w:rsid w:val="00FF7777"/>
    <w:rsid w:val="00FF7837"/>
    <w:rsid w:val="00FF78E5"/>
    <w:rsid w:val="00FF7A59"/>
    <w:rsid w:val="00FF7D97"/>
    <w:rsid w:val="00FF7E92"/>
    <w:rsid w:val="034E1E4C"/>
    <w:rsid w:val="04D7E24F"/>
    <w:rsid w:val="09E87CE2"/>
    <w:rsid w:val="0C39D94D"/>
    <w:rsid w:val="0D057C7B"/>
    <w:rsid w:val="0DC7DB02"/>
    <w:rsid w:val="0DD02E6A"/>
    <w:rsid w:val="0E238DB8"/>
    <w:rsid w:val="10372817"/>
    <w:rsid w:val="15478A92"/>
    <w:rsid w:val="1573F594"/>
    <w:rsid w:val="16029101"/>
    <w:rsid w:val="170C80D3"/>
    <w:rsid w:val="1968D820"/>
    <w:rsid w:val="19915626"/>
    <w:rsid w:val="1A9AB1D6"/>
    <w:rsid w:val="1C7A4837"/>
    <w:rsid w:val="1D541A87"/>
    <w:rsid w:val="1DA287A7"/>
    <w:rsid w:val="1E261491"/>
    <w:rsid w:val="1FF1325D"/>
    <w:rsid w:val="2047D786"/>
    <w:rsid w:val="21CE269C"/>
    <w:rsid w:val="2673A75D"/>
    <w:rsid w:val="26BEEA04"/>
    <w:rsid w:val="28705F4B"/>
    <w:rsid w:val="2AC6344D"/>
    <w:rsid w:val="2ACF6851"/>
    <w:rsid w:val="2AD6984B"/>
    <w:rsid w:val="2F2EBE71"/>
    <w:rsid w:val="2F91325B"/>
    <w:rsid w:val="3029B3A3"/>
    <w:rsid w:val="327A2525"/>
    <w:rsid w:val="3299D8E9"/>
    <w:rsid w:val="331DAB4A"/>
    <w:rsid w:val="353873C6"/>
    <w:rsid w:val="35521BB4"/>
    <w:rsid w:val="35DAF9E0"/>
    <w:rsid w:val="37CBB063"/>
    <w:rsid w:val="38E1CB76"/>
    <w:rsid w:val="404EAA19"/>
    <w:rsid w:val="40F85430"/>
    <w:rsid w:val="426392CF"/>
    <w:rsid w:val="436B5B9E"/>
    <w:rsid w:val="43D299E5"/>
    <w:rsid w:val="45C0E65B"/>
    <w:rsid w:val="466A765B"/>
    <w:rsid w:val="46B4FA10"/>
    <w:rsid w:val="46DC65DF"/>
    <w:rsid w:val="4B3F0B9F"/>
    <w:rsid w:val="4B6C8A6D"/>
    <w:rsid w:val="4D26EF3A"/>
    <w:rsid w:val="4EAD9CE0"/>
    <w:rsid w:val="500ED65E"/>
    <w:rsid w:val="513662B4"/>
    <w:rsid w:val="51BB65DC"/>
    <w:rsid w:val="51D0ACCE"/>
    <w:rsid w:val="53F16DD0"/>
    <w:rsid w:val="542BB1A5"/>
    <w:rsid w:val="55BAB303"/>
    <w:rsid w:val="5A14DD55"/>
    <w:rsid w:val="5A61938C"/>
    <w:rsid w:val="5D681866"/>
    <w:rsid w:val="64E893A3"/>
    <w:rsid w:val="6706DCA1"/>
    <w:rsid w:val="671CBD16"/>
    <w:rsid w:val="6830424C"/>
    <w:rsid w:val="689FCBE2"/>
    <w:rsid w:val="6C533796"/>
    <w:rsid w:val="6C68B3F2"/>
    <w:rsid w:val="6DFA5436"/>
    <w:rsid w:val="6E887925"/>
    <w:rsid w:val="6FB265E3"/>
    <w:rsid w:val="6FE56628"/>
    <w:rsid w:val="71DCC613"/>
    <w:rsid w:val="72B4B78A"/>
    <w:rsid w:val="75348353"/>
    <w:rsid w:val="766329BE"/>
    <w:rsid w:val="76681F58"/>
    <w:rsid w:val="76D1046A"/>
    <w:rsid w:val="7772F166"/>
    <w:rsid w:val="77A34316"/>
    <w:rsid w:val="78B11D93"/>
    <w:rsid w:val="7CB9130C"/>
    <w:rsid w:val="7E27A4CA"/>
    <w:rsid w:val="7EAD0021"/>
    <w:rsid w:val="7ED13DA4"/>
    <w:rsid w:val="7F05826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2E6D915"/>
  <w15:docId w15:val="{2DCB4611-2B8A-F24A-9000-2BE866F3A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457C"/>
    <w:pPr>
      <w:spacing w:after="120"/>
    </w:pPr>
    <w:rPr>
      <w:rFonts w:ascii="Calibri" w:eastAsiaTheme="minorHAnsi" w:hAnsi="Calibri" w:cstheme="minorBidi"/>
      <w:kern w:val="2"/>
      <w:szCs w:val="22"/>
      <w:lang w:val="en-US" w:eastAsia="en-US"/>
      <w14:ligatures w14:val="standardContextual"/>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88457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8457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0">
    <w:name w:val="B1"/>
    <w:basedOn w:val="List"/>
    <w:link w:val="B1Char1"/>
    <w:qFormat/>
    <w:rsid w:val="00230D18"/>
    <w:rPr>
      <w:rFonts w:ascii="Times New Roman" w:hAnsi="Times New Roman"/>
    </w:rPr>
  </w:style>
  <w:style w:type="paragraph" w:customStyle="1" w:styleId="B20">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17FE1"/>
    <w:pPr>
      <w:numPr>
        <w:numId w:val="2"/>
      </w:numPr>
      <w:tabs>
        <w:tab w:val="left" w:pos="1701"/>
      </w:tabs>
    </w:pPr>
    <w:rPr>
      <w:b/>
      <w:bCs/>
    </w:rPr>
  </w:style>
  <w:style w:type="character" w:customStyle="1" w:styleId="BodyTextChar">
    <w:name w:val="Body Text Char"/>
    <w:link w:val="BodyText"/>
    <w:rsid w:val="008D00A5"/>
    <w:rPr>
      <w:rFonts w:asciiTheme="minorHAnsi" w:eastAsiaTheme="minorEastAsia" w:hAnsiTheme="minorHAnsi" w:cstheme="minorBidi"/>
      <w:kern w:val="2"/>
      <w:sz w:val="24"/>
      <w:szCs w:val="24"/>
      <w:lang w:val="en-US" w:eastAsia="ja-JP"/>
      <w14:ligatures w14:val="standardContextual"/>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C648D4"/>
    <w:pPr>
      <w:numPr>
        <w:numId w:val="4"/>
      </w:numPr>
      <w:ind w:left="1710" w:hanging="1710"/>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eastAsiaTheme="minorEastAsia" w:hAnsi="Segoe UI" w:cs="Segoe UI"/>
      <w:kern w:val="2"/>
      <w:sz w:val="18"/>
      <w:szCs w:val="18"/>
      <w:lang w:val="en-US" w:eastAsia="ja-JP"/>
      <w14:ligatures w14:val="standardContextual"/>
    </w:rPr>
  </w:style>
  <w:style w:type="character" w:customStyle="1" w:styleId="CommentTextChar">
    <w:name w:val="Comment Text Char"/>
    <w:link w:val="CommentText"/>
    <w:uiPriority w:val="99"/>
    <w:qFormat/>
    <w:rsid w:val="008D00A5"/>
    <w:rPr>
      <w:rFonts w:asciiTheme="minorHAnsi" w:eastAsiaTheme="minorEastAsia" w:hAnsiTheme="minorHAnsi" w:cstheme="minorBidi"/>
      <w:kern w:val="2"/>
      <w:sz w:val="24"/>
      <w:szCs w:val="24"/>
      <w:lang w:val="en-US" w:eastAsia="ja-JP"/>
      <w14:ligatures w14:val="standardContextual"/>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lang w:val="x-none" w:eastAsia="x-none"/>
    </w:rPr>
  </w:style>
  <w:style w:type="character" w:customStyle="1" w:styleId="Doc-text2Char">
    <w:name w:val="Doc-text2 Char"/>
    <w:link w:val="Doc-text2"/>
    <w:locked/>
    <w:rsid w:val="008D00A5"/>
    <w:rPr>
      <w:rFonts w:asciiTheme="minorHAnsi" w:eastAsiaTheme="minorEastAsia" w:hAnsiTheme="minorHAnsi" w:cstheme="minorBidi"/>
      <w:kern w:val="2"/>
      <w:sz w:val="24"/>
      <w:szCs w:val="24"/>
      <w:lang w:val="x-none" w:eastAsia="x-none"/>
      <w14:ligatures w14:val="standardContextual"/>
    </w:rPr>
  </w:style>
  <w:style w:type="character" w:customStyle="1" w:styleId="DocumentMapChar">
    <w:name w:val="Document Map Char"/>
    <w:link w:val="DocumentMap"/>
    <w:rsid w:val="008D00A5"/>
    <w:rPr>
      <w:rFonts w:ascii="Tahoma" w:eastAsiaTheme="minorEastAsia" w:hAnsi="Tahoma" w:cs="Tahoma"/>
      <w:kern w:val="2"/>
      <w:sz w:val="24"/>
      <w:szCs w:val="24"/>
      <w:shd w:val="clear" w:color="auto" w:fill="000080"/>
      <w:lang w:val="en-US" w:eastAsia="ja-JP"/>
      <w14:ligatures w14:val="standardContextual"/>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heme="minorHAnsi" w:eastAsiaTheme="minorEastAsia" w:hAnsiTheme="minorHAnsi" w:cstheme="minorBidi"/>
      <w:kern w:val="2"/>
      <w:sz w:val="24"/>
      <w:szCs w:val="24"/>
      <w:lang w:val="en-US" w:eastAsia="ja-JP"/>
      <w14:ligatures w14:val="standardContextual"/>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heme="minorHAnsi" w:eastAsiaTheme="minorEastAsia" w:hAnsiTheme="minorHAnsi" w:cstheme="minorBidi"/>
      <w:kern w:val="2"/>
      <w:sz w:val="16"/>
      <w:szCs w:val="24"/>
      <w:lang w:val="en-US" w:eastAsia="ja-JP"/>
      <w14:ligatures w14:val="standardContextual"/>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88457C"/>
    <w:pPr>
      <w:numPr>
        <w:numId w:val="91"/>
      </w:numPr>
      <w:tabs>
        <w:tab w:val="left" w:pos="0"/>
      </w:tabs>
      <w:suppressAutoHyphens/>
      <w:spacing w:after="0"/>
    </w:pPr>
    <w:rPr>
      <w:rFonts w:asciiTheme="minorHAnsi" w:eastAsia="Times New Roman" w:hAnsiTheme="minorHAnsi" w:cstheme="minorHAnsi"/>
      <w:szCs w:val="20"/>
      <w:lang w:eastAsia="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88457C"/>
    <w:rPr>
      <w:rFonts w:asciiTheme="minorHAnsi" w:eastAsia="Times New Roman" w:hAnsiTheme="minorHAnsi" w:cstheme="minorHAnsi"/>
      <w:kern w:val="2"/>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eastAsiaTheme="minorEastAsia" w:hAnsi="Courier New" w:cstheme="minorBidi"/>
      <w:kern w:val="2"/>
      <w:sz w:val="24"/>
      <w:szCs w:val="24"/>
      <w:lang w:val="nb-NO" w:eastAsia="ja-JP"/>
      <w14:ligatures w14:val="standardContextual"/>
    </w:rPr>
  </w:style>
  <w:style w:type="character" w:styleId="Strong">
    <w:name w:val="Strong"/>
    <w:uiPriority w:val="22"/>
    <w:qFormat/>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heme="minorHAnsi" w:eastAsiaTheme="minorEastAsia" w:hAnsiTheme="minorHAnsi" w:cstheme="minorBidi"/>
      <w:kern w:val="2"/>
      <w:sz w:val="18"/>
      <w:szCs w:val="24"/>
      <w:lang w:val="x-none" w:eastAsia="x-none"/>
      <w14:ligatures w14:val="standardContextual"/>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Theme="minorHAnsi" w:eastAsiaTheme="minorEastAsia" w:hAnsiTheme="minorHAnsi" w:cstheme="minorBidi"/>
      <w:b/>
      <w:kern w:val="2"/>
      <w:sz w:val="24"/>
      <w:szCs w:val="24"/>
      <w:lang w:val="x-none" w:eastAsia="x-none"/>
      <w14:ligatures w14:val="standardContextual"/>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Theme="minorHAnsi" w:eastAsia="Malgun Gothic" w:hAnsiTheme="minorHAnsi" w:cstheme="minorBidi"/>
      <w:kern w:val="2"/>
      <w:sz w:val="18"/>
      <w:szCs w:val="24"/>
      <w:lang w:val="x-none" w:eastAsia="x-none"/>
      <w14:ligatures w14:val="standardContextual"/>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eastAsia="SimSun"/>
    </w:rPr>
  </w:style>
  <w:style w:type="character" w:customStyle="1" w:styleId="00TextChar">
    <w:name w:val="00_Text Char"/>
    <w:basedOn w:val="DefaultParagraphFont"/>
    <w:link w:val="00Text"/>
    <w:rsid w:val="00E24EB1"/>
    <w:rPr>
      <w:rFonts w:asciiTheme="minorHAnsi" w:eastAsia="SimSun" w:hAnsiTheme="minorHAnsi" w:cstheme="minorBidi"/>
      <w:kern w:val="2"/>
      <w:sz w:val="24"/>
      <w:szCs w:val="24"/>
      <w:lang w:val="en-US" w:eastAsia="ja-JP"/>
      <w14:ligatures w14:val="standardContextual"/>
    </w:rPr>
  </w:style>
  <w:style w:type="paragraph" w:customStyle="1" w:styleId="B1">
    <w:name w:val="B1+"/>
    <w:basedOn w:val="B10"/>
    <w:uiPriority w:val="99"/>
    <w:qFormat/>
    <w:rsid w:val="00E24EB1"/>
    <w:pPr>
      <w:numPr>
        <w:numId w:val="16"/>
      </w:numPr>
      <w:tabs>
        <w:tab w:val="clear" w:pos="737"/>
        <w:tab w:val="num" w:pos="720"/>
      </w:tabs>
      <w:spacing w:after="180"/>
      <w:ind w:left="720"/>
    </w:pPr>
  </w:style>
  <w:style w:type="paragraph" w:customStyle="1" w:styleId="B2">
    <w:name w:val="B2+"/>
    <w:basedOn w:val="B20"/>
    <w:uiPriority w:val="99"/>
    <w:qFormat/>
    <w:rsid w:val="00E24EB1"/>
    <w:pPr>
      <w:numPr>
        <w:numId w:val="17"/>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EastAsia" w:hAnsiTheme="minorHAnsi" w:cstheme="minorBidi"/>
      <w:kern w:val="2"/>
      <w:sz w:val="24"/>
      <w:szCs w:val="24"/>
      <w:lang w:val="en-US" w:eastAsia="ja-JP"/>
      <w14:ligatures w14:val="standardContextual"/>
    </w:rPr>
  </w:style>
  <w:style w:type="paragraph" w:styleId="Revision">
    <w:name w:val="Revision"/>
    <w:hidden/>
    <w:uiPriority w:val="99"/>
    <w:semiHidden/>
    <w:rsid w:val="00C67B3A"/>
    <w:rPr>
      <w:rFonts w:ascii="Arial" w:hAnsi="Arial"/>
      <w:lang w:eastAsia="zh-CN"/>
    </w:rPr>
  </w:style>
  <w:style w:type="character" w:customStyle="1" w:styleId="TALChar">
    <w:name w:val="TAL Char"/>
    <w:qFormat/>
    <w:rsid w:val="008C2A5F"/>
    <w:rPr>
      <w:rFonts w:ascii="Arial" w:hAnsi="Arial"/>
      <w:sz w:val="18"/>
    </w:rPr>
  </w:style>
  <w:style w:type="character" w:customStyle="1" w:styleId="TACChar">
    <w:name w:val="TAC Char"/>
    <w:link w:val="TAC"/>
    <w:qFormat/>
    <w:locked/>
    <w:rsid w:val="008C2A5F"/>
    <w:rPr>
      <w:rFonts w:ascii="Arial" w:hAnsi="Arial"/>
      <w:sz w:val="18"/>
      <w:lang w:val="x-none" w:eastAsia="x-none"/>
    </w:rPr>
  </w:style>
  <w:style w:type="character" w:customStyle="1" w:styleId="TAHChar">
    <w:name w:val="TAH Char"/>
    <w:qFormat/>
    <w:rsid w:val="008C2A5F"/>
    <w:rPr>
      <w:rFonts w:ascii="Arial" w:hAnsi="Arial"/>
      <w:b/>
      <w:sz w:val="18"/>
    </w:rPr>
  </w:style>
  <w:style w:type="character" w:styleId="Mention">
    <w:name w:val="Mention"/>
    <w:basedOn w:val="DefaultParagraphFont"/>
    <w:uiPriority w:val="99"/>
    <w:unhideWhenUsed/>
    <w:rsid w:val="007F2EAC"/>
    <w:rPr>
      <w:color w:val="2B579A"/>
      <w:shd w:val="clear" w:color="auto" w:fill="E1DFDD"/>
    </w:rPr>
  </w:style>
  <w:style w:type="character" w:styleId="PlaceholderText">
    <w:name w:val="Placeholder Text"/>
    <w:basedOn w:val="DefaultParagraphFont"/>
    <w:uiPriority w:val="99"/>
    <w:semiHidden/>
    <w:rsid w:val="005830A5"/>
    <w:rPr>
      <w:color w:val="808080"/>
    </w:rPr>
  </w:style>
  <w:style w:type="table" w:customStyle="1" w:styleId="TableGrid2">
    <w:name w:val="Table Grid2"/>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5210FE"/>
    <w:rPr>
      <w:lang w:eastAsia="en-US"/>
    </w:rPr>
  </w:style>
  <w:style w:type="character" w:customStyle="1" w:styleId="B11">
    <w:name w:val="B1 (文字)"/>
    <w:qFormat/>
    <w:rsid w:val="005210FE"/>
    <w:rPr>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5826C2"/>
    <w:rPr>
      <w:rFonts w:asciiTheme="minorHAnsi" w:eastAsiaTheme="minorEastAsia" w:hAnsiTheme="minorHAnsi" w:cstheme="minorBidi"/>
      <w:b/>
      <w:kern w:val="2"/>
      <w:sz w:val="24"/>
      <w:szCs w:val="24"/>
      <w:lang w:val="en-US"/>
      <w14:ligatures w14:val="standardContextual"/>
    </w:rPr>
  </w:style>
  <w:style w:type="character" w:customStyle="1" w:styleId="B1Char">
    <w:name w:val="B1 Char"/>
    <w:qFormat/>
    <w:rsid w:val="005826C2"/>
    <w:rPr>
      <w:rFonts w:ascii="Times New Roman" w:eastAsia="Times New Roman" w:hAnsi="Times New Roman" w:cs="Times New Roman"/>
      <w:sz w:val="20"/>
      <w:szCs w:val="20"/>
      <w:lang w:val="en-GB" w:eastAsia="en-GB"/>
    </w:rPr>
  </w:style>
  <w:style w:type="character" w:customStyle="1" w:styleId="s4">
    <w:name w:val="s4"/>
    <w:basedOn w:val="DefaultParagraphFont"/>
    <w:rsid w:val="0096025A"/>
    <w:rPr>
      <w:rFonts w:ascii="Arial" w:hAnsi="Arial" w:cs="Arial" w:hint="default"/>
      <w:b w:val="0"/>
      <w:bCs w:val="0"/>
      <w:i w:val="0"/>
      <w:iCs w:val="0"/>
      <w:color w:val="000000"/>
      <w:sz w:val="18"/>
      <w:szCs w:val="18"/>
    </w:rPr>
  </w:style>
  <w:style w:type="character" w:customStyle="1" w:styleId="s7">
    <w:name w:val="s7"/>
    <w:basedOn w:val="DefaultParagraphFont"/>
    <w:rsid w:val="0096025A"/>
    <w:rPr>
      <w:rFonts w:ascii="Arial" w:hAnsi="Arial" w:cs="Arial" w:hint="default"/>
      <w:b w:val="0"/>
      <w:bCs w:val="0"/>
      <w:i w:val="0"/>
      <w:iCs w:val="0"/>
      <w:color w:val="000000"/>
      <w:sz w:val="12"/>
      <w:szCs w:val="12"/>
    </w:rPr>
  </w:style>
  <w:style w:type="character" w:customStyle="1" w:styleId="s6">
    <w:name w:val="s6"/>
    <w:basedOn w:val="DefaultParagraphFont"/>
    <w:rsid w:val="0096025A"/>
    <w:rPr>
      <w:rFonts w:ascii="Helvetica" w:hAnsi="Helvetica" w:hint="default"/>
      <w:b w:val="0"/>
      <w:bCs w:val="0"/>
      <w:i w:val="0"/>
      <w:iCs w:val="0"/>
      <w:color w:val="000000"/>
      <w:sz w:val="18"/>
      <w:szCs w:val="18"/>
    </w:rPr>
  </w:style>
  <w:style w:type="character" w:customStyle="1" w:styleId="s5">
    <w:name w:val="s5"/>
    <w:basedOn w:val="DefaultParagraphFont"/>
    <w:rsid w:val="0096025A"/>
    <w:rPr>
      <w:rFonts w:ascii="Helvetica" w:hAnsi="Helvetica" w:hint="default"/>
      <w:b w:val="0"/>
      <w:bCs w:val="0"/>
      <w:i w:val="0"/>
      <w:iCs w:val="0"/>
      <w:color w:val="000000"/>
      <w:sz w:val="18"/>
      <w:szCs w:val="18"/>
    </w:rPr>
  </w:style>
  <w:style w:type="character" w:customStyle="1" w:styleId="s3">
    <w:name w:val="s3"/>
    <w:basedOn w:val="DefaultParagraphFont"/>
    <w:rsid w:val="0096025A"/>
    <w:rPr>
      <w:rFonts w:ascii="Arial" w:hAnsi="Arial" w:cs="Arial" w:hint="default"/>
      <w:b w:val="0"/>
      <w:bCs w:val="0"/>
      <w:i w:val="0"/>
      <w:iCs w:val="0"/>
      <w:color w:val="000000"/>
      <w:sz w:val="18"/>
      <w:szCs w:val="18"/>
    </w:rPr>
  </w:style>
  <w:style w:type="paragraph" w:styleId="NormalWeb">
    <w:name w:val="Normal (Web)"/>
    <w:basedOn w:val="Normal"/>
    <w:uiPriority w:val="99"/>
    <w:unhideWhenUsed/>
    <w:rsid w:val="0096025A"/>
    <w:pPr>
      <w:spacing w:before="100" w:beforeAutospacing="1" w:after="100" w:afterAutospacing="1"/>
    </w:pPr>
  </w:style>
  <w:style w:type="character" w:styleId="UnresolvedMention">
    <w:name w:val="Unresolved Mention"/>
    <w:basedOn w:val="DefaultParagraphFont"/>
    <w:uiPriority w:val="99"/>
    <w:unhideWhenUsed/>
    <w:rsid w:val="007C58B0"/>
    <w:rPr>
      <w:color w:val="605E5C"/>
      <w:shd w:val="clear" w:color="auto" w:fill="E1DFDD"/>
    </w:rPr>
  </w:style>
  <w:style w:type="table" w:customStyle="1" w:styleId="TableGrid10">
    <w:name w:val="TableGrid1"/>
    <w:basedOn w:val="TableNormal"/>
    <w:uiPriority w:val="59"/>
    <w:qFormat/>
    <w:rsid w:val="00A46F37"/>
    <w:rPr>
      <w:rFonts w:ascii="Times New Roman" w:eastAsia="SimSu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
    <w:name w:val="table"/>
    <w:basedOn w:val="Normal"/>
    <w:next w:val="Normal"/>
    <w:qFormat/>
    <w:rsid w:val="00A46F37"/>
    <w:pPr>
      <w:numPr>
        <w:numId w:val="65"/>
      </w:numPr>
      <w:jc w:val="center"/>
    </w:pPr>
  </w:style>
  <w:style w:type="table" w:customStyle="1" w:styleId="TableGrid4">
    <w:name w:val="Table Grid4"/>
    <w:basedOn w:val="TableNormal"/>
    <w:next w:val="TableGrid"/>
    <w:uiPriority w:val="39"/>
    <w:qFormat/>
    <w:rsid w:val="0038686F"/>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022883"/>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3074">
      <w:bodyDiv w:val="1"/>
      <w:marLeft w:val="0"/>
      <w:marRight w:val="0"/>
      <w:marTop w:val="0"/>
      <w:marBottom w:val="0"/>
      <w:divBdr>
        <w:top w:val="none" w:sz="0" w:space="0" w:color="auto"/>
        <w:left w:val="none" w:sz="0" w:space="0" w:color="auto"/>
        <w:bottom w:val="none" w:sz="0" w:space="0" w:color="auto"/>
        <w:right w:val="none" w:sz="0" w:space="0" w:color="auto"/>
      </w:divBdr>
    </w:div>
    <w:div w:id="163281912">
      <w:bodyDiv w:val="1"/>
      <w:marLeft w:val="0"/>
      <w:marRight w:val="0"/>
      <w:marTop w:val="0"/>
      <w:marBottom w:val="0"/>
      <w:divBdr>
        <w:top w:val="none" w:sz="0" w:space="0" w:color="auto"/>
        <w:left w:val="none" w:sz="0" w:space="0" w:color="auto"/>
        <w:bottom w:val="none" w:sz="0" w:space="0" w:color="auto"/>
        <w:right w:val="none" w:sz="0" w:space="0" w:color="auto"/>
      </w:divBdr>
    </w:div>
    <w:div w:id="229969984">
      <w:bodyDiv w:val="1"/>
      <w:marLeft w:val="0"/>
      <w:marRight w:val="0"/>
      <w:marTop w:val="0"/>
      <w:marBottom w:val="0"/>
      <w:divBdr>
        <w:top w:val="none" w:sz="0" w:space="0" w:color="auto"/>
        <w:left w:val="none" w:sz="0" w:space="0" w:color="auto"/>
        <w:bottom w:val="none" w:sz="0" w:space="0" w:color="auto"/>
        <w:right w:val="none" w:sz="0" w:space="0" w:color="auto"/>
      </w:divBdr>
    </w:div>
    <w:div w:id="231474387">
      <w:bodyDiv w:val="1"/>
      <w:marLeft w:val="0"/>
      <w:marRight w:val="0"/>
      <w:marTop w:val="0"/>
      <w:marBottom w:val="0"/>
      <w:divBdr>
        <w:top w:val="none" w:sz="0" w:space="0" w:color="auto"/>
        <w:left w:val="none" w:sz="0" w:space="0" w:color="auto"/>
        <w:bottom w:val="none" w:sz="0" w:space="0" w:color="auto"/>
        <w:right w:val="none" w:sz="0" w:space="0" w:color="auto"/>
      </w:divBdr>
    </w:div>
    <w:div w:id="253247069">
      <w:bodyDiv w:val="1"/>
      <w:marLeft w:val="0"/>
      <w:marRight w:val="0"/>
      <w:marTop w:val="0"/>
      <w:marBottom w:val="0"/>
      <w:divBdr>
        <w:top w:val="none" w:sz="0" w:space="0" w:color="auto"/>
        <w:left w:val="none" w:sz="0" w:space="0" w:color="auto"/>
        <w:bottom w:val="none" w:sz="0" w:space="0" w:color="auto"/>
        <w:right w:val="none" w:sz="0" w:space="0" w:color="auto"/>
      </w:divBdr>
      <w:divsChild>
        <w:div w:id="1012103227">
          <w:marLeft w:val="1267"/>
          <w:marRight w:val="0"/>
          <w:marTop w:val="0"/>
          <w:marBottom w:val="160"/>
          <w:divBdr>
            <w:top w:val="none" w:sz="0" w:space="0" w:color="auto"/>
            <w:left w:val="none" w:sz="0" w:space="0" w:color="auto"/>
            <w:bottom w:val="none" w:sz="0" w:space="0" w:color="auto"/>
            <w:right w:val="none" w:sz="0" w:space="0" w:color="auto"/>
          </w:divBdr>
        </w:div>
        <w:div w:id="1128009768">
          <w:marLeft w:val="547"/>
          <w:marRight w:val="0"/>
          <w:marTop w:val="0"/>
          <w:marBottom w:val="160"/>
          <w:divBdr>
            <w:top w:val="none" w:sz="0" w:space="0" w:color="auto"/>
            <w:left w:val="none" w:sz="0" w:space="0" w:color="auto"/>
            <w:bottom w:val="none" w:sz="0" w:space="0" w:color="auto"/>
            <w:right w:val="none" w:sz="0" w:space="0" w:color="auto"/>
          </w:divBdr>
        </w:div>
        <w:div w:id="1305965079">
          <w:marLeft w:val="1267"/>
          <w:marRight w:val="0"/>
          <w:marTop w:val="0"/>
          <w:marBottom w:val="160"/>
          <w:divBdr>
            <w:top w:val="none" w:sz="0" w:space="0" w:color="auto"/>
            <w:left w:val="none" w:sz="0" w:space="0" w:color="auto"/>
            <w:bottom w:val="none" w:sz="0" w:space="0" w:color="auto"/>
            <w:right w:val="none" w:sz="0" w:space="0" w:color="auto"/>
          </w:divBdr>
        </w:div>
        <w:div w:id="2079938338">
          <w:marLeft w:val="547"/>
          <w:marRight w:val="0"/>
          <w:marTop w:val="0"/>
          <w:marBottom w:val="160"/>
          <w:divBdr>
            <w:top w:val="none" w:sz="0" w:space="0" w:color="auto"/>
            <w:left w:val="none" w:sz="0" w:space="0" w:color="auto"/>
            <w:bottom w:val="none" w:sz="0" w:space="0" w:color="auto"/>
            <w:right w:val="none" w:sz="0" w:space="0" w:color="auto"/>
          </w:divBdr>
        </w:div>
      </w:divsChild>
    </w:div>
    <w:div w:id="259072152">
      <w:bodyDiv w:val="1"/>
      <w:marLeft w:val="0"/>
      <w:marRight w:val="0"/>
      <w:marTop w:val="0"/>
      <w:marBottom w:val="0"/>
      <w:divBdr>
        <w:top w:val="none" w:sz="0" w:space="0" w:color="auto"/>
        <w:left w:val="none" w:sz="0" w:space="0" w:color="auto"/>
        <w:bottom w:val="none" w:sz="0" w:space="0" w:color="auto"/>
        <w:right w:val="none" w:sz="0" w:space="0" w:color="auto"/>
      </w:divBdr>
    </w:div>
    <w:div w:id="261911673">
      <w:bodyDiv w:val="1"/>
      <w:marLeft w:val="0"/>
      <w:marRight w:val="0"/>
      <w:marTop w:val="0"/>
      <w:marBottom w:val="0"/>
      <w:divBdr>
        <w:top w:val="none" w:sz="0" w:space="0" w:color="auto"/>
        <w:left w:val="none" w:sz="0" w:space="0" w:color="auto"/>
        <w:bottom w:val="none" w:sz="0" w:space="0" w:color="auto"/>
        <w:right w:val="none" w:sz="0" w:space="0" w:color="auto"/>
      </w:divBdr>
    </w:div>
    <w:div w:id="266625384">
      <w:bodyDiv w:val="1"/>
      <w:marLeft w:val="0"/>
      <w:marRight w:val="0"/>
      <w:marTop w:val="0"/>
      <w:marBottom w:val="0"/>
      <w:divBdr>
        <w:top w:val="none" w:sz="0" w:space="0" w:color="auto"/>
        <w:left w:val="none" w:sz="0" w:space="0" w:color="auto"/>
        <w:bottom w:val="none" w:sz="0" w:space="0" w:color="auto"/>
        <w:right w:val="none" w:sz="0" w:space="0" w:color="auto"/>
      </w:divBdr>
    </w:div>
    <w:div w:id="291862081">
      <w:bodyDiv w:val="1"/>
      <w:marLeft w:val="0"/>
      <w:marRight w:val="0"/>
      <w:marTop w:val="0"/>
      <w:marBottom w:val="0"/>
      <w:divBdr>
        <w:top w:val="none" w:sz="0" w:space="0" w:color="auto"/>
        <w:left w:val="none" w:sz="0" w:space="0" w:color="auto"/>
        <w:bottom w:val="none" w:sz="0" w:space="0" w:color="auto"/>
        <w:right w:val="none" w:sz="0" w:space="0" w:color="auto"/>
      </w:divBdr>
    </w:div>
    <w:div w:id="442530469">
      <w:bodyDiv w:val="1"/>
      <w:marLeft w:val="0"/>
      <w:marRight w:val="0"/>
      <w:marTop w:val="0"/>
      <w:marBottom w:val="0"/>
      <w:divBdr>
        <w:top w:val="none" w:sz="0" w:space="0" w:color="auto"/>
        <w:left w:val="none" w:sz="0" w:space="0" w:color="auto"/>
        <w:bottom w:val="none" w:sz="0" w:space="0" w:color="auto"/>
        <w:right w:val="none" w:sz="0" w:space="0" w:color="auto"/>
      </w:divBdr>
    </w:div>
    <w:div w:id="469515272">
      <w:bodyDiv w:val="1"/>
      <w:marLeft w:val="0"/>
      <w:marRight w:val="0"/>
      <w:marTop w:val="0"/>
      <w:marBottom w:val="0"/>
      <w:divBdr>
        <w:top w:val="none" w:sz="0" w:space="0" w:color="auto"/>
        <w:left w:val="none" w:sz="0" w:space="0" w:color="auto"/>
        <w:bottom w:val="none" w:sz="0" w:space="0" w:color="auto"/>
        <w:right w:val="none" w:sz="0" w:space="0" w:color="auto"/>
      </w:divBdr>
    </w:div>
    <w:div w:id="500003696">
      <w:bodyDiv w:val="1"/>
      <w:marLeft w:val="0"/>
      <w:marRight w:val="0"/>
      <w:marTop w:val="0"/>
      <w:marBottom w:val="0"/>
      <w:divBdr>
        <w:top w:val="none" w:sz="0" w:space="0" w:color="auto"/>
        <w:left w:val="none" w:sz="0" w:space="0" w:color="auto"/>
        <w:bottom w:val="none" w:sz="0" w:space="0" w:color="auto"/>
        <w:right w:val="none" w:sz="0" w:space="0" w:color="auto"/>
      </w:divBdr>
    </w:div>
    <w:div w:id="534855453">
      <w:bodyDiv w:val="1"/>
      <w:marLeft w:val="0"/>
      <w:marRight w:val="0"/>
      <w:marTop w:val="0"/>
      <w:marBottom w:val="0"/>
      <w:divBdr>
        <w:top w:val="none" w:sz="0" w:space="0" w:color="auto"/>
        <w:left w:val="none" w:sz="0" w:space="0" w:color="auto"/>
        <w:bottom w:val="none" w:sz="0" w:space="0" w:color="auto"/>
        <w:right w:val="none" w:sz="0" w:space="0" w:color="auto"/>
      </w:divBdr>
      <w:divsChild>
        <w:div w:id="1522549001">
          <w:marLeft w:val="0"/>
          <w:marRight w:val="0"/>
          <w:marTop w:val="0"/>
          <w:marBottom w:val="0"/>
          <w:divBdr>
            <w:top w:val="none" w:sz="0" w:space="0" w:color="auto"/>
            <w:left w:val="none" w:sz="0" w:space="0" w:color="auto"/>
            <w:bottom w:val="none" w:sz="0" w:space="0" w:color="auto"/>
            <w:right w:val="none" w:sz="0" w:space="0" w:color="auto"/>
          </w:divBdr>
          <w:divsChild>
            <w:div w:id="529758292">
              <w:marLeft w:val="0"/>
              <w:marRight w:val="0"/>
              <w:marTop w:val="0"/>
              <w:marBottom w:val="0"/>
              <w:divBdr>
                <w:top w:val="none" w:sz="0" w:space="0" w:color="auto"/>
                <w:left w:val="none" w:sz="0" w:space="0" w:color="auto"/>
                <w:bottom w:val="none" w:sz="0" w:space="0" w:color="auto"/>
                <w:right w:val="none" w:sz="0" w:space="0" w:color="auto"/>
              </w:divBdr>
              <w:divsChild>
                <w:div w:id="2097090822">
                  <w:marLeft w:val="0"/>
                  <w:marRight w:val="0"/>
                  <w:marTop w:val="0"/>
                  <w:marBottom w:val="0"/>
                  <w:divBdr>
                    <w:top w:val="none" w:sz="0" w:space="0" w:color="auto"/>
                    <w:left w:val="none" w:sz="0" w:space="0" w:color="auto"/>
                    <w:bottom w:val="none" w:sz="0" w:space="0" w:color="auto"/>
                    <w:right w:val="none" w:sz="0" w:space="0" w:color="auto"/>
                  </w:divBdr>
                  <w:divsChild>
                    <w:div w:id="9637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344890">
      <w:bodyDiv w:val="1"/>
      <w:marLeft w:val="0"/>
      <w:marRight w:val="0"/>
      <w:marTop w:val="0"/>
      <w:marBottom w:val="0"/>
      <w:divBdr>
        <w:top w:val="none" w:sz="0" w:space="0" w:color="auto"/>
        <w:left w:val="none" w:sz="0" w:space="0" w:color="auto"/>
        <w:bottom w:val="none" w:sz="0" w:space="0" w:color="auto"/>
        <w:right w:val="none" w:sz="0" w:space="0" w:color="auto"/>
      </w:divBdr>
      <w:divsChild>
        <w:div w:id="772629465">
          <w:marLeft w:val="0"/>
          <w:marRight w:val="0"/>
          <w:marTop w:val="0"/>
          <w:marBottom w:val="0"/>
          <w:divBdr>
            <w:top w:val="none" w:sz="0" w:space="0" w:color="auto"/>
            <w:left w:val="none" w:sz="0" w:space="0" w:color="auto"/>
            <w:bottom w:val="none" w:sz="0" w:space="0" w:color="auto"/>
            <w:right w:val="none" w:sz="0" w:space="0" w:color="auto"/>
          </w:divBdr>
          <w:divsChild>
            <w:div w:id="173265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239658">
      <w:bodyDiv w:val="1"/>
      <w:marLeft w:val="0"/>
      <w:marRight w:val="0"/>
      <w:marTop w:val="0"/>
      <w:marBottom w:val="0"/>
      <w:divBdr>
        <w:top w:val="none" w:sz="0" w:space="0" w:color="auto"/>
        <w:left w:val="none" w:sz="0" w:space="0" w:color="auto"/>
        <w:bottom w:val="none" w:sz="0" w:space="0" w:color="auto"/>
        <w:right w:val="none" w:sz="0" w:space="0" w:color="auto"/>
      </w:divBdr>
    </w:div>
    <w:div w:id="682172139">
      <w:bodyDiv w:val="1"/>
      <w:marLeft w:val="0"/>
      <w:marRight w:val="0"/>
      <w:marTop w:val="0"/>
      <w:marBottom w:val="0"/>
      <w:divBdr>
        <w:top w:val="none" w:sz="0" w:space="0" w:color="auto"/>
        <w:left w:val="none" w:sz="0" w:space="0" w:color="auto"/>
        <w:bottom w:val="none" w:sz="0" w:space="0" w:color="auto"/>
        <w:right w:val="none" w:sz="0" w:space="0" w:color="auto"/>
      </w:divBdr>
    </w:div>
    <w:div w:id="708722360">
      <w:bodyDiv w:val="1"/>
      <w:marLeft w:val="0"/>
      <w:marRight w:val="0"/>
      <w:marTop w:val="0"/>
      <w:marBottom w:val="0"/>
      <w:divBdr>
        <w:top w:val="none" w:sz="0" w:space="0" w:color="auto"/>
        <w:left w:val="none" w:sz="0" w:space="0" w:color="auto"/>
        <w:bottom w:val="none" w:sz="0" w:space="0" w:color="auto"/>
        <w:right w:val="none" w:sz="0" w:space="0" w:color="auto"/>
      </w:divBdr>
    </w:div>
    <w:div w:id="715079090">
      <w:bodyDiv w:val="1"/>
      <w:marLeft w:val="0"/>
      <w:marRight w:val="0"/>
      <w:marTop w:val="0"/>
      <w:marBottom w:val="0"/>
      <w:divBdr>
        <w:top w:val="none" w:sz="0" w:space="0" w:color="auto"/>
        <w:left w:val="none" w:sz="0" w:space="0" w:color="auto"/>
        <w:bottom w:val="none" w:sz="0" w:space="0" w:color="auto"/>
        <w:right w:val="none" w:sz="0" w:space="0" w:color="auto"/>
      </w:divBdr>
    </w:div>
    <w:div w:id="718164971">
      <w:bodyDiv w:val="1"/>
      <w:marLeft w:val="0"/>
      <w:marRight w:val="0"/>
      <w:marTop w:val="0"/>
      <w:marBottom w:val="0"/>
      <w:divBdr>
        <w:top w:val="none" w:sz="0" w:space="0" w:color="auto"/>
        <w:left w:val="none" w:sz="0" w:space="0" w:color="auto"/>
        <w:bottom w:val="none" w:sz="0" w:space="0" w:color="auto"/>
        <w:right w:val="none" w:sz="0" w:space="0" w:color="auto"/>
      </w:divBdr>
    </w:div>
    <w:div w:id="785275765">
      <w:bodyDiv w:val="1"/>
      <w:marLeft w:val="0"/>
      <w:marRight w:val="0"/>
      <w:marTop w:val="0"/>
      <w:marBottom w:val="0"/>
      <w:divBdr>
        <w:top w:val="none" w:sz="0" w:space="0" w:color="auto"/>
        <w:left w:val="none" w:sz="0" w:space="0" w:color="auto"/>
        <w:bottom w:val="none" w:sz="0" w:space="0" w:color="auto"/>
        <w:right w:val="none" w:sz="0" w:space="0" w:color="auto"/>
      </w:divBdr>
    </w:div>
    <w:div w:id="891501603">
      <w:bodyDiv w:val="1"/>
      <w:marLeft w:val="0"/>
      <w:marRight w:val="0"/>
      <w:marTop w:val="0"/>
      <w:marBottom w:val="0"/>
      <w:divBdr>
        <w:top w:val="none" w:sz="0" w:space="0" w:color="auto"/>
        <w:left w:val="none" w:sz="0" w:space="0" w:color="auto"/>
        <w:bottom w:val="none" w:sz="0" w:space="0" w:color="auto"/>
        <w:right w:val="none" w:sz="0" w:space="0" w:color="auto"/>
      </w:divBdr>
    </w:div>
    <w:div w:id="1002926152">
      <w:bodyDiv w:val="1"/>
      <w:marLeft w:val="0"/>
      <w:marRight w:val="0"/>
      <w:marTop w:val="0"/>
      <w:marBottom w:val="0"/>
      <w:divBdr>
        <w:top w:val="none" w:sz="0" w:space="0" w:color="auto"/>
        <w:left w:val="none" w:sz="0" w:space="0" w:color="auto"/>
        <w:bottom w:val="none" w:sz="0" w:space="0" w:color="auto"/>
        <w:right w:val="none" w:sz="0" w:space="0" w:color="auto"/>
      </w:divBdr>
    </w:div>
    <w:div w:id="1016662884">
      <w:bodyDiv w:val="1"/>
      <w:marLeft w:val="0"/>
      <w:marRight w:val="0"/>
      <w:marTop w:val="0"/>
      <w:marBottom w:val="0"/>
      <w:divBdr>
        <w:top w:val="none" w:sz="0" w:space="0" w:color="auto"/>
        <w:left w:val="none" w:sz="0" w:space="0" w:color="auto"/>
        <w:bottom w:val="none" w:sz="0" w:space="0" w:color="auto"/>
        <w:right w:val="none" w:sz="0" w:space="0" w:color="auto"/>
      </w:divBdr>
    </w:div>
    <w:div w:id="1224369964">
      <w:bodyDiv w:val="1"/>
      <w:marLeft w:val="0"/>
      <w:marRight w:val="0"/>
      <w:marTop w:val="0"/>
      <w:marBottom w:val="0"/>
      <w:divBdr>
        <w:top w:val="none" w:sz="0" w:space="0" w:color="auto"/>
        <w:left w:val="none" w:sz="0" w:space="0" w:color="auto"/>
        <w:bottom w:val="none" w:sz="0" w:space="0" w:color="auto"/>
        <w:right w:val="none" w:sz="0" w:space="0" w:color="auto"/>
      </w:divBdr>
    </w:div>
    <w:div w:id="1226260906">
      <w:bodyDiv w:val="1"/>
      <w:marLeft w:val="0"/>
      <w:marRight w:val="0"/>
      <w:marTop w:val="0"/>
      <w:marBottom w:val="0"/>
      <w:divBdr>
        <w:top w:val="none" w:sz="0" w:space="0" w:color="auto"/>
        <w:left w:val="none" w:sz="0" w:space="0" w:color="auto"/>
        <w:bottom w:val="none" w:sz="0" w:space="0" w:color="auto"/>
        <w:right w:val="none" w:sz="0" w:space="0" w:color="auto"/>
      </w:divBdr>
    </w:div>
    <w:div w:id="1287393687">
      <w:bodyDiv w:val="1"/>
      <w:marLeft w:val="0"/>
      <w:marRight w:val="0"/>
      <w:marTop w:val="0"/>
      <w:marBottom w:val="0"/>
      <w:divBdr>
        <w:top w:val="none" w:sz="0" w:space="0" w:color="auto"/>
        <w:left w:val="none" w:sz="0" w:space="0" w:color="auto"/>
        <w:bottom w:val="none" w:sz="0" w:space="0" w:color="auto"/>
        <w:right w:val="none" w:sz="0" w:space="0" w:color="auto"/>
      </w:divBdr>
    </w:div>
    <w:div w:id="1437285101">
      <w:bodyDiv w:val="1"/>
      <w:marLeft w:val="0"/>
      <w:marRight w:val="0"/>
      <w:marTop w:val="0"/>
      <w:marBottom w:val="0"/>
      <w:divBdr>
        <w:top w:val="none" w:sz="0" w:space="0" w:color="auto"/>
        <w:left w:val="none" w:sz="0" w:space="0" w:color="auto"/>
        <w:bottom w:val="none" w:sz="0" w:space="0" w:color="auto"/>
        <w:right w:val="none" w:sz="0" w:space="0" w:color="auto"/>
      </w:divBdr>
    </w:div>
    <w:div w:id="1523669546">
      <w:bodyDiv w:val="1"/>
      <w:marLeft w:val="0"/>
      <w:marRight w:val="0"/>
      <w:marTop w:val="0"/>
      <w:marBottom w:val="0"/>
      <w:divBdr>
        <w:top w:val="none" w:sz="0" w:space="0" w:color="auto"/>
        <w:left w:val="none" w:sz="0" w:space="0" w:color="auto"/>
        <w:bottom w:val="none" w:sz="0" w:space="0" w:color="auto"/>
        <w:right w:val="none" w:sz="0" w:space="0" w:color="auto"/>
      </w:divBdr>
    </w:div>
    <w:div w:id="1537816757">
      <w:bodyDiv w:val="1"/>
      <w:marLeft w:val="0"/>
      <w:marRight w:val="0"/>
      <w:marTop w:val="0"/>
      <w:marBottom w:val="0"/>
      <w:divBdr>
        <w:top w:val="none" w:sz="0" w:space="0" w:color="auto"/>
        <w:left w:val="none" w:sz="0" w:space="0" w:color="auto"/>
        <w:bottom w:val="none" w:sz="0" w:space="0" w:color="auto"/>
        <w:right w:val="none" w:sz="0" w:space="0" w:color="auto"/>
      </w:divBdr>
    </w:div>
    <w:div w:id="1704937127">
      <w:bodyDiv w:val="1"/>
      <w:marLeft w:val="0"/>
      <w:marRight w:val="0"/>
      <w:marTop w:val="0"/>
      <w:marBottom w:val="0"/>
      <w:divBdr>
        <w:top w:val="none" w:sz="0" w:space="0" w:color="auto"/>
        <w:left w:val="none" w:sz="0" w:space="0" w:color="auto"/>
        <w:bottom w:val="none" w:sz="0" w:space="0" w:color="auto"/>
        <w:right w:val="none" w:sz="0" w:space="0" w:color="auto"/>
      </w:divBdr>
      <w:divsChild>
        <w:div w:id="532615609">
          <w:marLeft w:val="0"/>
          <w:marRight w:val="0"/>
          <w:marTop w:val="0"/>
          <w:marBottom w:val="0"/>
          <w:divBdr>
            <w:top w:val="none" w:sz="0" w:space="0" w:color="auto"/>
            <w:left w:val="none" w:sz="0" w:space="0" w:color="auto"/>
            <w:bottom w:val="none" w:sz="0" w:space="0" w:color="auto"/>
            <w:right w:val="none" w:sz="0" w:space="0" w:color="auto"/>
          </w:divBdr>
        </w:div>
        <w:div w:id="1665040181">
          <w:marLeft w:val="0"/>
          <w:marRight w:val="0"/>
          <w:marTop w:val="0"/>
          <w:marBottom w:val="0"/>
          <w:divBdr>
            <w:top w:val="none" w:sz="0" w:space="0" w:color="auto"/>
            <w:left w:val="none" w:sz="0" w:space="0" w:color="auto"/>
            <w:bottom w:val="none" w:sz="0" w:space="0" w:color="auto"/>
            <w:right w:val="none" w:sz="0" w:space="0" w:color="auto"/>
          </w:divBdr>
          <w:divsChild>
            <w:div w:id="978074657">
              <w:marLeft w:val="0"/>
              <w:marRight w:val="0"/>
              <w:marTop w:val="0"/>
              <w:marBottom w:val="0"/>
              <w:divBdr>
                <w:top w:val="none" w:sz="0" w:space="0" w:color="auto"/>
                <w:left w:val="none" w:sz="0" w:space="0" w:color="auto"/>
                <w:bottom w:val="none" w:sz="0" w:space="0" w:color="auto"/>
                <w:right w:val="none" w:sz="0" w:space="0" w:color="auto"/>
              </w:divBdr>
              <w:divsChild>
                <w:div w:id="509563531">
                  <w:marLeft w:val="0"/>
                  <w:marRight w:val="0"/>
                  <w:marTop w:val="0"/>
                  <w:marBottom w:val="0"/>
                  <w:divBdr>
                    <w:top w:val="none" w:sz="0" w:space="0" w:color="auto"/>
                    <w:left w:val="none" w:sz="0" w:space="0" w:color="auto"/>
                    <w:bottom w:val="none" w:sz="0" w:space="0" w:color="auto"/>
                    <w:right w:val="none" w:sz="0" w:space="0" w:color="auto"/>
                  </w:divBdr>
                  <w:divsChild>
                    <w:div w:id="762649603">
                      <w:marLeft w:val="0"/>
                      <w:marRight w:val="0"/>
                      <w:marTop w:val="0"/>
                      <w:marBottom w:val="0"/>
                      <w:divBdr>
                        <w:top w:val="none" w:sz="0" w:space="0" w:color="auto"/>
                        <w:left w:val="none" w:sz="0" w:space="0" w:color="auto"/>
                        <w:bottom w:val="none" w:sz="0" w:space="0" w:color="auto"/>
                        <w:right w:val="none" w:sz="0" w:space="0" w:color="auto"/>
                      </w:divBdr>
                      <w:divsChild>
                        <w:div w:id="2008897236">
                          <w:marLeft w:val="0"/>
                          <w:marRight w:val="0"/>
                          <w:marTop w:val="60"/>
                          <w:marBottom w:val="300"/>
                          <w:divBdr>
                            <w:top w:val="none" w:sz="0" w:space="0" w:color="auto"/>
                            <w:left w:val="none" w:sz="0" w:space="0" w:color="auto"/>
                            <w:bottom w:val="none" w:sz="0" w:space="0" w:color="auto"/>
                            <w:right w:val="none" w:sz="0" w:space="0" w:color="auto"/>
                          </w:divBdr>
                          <w:divsChild>
                            <w:div w:id="1361931835">
                              <w:marLeft w:val="0"/>
                              <w:marRight w:val="240"/>
                              <w:marTop w:val="0"/>
                              <w:marBottom w:val="0"/>
                              <w:divBdr>
                                <w:top w:val="none" w:sz="0" w:space="0" w:color="auto"/>
                                <w:left w:val="none" w:sz="0" w:space="0" w:color="auto"/>
                                <w:bottom w:val="none" w:sz="0" w:space="0" w:color="auto"/>
                                <w:right w:val="none" w:sz="0" w:space="0" w:color="auto"/>
                              </w:divBdr>
                              <w:divsChild>
                                <w:div w:id="1944417454">
                                  <w:marLeft w:val="0"/>
                                  <w:marRight w:val="0"/>
                                  <w:marTop w:val="0"/>
                                  <w:marBottom w:val="0"/>
                                  <w:divBdr>
                                    <w:top w:val="none" w:sz="0" w:space="0" w:color="auto"/>
                                    <w:left w:val="none" w:sz="0" w:space="0" w:color="auto"/>
                                    <w:bottom w:val="none" w:sz="0" w:space="0" w:color="auto"/>
                                    <w:right w:val="none" w:sz="0" w:space="0" w:color="auto"/>
                                  </w:divBdr>
                                  <w:divsChild>
                                    <w:div w:id="710955070">
                                      <w:marLeft w:val="0"/>
                                      <w:marRight w:val="0"/>
                                      <w:marTop w:val="0"/>
                                      <w:marBottom w:val="0"/>
                                      <w:divBdr>
                                        <w:top w:val="none" w:sz="0" w:space="0" w:color="auto"/>
                                        <w:left w:val="none" w:sz="0" w:space="0" w:color="auto"/>
                                        <w:bottom w:val="none" w:sz="0" w:space="0" w:color="auto"/>
                                        <w:right w:val="none" w:sz="0" w:space="0" w:color="auto"/>
                                      </w:divBdr>
                                      <w:divsChild>
                                        <w:div w:id="532888938">
                                          <w:marLeft w:val="0"/>
                                          <w:marRight w:val="0"/>
                                          <w:marTop w:val="0"/>
                                          <w:marBottom w:val="0"/>
                                          <w:divBdr>
                                            <w:top w:val="none" w:sz="0" w:space="0" w:color="auto"/>
                                            <w:left w:val="none" w:sz="0" w:space="0" w:color="auto"/>
                                            <w:bottom w:val="none" w:sz="0" w:space="0" w:color="auto"/>
                                            <w:right w:val="none" w:sz="0" w:space="0" w:color="auto"/>
                                          </w:divBdr>
                                          <w:divsChild>
                                            <w:div w:id="1246651403">
                                              <w:marLeft w:val="0"/>
                                              <w:marRight w:val="0"/>
                                              <w:marTop w:val="0"/>
                                              <w:marBottom w:val="0"/>
                                              <w:divBdr>
                                                <w:top w:val="none" w:sz="0" w:space="0" w:color="auto"/>
                                                <w:left w:val="none" w:sz="0" w:space="0" w:color="auto"/>
                                                <w:bottom w:val="none" w:sz="0" w:space="0" w:color="auto"/>
                                                <w:right w:val="none" w:sz="0" w:space="0" w:color="auto"/>
                                              </w:divBdr>
                                              <w:divsChild>
                                                <w:div w:id="890268274">
                                                  <w:marLeft w:val="0"/>
                                                  <w:marRight w:val="0"/>
                                                  <w:marTop w:val="0"/>
                                                  <w:marBottom w:val="0"/>
                                                  <w:divBdr>
                                                    <w:top w:val="none" w:sz="0" w:space="0" w:color="auto"/>
                                                    <w:left w:val="none" w:sz="0" w:space="0" w:color="auto"/>
                                                    <w:bottom w:val="none" w:sz="0" w:space="0" w:color="auto"/>
                                                    <w:right w:val="none" w:sz="0" w:space="0" w:color="auto"/>
                                                  </w:divBdr>
                                                  <w:divsChild>
                                                    <w:div w:id="13032664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12791823">
      <w:bodyDiv w:val="1"/>
      <w:marLeft w:val="0"/>
      <w:marRight w:val="0"/>
      <w:marTop w:val="0"/>
      <w:marBottom w:val="0"/>
      <w:divBdr>
        <w:top w:val="none" w:sz="0" w:space="0" w:color="auto"/>
        <w:left w:val="none" w:sz="0" w:space="0" w:color="auto"/>
        <w:bottom w:val="none" w:sz="0" w:space="0" w:color="auto"/>
        <w:right w:val="none" w:sz="0" w:space="0" w:color="auto"/>
      </w:divBdr>
    </w:div>
    <w:div w:id="1936673531">
      <w:bodyDiv w:val="1"/>
      <w:marLeft w:val="0"/>
      <w:marRight w:val="0"/>
      <w:marTop w:val="0"/>
      <w:marBottom w:val="0"/>
      <w:divBdr>
        <w:top w:val="none" w:sz="0" w:space="0" w:color="auto"/>
        <w:left w:val="none" w:sz="0" w:space="0" w:color="auto"/>
        <w:bottom w:val="none" w:sz="0" w:space="0" w:color="auto"/>
        <w:right w:val="none" w:sz="0" w:space="0" w:color="auto"/>
      </w:divBdr>
      <w:divsChild>
        <w:div w:id="1013148662">
          <w:marLeft w:val="0"/>
          <w:marRight w:val="0"/>
          <w:marTop w:val="0"/>
          <w:marBottom w:val="0"/>
          <w:divBdr>
            <w:top w:val="none" w:sz="0" w:space="0" w:color="auto"/>
            <w:left w:val="none" w:sz="0" w:space="0" w:color="auto"/>
            <w:bottom w:val="none" w:sz="0" w:space="0" w:color="auto"/>
            <w:right w:val="none" w:sz="0" w:space="0" w:color="auto"/>
          </w:divBdr>
          <w:divsChild>
            <w:div w:id="676691578">
              <w:marLeft w:val="0"/>
              <w:marRight w:val="0"/>
              <w:marTop w:val="0"/>
              <w:marBottom w:val="0"/>
              <w:divBdr>
                <w:top w:val="none" w:sz="0" w:space="0" w:color="auto"/>
                <w:left w:val="none" w:sz="0" w:space="0" w:color="auto"/>
                <w:bottom w:val="none" w:sz="0" w:space="0" w:color="auto"/>
                <w:right w:val="none" w:sz="0" w:space="0" w:color="auto"/>
              </w:divBdr>
              <w:divsChild>
                <w:div w:id="108547328">
                  <w:marLeft w:val="0"/>
                  <w:marRight w:val="0"/>
                  <w:marTop w:val="0"/>
                  <w:marBottom w:val="0"/>
                  <w:divBdr>
                    <w:top w:val="none" w:sz="0" w:space="0" w:color="auto"/>
                    <w:left w:val="none" w:sz="0" w:space="0" w:color="auto"/>
                    <w:bottom w:val="none" w:sz="0" w:space="0" w:color="auto"/>
                    <w:right w:val="none" w:sz="0" w:space="0" w:color="auto"/>
                  </w:divBdr>
                  <w:divsChild>
                    <w:div w:id="30824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8679582">
      <w:bodyDiv w:val="1"/>
      <w:marLeft w:val="0"/>
      <w:marRight w:val="0"/>
      <w:marTop w:val="0"/>
      <w:marBottom w:val="0"/>
      <w:divBdr>
        <w:top w:val="none" w:sz="0" w:space="0" w:color="auto"/>
        <w:left w:val="none" w:sz="0" w:space="0" w:color="auto"/>
        <w:bottom w:val="none" w:sz="0" w:space="0" w:color="auto"/>
        <w:right w:val="none" w:sz="0" w:space="0" w:color="auto"/>
      </w:divBdr>
    </w:div>
    <w:div w:id="2025939858">
      <w:bodyDiv w:val="1"/>
      <w:marLeft w:val="0"/>
      <w:marRight w:val="0"/>
      <w:marTop w:val="0"/>
      <w:marBottom w:val="0"/>
      <w:divBdr>
        <w:top w:val="none" w:sz="0" w:space="0" w:color="auto"/>
        <w:left w:val="none" w:sz="0" w:space="0" w:color="auto"/>
        <w:bottom w:val="none" w:sz="0" w:space="0" w:color="auto"/>
        <w:right w:val="none" w:sz="0" w:space="0" w:color="auto"/>
      </w:divBdr>
      <w:divsChild>
        <w:div w:id="1758556675">
          <w:marLeft w:val="0"/>
          <w:marRight w:val="0"/>
          <w:marTop w:val="0"/>
          <w:marBottom w:val="0"/>
          <w:divBdr>
            <w:top w:val="none" w:sz="0" w:space="0" w:color="auto"/>
            <w:left w:val="none" w:sz="0" w:space="0" w:color="auto"/>
            <w:bottom w:val="none" w:sz="0" w:space="0" w:color="auto"/>
            <w:right w:val="none" w:sz="0" w:space="0" w:color="auto"/>
          </w:divBdr>
          <w:divsChild>
            <w:div w:id="212017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0364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22F3BFA0-D903-4BA6-9314-DAF71997E705}">
  <ds:schemaRefs>
    <ds:schemaRef ds:uri="http://schemas.microsoft.com/sharepoint/v3/contenttype/forms"/>
  </ds:schemaRefs>
</ds:datastoreItem>
</file>

<file path=customXml/itemProps2.xml><?xml version="1.0" encoding="utf-8"?>
<ds:datastoreItem xmlns:ds="http://schemas.openxmlformats.org/officeDocument/2006/customXml" ds:itemID="{F0C23059-9552-4162-BCB3-0557D30350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09CF6C-BAF1-0B42-9102-F6A65DC515CA}">
  <ds:schemaRefs>
    <ds:schemaRef ds:uri="http://schemas.openxmlformats.org/officeDocument/2006/bibliography"/>
  </ds:schemaRefs>
</ds:datastoreItem>
</file>

<file path=customXml/itemProps4.xml><?xml version="1.0" encoding="utf-8"?>
<ds:datastoreItem xmlns:ds="http://schemas.openxmlformats.org/officeDocument/2006/customXml" ds:itemID="{8AEBAA06-D70A-4C86-85A6-32051E721BDA}">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102</Pages>
  <Words>46338</Words>
  <Characters>264130</Characters>
  <Application>Microsoft Office Word</Application>
  <DocSecurity>0</DocSecurity>
  <Lines>2201</Lines>
  <Paragraphs>619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309849</CharactersWithSpaces>
  <SharedDoc>false</SharedDoc>
  <HLinks>
    <vt:vector size="1314" baseType="variant">
      <vt:variant>
        <vt:i4>1179701</vt:i4>
      </vt:variant>
      <vt:variant>
        <vt:i4>1376</vt:i4>
      </vt:variant>
      <vt:variant>
        <vt:i4>0</vt:i4>
      </vt:variant>
      <vt:variant>
        <vt:i4>5</vt:i4>
      </vt:variant>
      <vt:variant>
        <vt:lpwstr/>
      </vt:variant>
      <vt:variant>
        <vt:lpwstr>_Toc181973274</vt:lpwstr>
      </vt:variant>
      <vt:variant>
        <vt:i4>1179701</vt:i4>
      </vt:variant>
      <vt:variant>
        <vt:i4>1373</vt:i4>
      </vt:variant>
      <vt:variant>
        <vt:i4>0</vt:i4>
      </vt:variant>
      <vt:variant>
        <vt:i4>5</vt:i4>
      </vt:variant>
      <vt:variant>
        <vt:lpwstr/>
      </vt:variant>
      <vt:variant>
        <vt:lpwstr>_Toc181973273</vt:lpwstr>
      </vt:variant>
      <vt:variant>
        <vt:i4>1179701</vt:i4>
      </vt:variant>
      <vt:variant>
        <vt:i4>1370</vt:i4>
      </vt:variant>
      <vt:variant>
        <vt:i4>0</vt:i4>
      </vt:variant>
      <vt:variant>
        <vt:i4>5</vt:i4>
      </vt:variant>
      <vt:variant>
        <vt:lpwstr/>
      </vt:variant>
      <vt:variant>
        <vt:lpwstr>_Toc181973272</vt:lpwstr>
      </vt:variant>
      <vt:variant>
        <vt:i4>1179701</vt:i4>
      </vt:variant>
      <vt:variant>
        <vt:i4>1367</vt:i4>
      </vt:variant>
      <vt:variant>
        <vt:i4>0</vt:i4>
      </vt:variant>
      <vt:variant>
        <vt:i4>5</vt:i4>
      </vt:variant>
      <vt:variant>
        <vt:lpwstr/>
      </vt:variant>
      <vt:variant>
        <vt:lpwstr>_Toc181973271</vt:lpwstr>
      </vt:variant>
      <vt:variant>
        <vt:i4>1179701</vt:i4>
      </vt:variant>
      <vt:variant>
        <vt:i4>1364</vt:i4>
      </vt:variant>
      <vt:variant>
        <vt:i4>0</vt:i4>
      </vt:variant>
      <vt:variant>
        <vt:i4>5</vt:i4>
      </vt:variant>
      <vt:variant>
        <vt:lpwstr/>
      </vt:variant>
      <vt:variant>
        <vt:lpwstr>_Toc181973270</vt:lpwstr>
      </vt:variant>
      <vt:variant>
        <vt:i4>1245237</vt:i4>
      </vt:variant>
      <vt:variant>
        <vt:i4>1361</vt:i4>
      </vt:variant>
      <vt:variant>
        <vt:i4>0</vt:i4>
      </vt:variant>
      <vt:variant>
        <vt:i4>5</vt:i4>
      </vt:variant>
      <vt:variant>
        <vt:lpwstr/>
      </vt:variant>
      <vt:variant>
        <vt:lpwstr>_Toc181973269</vt:lpwstr>
      </vt:variant>
      <vt:variant>
        <vt:i4>1245237</vt:i4>
      </vt:variant>
      <vt:variant>
        <vt:i4>1358</vt:i4>
      </vt:variant>
      <vt:variant>
        <vt:i4>0</vt:i4>
      </vt:variant>
      <vt:variant>
        <vt:i4>5</vt:i4>
      </vt:variant>
      <vt:variant>
        <vt:lpwstr/>
      </vt:variant>
      <vt:variant>
        <vt:lpwstr>_Toc181973268</vt:lpwstr>
      </vt:variant>
      <vt:variant>
        <vt:i4>1245237</vt:i4>
      </vt:variant>
      <vt:variant>
        <vt:i4>1355</vt:i4>
      </vt:variant>
      <vt:variant>
        <vt:i4>0</vt:i4>
      </vt:variant>
      <vt:variant>
        <vt:i4>5</vt:i4>
      </vt:variant>
      <vt:variant>
        <vt:lpwstr/>
      </vt:variant>
      <vt:variant>
        <vt:lpwstr>_Toc181973267</vt:lpwstr>
      </vt:variant>
      <vt:variant>
        <vt:i4>1245237</vt:i4>
      </vt:variant>
      <vt:variant>
        <vt:i4>1352</vt:i4>
      </vt:variant>
      <vt:variant>
        <vt:i4>0</vt:i4>
      </vt:variant>
      <vt:variant>
        <vt:i4>5</vt:i4>
      </vt:variant>
      <vt:variant>
        <vt:lpwstr/>
      </vt:variant>
      <vt:variant>
        <vt:lpwstr>_Toc181973266</vt:lpwstr>
      </vt:variant>
      <vt:variant>
        <vt:i4>1245237</vt:i4>
      </vt:variant>
      <vt:variant>
        <vt:i4>1349</vt:i4>
      </vt:variant>
      <vt:variant>
        <vt:i4>0</vt:i4>
      </vt:variant>
      <vt:variant>
        <vt:i4>5</vt:i4>
      </vt:variant>
      <vt:variant>
        <vt:lpwstr/>
      </vt:variant>
      <vt:variant>
        <vt:lpwstr>_Toc181973265</vt:lpwstr>
      </vt:variant>
      <vt:variant>
        <vt:i4>1245237</vt:i4>
      </vt:variant>
      <vt:variant>
        <vt:i4>1346</vt:i4>
      </vt:variant>
      <vt:variant>
        <vt:i4>0</vt:i4>
      </vt:variant>
      <vt:variant>
        <vt:i4>5</vt:i4>
      </vt:variant>
      <vt:variant>
        <vt:lpwstr/>
      </vt:variant>
      <vt:variant>
        <vt:lpwstr>_Toc181973264</vt:lpwstr>
      </vt:variant>
      <vt:variant>
        <vt:i4>1245237</vt:i4>
      </vt:variant>
      <vt:variant>
        <vt:i4>1343</vt:i4>
      </vt:variant>
      <vt:variant>
        <vt:i4>0</vt:i4>
      </vt:variant>
      <vt:variant>
        <vt:i4>5</vt:i4>
      </vt:variant>
      <vt:variant>
        <vt:lpwstr/>
      </vt:variant>
      <vt:variant>
        <vt:lpwstr>_Toc181973263</vt:lpwstr>
      </vt:variant>
      <vt:variant>
        <vt:i4>1245237</vt:i4>
      </vt:variant>
      <vt:variant>
        <vt:i4>1340</vt:i4>
      </vt:variant>
      <vt:variant>
        <vt:i4>0</vt:i4>
      </vt:variant>
      <vt:variant>
        <vt:i4>5</vt:i4>
      </vt:variant>
      <vt:variant>
        <vt:lpwstr/>
      </vt:variant>
      <vt:variant>
        <vt:lpwstr>_Toc181973262</vt:lpwstr>
      </vt:variant>
      <vt:variant>
        <vt:i4>1245237</vt:i4>
      </vt:variant>
      <vt:variant>
        <vt:i4>1337</vt:i4>
      </vt:variant>
      <vt:variant>
        <vt:i4>0</vt:i4>
      </vt:variant>
      <vt:variant>
        <vt:i4>5</vt:i4>
      </vt:variant>
      <vt:variant>
        <vt:lpwstr/>
      </vt:variant>
      <vt:variant>
        <vt:lpwstr>_Toc181973261</vt:lpwstr>
      </vt:variant>
      <vt:variant>
        <vt:i4>1245237</vt:i4>
      </vt:variant>
      <vt:variant>
        <vt:i4>1334</vt:i4>
      </vt:variant>
      <vt:variant>
        <vt:i4>0</vt:i4>
      </vt:variant>
      <vt:variant>
        <vt:i4>5</vt:i4>
      </vt:variant>
      <vt:variant>
        <vt:lpwstr/>
      </vt:variant>
      <vt:variant>
        <vt:lpwstr>_Toc181973260</vt:lpwstr>
      </vt:variant>
      <vt:variant>
        <vt:i4>1048629</vt:i4>
      </vt:variant>
      <vt:variant>
        <vt:i4>1331</vt:i4>
      </vt:variant>
      <vt:variant>
        <vt:i4>0</vt:i4>
      </vt:variant>
      <vt:variant>
        <vt:i4>5</vt:i4>
      </vt:variant>
      <vt:variant>
        <vt:lpwstr/>
      </vt:variant>
      <vt:variant>
        <vt:lpwstr>_Toc181973259</vt:lpwstr>
      </vt:variant>
      <vt:variant>
        <vt:i4>1048629</vt:i4>
      </vt:variant>
      <vt:variant>
        <vt:i4>1328</vt:i4>
      </vt:variant>
      <vt:variant>
        <vt:i4>0</vt:i4>
      </vt:variant>
      <vt:variant>
        <vt:i4>5</vt:i4>
      </vt:variant>
      <vt:variant>
        <vt:lpwstr/>
      </vt:variant>
      <vt:variant>
        <vt:lpwstr>_Toc181973258</vt:lpwstr>
      </vt:variant>
      <vt:variant>
        <vt:i4>1048629</vt:i4>
      </vt:variant>
      <vt:variant>
        <vt:i4>1325</vt:i4>
      </vt:variant>
      <vt:variant>
        <vt:i4>0</vt:i4>
      </vt:variant>
      <vt:variant>
        <vt:i4>5</vt:i4>
      </vt:variant>
      <vt:variant>
        <vt:lpwstr/>
      </vt:variant>
      <vt:variant>
        <vt:lpwstr>_Toc181973257</vt:lpwstr>
      </vt:variant>
      <vt:variant>
        <vt:i4>1048629</vt:i4>
      </vt:variant>
      <vt:variant>
        <vt:i4>1322</vt:i4>
      </vt:variant>
      <vt:variant>
        <vt:i4>0</vt:i4>
      </vt:variant>
      <vt:variant>
        <vt:i4>5</vt:i4>
      </vt:variant>
      <vt:variant>
        <vt:lpwstr/>
      </vt:variant>
      <vt:variant>
        <vt:lpwstr>_Toc181973256</vt:lpwstr>
      </vt:variant>
      <vt:variant>
        <vt:i4>1048629</vt:i4>
      </vt:variant>
      <vt:variant>
        <vt:i4>1319</vt:i4>
      </vt:variant>
      <vt:variant>
        <vt:i4>0</vt:i4>
      </vt:variant>
      <vt:variant>
        <vt:i4>5</vt:i4>
      </vt:variant>
      <vt:variant>
        <vt:lpwstr/>
      </vt:variant>
      <vt:variant>
        <vt:lpwstr>_Toc181973255</vt:lpwstr>
      </vt:variant>
      <vt:variant>
        <vt:i4>1048629</vt:i4>
      </vt:variant>
      <vt:variant>
        <vt:i4>1316</vt:i4>
      </vt:variant>
      <vt:variant>
        <vt:i4>0</vt:i4>
      </vt:variant>
      <vt:variant>
        <vt:i4>5</vt:i4>
      </vt:variant>
      <vt:variant>
        <vt:lpwstr/>
      </vt:variant>
      <vt:variant>
        <vt:lpwstr>_Toc181973254</vt:lpwstr>
      </vt:variant>
      <vt:variant>
        <vt:i4>1048629</vt:i4>
      </vt:variant>
      <vt:variant>
        <vt:i4>1313</vt:i4>
      </vt:variant>
      <vt:variant>
        <vt:i4>0</vt:i4>
      </vt:variant>
      <vt:variant>
        <vt:i4>5</vt:i4>
      </vt:variant>
      <vt:variant>
        <vt:lpwstr/>
      </vt:variant>
      <vt:variant>
        <vt:lpwstr>_Toc181973253</vt:lpwstr>
      </vt:variant>
      <vt:variant>
        <vt:i4>1048629</vt:i4>
      </vt:variant>
      <vt:variant>
        <vt:i4>1310</vt:i4>
      </vt:variant>
      <vt:variant>
        <vt:i4>0</vt:i4>
      </vt:variant>
      <vt:variant>
        <vt:i4>5</vt:i4>
      </vt:variant>
      <vt:variant>
        <vt:lpwstr/>
      </vt:variant>
      <vt:variant>
        <vt:lpwstr>_Toc181973252</vt:lpwstr>
      </vt:variant>
      <vt:variant>
        <vt:i4>1048629</vt:i4>
      </vt:variant>
      <vt:variant>
        <vt:i4>1307</vt:i4>
      </vt:variant>
      <vt:variant>
        <vt:i4>0</vt:i4>
      </vt:variant>
      <vt:variant>
        <vt:i4>5</vt:i4>
      </vt:variant>
      <vt:variant>
        <vt:lpwstr/>
      </vt:variant>
      <vt:variant>
        <vt:lpwstr>_Toc181973251</vt:lpwstr>
      </vt:variant>
      <vt:variant>
        <vt:i4>1048629</vt:i4>
      </vt:variant>
      <vt:variant>
        <vt:i4>1304</vt:i4>
      </vt:variant>
      <vt:variant>
        <vt:i4>0</vt:i4>
      </vt:variant>
      <vt:variant>
        <vt:i4>5</vt:i4>
      </vt:variant>
      <vt:variant>
        <vt:lpwstr/>
      </vt:variant>
      <vt:variant>
        <vt:lpwstr>_Toc181973250</vt:lpwstr>
      </vt:variant>
      <vt:variant>
        <vt:i4>1114165</vt:i4>
      </vt:variant>
      <vt:variant>
        <vt:i4>1301</vt:i4>
      </vt:variant>
      <vt:variant>
        <vt:i4>0</vt:i4>
      </vt:variant>
      <vt:variant>
        <vt:i4>5</vt:i4>
      </vt:variant>
      <vt:variant>
        <vt:lpwstr/>
      </vt:variant>
      <vt:variant>
        <vt:lpwstr>_Toc181973249</vt:lpwstr>
      </vt:variant>
      <vt:variant>
        <vt:i4>1114165</vt:i4>
      </vt:variant>
      <vt:variant>
        <vt:i4>1298</vt:i4>
      </vt:variant>
      <vt:variant>
        <vt:i4>0</vt:i4>
      </vt:variant>
      <vt:variant>
        <vt:i4>5</vt:i4>
      </vt:variant>
      <vt:variant>
        <vt:lpwstr/>
      </vt:variant>
      <vt:variant>
        <vt:lpwstr>_Toc181973248</vt:lpwstr>
      </vt:variant>
      <vt:variant>
        <vt:i4>1114165</vt:i4>
      </vt:variant>
      <vt:variant>
        <vt:i4>1295</vt:i4>
      </vt:variant>
      <vt:variant>
        <vt:i4>0</vt:i4>
      </vt:variant>
      <vt:variant>
        <vt:i4>5</vt:i4>
      </vt:variant>
      <vt:variant>
        <vt:lpwstr/>
      </vt:variant>
      <vt:variant>
        <vt:lpwstr>_Toc181973247</vt:lpwstr>
      </vt:variant>
      <vt:variant>
        <vt:i4>1114165</vt:i4>
      </vt:variant>
      <vt:variant>
        <vt:i4>1292</vt:i4>
      </vt:variant>
      <vt:variant>
        <vt:i4>0</vt:i4>
      </vt:variant>
      <vt:variant>
        <vt:i4>5</vt:i4>
      </vt:variant>
      <vt:variant>
        <vt:lpwstr/>
      </vt:variant>
      <vt:variant>
        <vt:lpwstr>_Toc181973246</vt:lpwstr>
      </vt:variant>
      <vt:variant>
        <vt:i4>1114165</vt:i4>
      </vt:variant>
      <vt:variant>
        <vt:i4>1289</vt:i4>
      </vt:variant>
      <vt:variant>
        <vt:i4>0</vt:i4>
      </vt:variant>
      <vt:variant>
        <vt:i4>5</vt:i4>
      </vt:variant>
      <vt:variant>
        <vt:lpwstr/>
      </vt:variant>
      <vt:variant>
        <vt:lpwstr>_Toc181973245</vt:lpwstr>
      </vt:variant>
      <vt:variant>
        <vt:i4>1114165</vt:i4>
      </vt:variant>
      <vt:variant>
        <vt:i4>1286</vt:i4>
      </vt:variant>
      <vt:variant>
        <vt:i4>0</vt:i4>
      </vt:variant>
      <vt:variant>
        <vt:i4>5</vt:i4>
      </vt:variant>
      <vt:variant>
        <vt:lpwstr/>
      </vt:variant>
      <vt:variant>
        <vt:lpwstr>_Toc181973244</vt:lpwstr>
      </vt:variant>
      <vt:variant>
        <vt:i4>1114165</vt:i4>
      </vt:variant>
      <vt:variant>
        <vt:i4>1283</vt:i4>
      </vt:variant>
      <vt:variant>
        <vt:i4>0</vt:i4>
      </vt:variant>
      <vt:variant>
        <vt:i4>5</vt:i4>
      </vt:variant>
      <vt:variant>
        <vt:lpwstr/>
      </vt:variant>
      <vt:variant>
        <vt:lpwstr>_Toc181973243</vt:lpwstr>
      </vt:variant>
      <vt:variant>
        <vt:i4>1114165</vt:i4>
      </vt:variant>
      <vt:variant>
        <vt:i4>1280</vt:i4>
      </vt:variant>
      <vt:variant>
        <vt:i4>0</vt:i4>
      </vt:variant>
      <vt:variant>
        <vt:i4>5</vt:i4>
      </vt:variant>
      <vt:variant>
        <vt:lpwstr/>
      </vt:variant>
      <vt:variant>
        <vt:lpwstr>_Toc181973242</vt:lpwstr>
      </vt:variant>
      <vt:variant>
        <vt:i4>1114165</vt:i4>
      </vt:variant>
      <vt:variant>
        <vt:i4>1277</vt:i4>
      </vt:variant>
      <vt:variant>
        <vt:i4>0</vt:i4>
      </vt:variant>
      <vt:variant>
        <vt:i4>5</vt:i4>
      </vt:variant>
      <vt:variant>
        <vt:lpwstr/>
      </vt:variant>
      <vt:variant>
        <vt:lpwstr>_Toc181973241</vt:lpwstr>
      </vt:variant>
      <vt:variant>
        <vt:i4>1114165</vt:i4>
      </vt:variant>
      <vt:variant>
        <vt:i4>1274</vt:i4>
      </vt:variant>
      <vt:variant>
        <vt:i4>0</vt:i4>
      </vt:variant>
      <vt:variant>
        <vt:i4>5</vt:i4>
      </vt:variant>
      <vt:variant>
        <vt:lpwstr/>
      </vt:variant>
      <vt:variant>
        <vt:lpwstr>_Toc181973240</vt:lpwstr>
      </vt:variant>
      <vt:variant>
        <vt:i4>1441845</vt:i4>
      </vt:variant>
      <vt:variant>
        <vt:i4>1271</vt:i4>
      </vt:variant>
      <vt:variant>
        <vt:i4>0</vt:i4>
      </vt:variant>
      <vt:variant>
        <vt:i4>5</vt:i4>
      </vt:variant>
      <vt:variant>
        <vt:lpwstr/>
      </vt:variant>
      <vt:variant>
        <vt:lpwstr>_Toc181973239</vt:lpwstr>
      </vt:variant>
      <vt:variant>
        <vt:i4>1441845</vt:i4>
      </vt:variant>
      <vt:variant>
        <vt:i4>1268</vt:i4>
      </vt:variant>
      <vt:variant>
        <vt:i4>0</vt:i4>
      </vt:variant>
      <vt:variant>
        <vt:i4>5</vt:i4>
      </vt:variant>
      <vt:variant>
        <vt:lpwstr/>
      </vt:variant>
      <vt:variant>
        <vt:lpwstr>_Toc181973238</vt:lpwstr>
      </vt:variant>
      <vt:variant>
        <vt:i4>1441845</vt:i4>
      </vt:variant>
      <vt:variant>
        <vt:i4>1265</vt:i4>
      </vt:variant>
      <vt:variant>
        <vt:i4>0</vt:i4>
      </vt:variant>
      <vt:variant>
        <vt:i4>5</vt:i4>
      </vt:variant>
      <vt:variant>
        <vt:lpwstr/>
      </vt:variant>
      <vt:variant>
        <vt:lpwstr>_Toc181973237</vt:lpwstr>
      </vt:variant>
      <vt:variant>
        <vt:i4>1441845</vt:i4>
      </vt:variant>
      <vt:variant>
        <vt:i4>1262</vt:i4>
      </vt:variant>
      <vt:variant>
        <vt:i4>0</vt:i4>
      </vt:variant>
      <vt:variant>
        <vt:i4>5</vt:i4>
      </vt:variant>
      <vt:variant>
        <vt:lpwstr/>
      </vt:variant>
      <vt:variant>
        <vt:lpwstr>_Toc181973236</vt:lpwstr>
      </vt:variant>
      <vt:variant>
        <vt:i4>1441845</vt:i4>
      </vt:variant>
      <vt:variant>
        <vt:i4>1259</vt:i4>
      </vt:variant>
      <vt:variant>
        <vt:i4>0</vt:i4>
      </vt:variant>
      <vt:variant>
        <vt:i4>5</vt:i4>
      </vt:variant>
      <vt:variant>
        <vt:lpwstr/>
      </vt:variant>
      <vt:variant>
        <vt:lpwstr>_Toc181973235</vt:lpwstr>
      </vt:variant>
      <vt:variant>
        <vt:i4>1441845</vt:i4>
      </vt:variant>
      <vt:variant>
        <vt:i4>1256</vt:i4>
      </vt:variant>
      <vt:variant>
        <vt:i4>0</vt:i4>
      </vt:variant>
      <vt:variant>
        <vt:i4>5</vt:i4>
      </vt:variant>
      <vt:variant>
        <vt:lpwstr/>
      </vt:variant>
      <vt:variant>
        <vt:lpwstr>_Toc181973234</vt:lpwstr>
      </vt:variant>
      <vt:variant>
        <vt:i4>1441845</vt:i4>
      </vt:variant>
      <vt:variant>
        <vt:i4>1253</vt:i4>
      </vt:variant>
      <vt:variant>
        <vt:i4>0</vt:i4>
      </vt:variant>
      <vt:variant>
        <vt:i4>5</vt:i4>
      </vt:variant>
      <vt:variant>
        <vt:lpwstr/>
      </vt:variant>
      <vt:variant>
        <vt:lpwstr>_Toc181973233</vt:lpwstr>
      </vt:variant>
      <vt:variant>
        <vt:i4>1441845</vt:i4>
      </vt:variant>
      <vt:variant>
        <vt:i4>1250</vt:i4>
      </vt:variant>
      <vt:variant>
        <vt:i4>0</vt:i4>
      </vt:variant>
      <vt:variant>
        <vt:i4>5</vt:i4>
      </vt:variant>
      <vt:variant>
        <vt:lpwstr/>
      </vt:variant>
      <vt:variant>
        <vt:lpwstr>_Toc181973232</vt:lpwstr>
      </vt:variant>
      <vt:variant>
        <vt:i4>1441845</vt:i4>
      </vt:variant>
      <vt:variant>
        <vt:i4>1247</vt:i4>
      </vt:variant>
      <vt:variant>
        <vt:i4>0</vt:i4>
      </vt:variant>
      <vt:variant>
        <vt:i4>5</vt:i4>
      </vt:variant>
      <vt:variant>
        <vt:lpwstr/>
      </vt:variant>
      <vt:variant>
        <vt:lpwstr>_Toc181973230</vt:lpwstr>
      </vt:variant>
      <vt:variant>
        <vt:i4>1507381</vt:i4>
      </vt:variant>
      <vt:variant>
        <vt:i4>1244</vt:i4>
      </vt:variant>
      <vt:variant>
        <vt:i4>0</vt:i4>
      </vt:variant>
      <vt:variant>
        <vt:i4>5</vt:i4>
      </vt:variant>
      <vt:variant>
        <vt:lpwstr/>
      </vt:variant>
      <vt:variant>
        <vt:lpwstr>_Toc181973229</vt:lpwstr>
      </vt:variant>
      <vt:variant>
        <vt:i4>1507381</vt:i4>
      </vt:variant>
      <vt:variant>
        <vt:i4>1241</vt:i4>
      </vt:variant>
      <vt:variant>
        <vt:i4>0</vt:i4>
      </vt:variant>
      <vt:variant>
        <vt:i4>5</vt:i4>
      </vt:variant>
      <vt:variant>
        <vt:lpwstr/>
      </vt:variant>
      <vt:variant>
        <vt:lpwstr>_Toc181973228</vt:lpwstr>
      </vt:variant>
      <vt:variant>
        <vt:i4>1507381</vt:i4>
      </vt:variant>
      <vt:variant>
        <vt:i4>1238</vt:i4>
      </vt:variant>
      <vt:variant>
        <vt:i4>0</vt:i4>
      </vt:variant>
      <vt:variant>
        <vt:i4>5</vt:i4>
      </vt:variant>
      <vt:variant>
        <vt:lpwstr/>
      </vt:variant>
      <vt:variant>
        <vt:lpwstr>_Toc181973227</vt:lpwstr>
      </vt:variant>
      <vt:variant>
        <vt:i4>1507381</vt:i4>
      </vt:variant>
      <vt:variant>
        <vt:i4>1235</vt:i4>
      </vt:variant>
      <vt:variant>
        <vt:i4>0</vt:i4>
      </vt:variant>
      <vt:variant>
        <vt:i4>5</vt:i4>
      </vt:variant>
      <vt:variant>
        <vt:lpwstr/>
      </vt:variant>
      <vt:variant>
        <vt:lpwstr>_Toc181973226</vt:lpwstr>
      </vt:variant>
      <vt:variant>
        <vt:i4>1507381</vt:i4>
      </vt:variant>
      <vt:variant>
        <vt:i4>1232</vt:i4>
      </vt:variant>
      <vt:variant>
        <vt:i4>0</vt:i4>
      </vt:variant>
      <vt:variant>
        <vt:i4>5</vt:i4>
      </vt:variant>
      <vt:variant>
        <vt:lpwstr/>
      </vt:variant>
      <vt:variant>
        <vt:lpwstr>_Toc181973225</vt:lpwstr>
      </vt:variant>
      <vt:variant>
        <vt:i4>1507381</vt:i4>
      </vt:variant>
      <vt:variant>
        <vt:i4>1229</vt:i4>
      </vt:variant>
      <vt:variant>
        <vt:i4>0</vt:i4>
      </vt:variant>
      <vt:variant>
        <vt:i4>5</vt:i4>
      </vt:variant>
      <vt:variant>
        <vt:lpwstr/>
      </vt:variant>
      <vt:variant>
        <vt:lpwstr>_Toc181973224</vt:lpwstr>
      </vt:variant>
      <vt:variant>
        <vt:i4>1507381</vt:i4>
      </vt:variant>
      <vt:variant>
        <vt:i4>1226</vt:i4>
      </vt:variant>
      <vt:variant>
        <vt:i4>0</vt:i4>
      </vt:variant>
      <vt:variant>
        <vt:i4>5</vt:i4>
      </vt:variant>
      <vt:variant>
        <vt:lpwstr/>
      </vt:variant>
      <vt:variant>
        <vt:lpwstr>_Toc181973223</vt:lpwstr>
      </vt:variant>
      <vt:variant>
        <vt:i4>1507381</vt:i4>
      </vt:variant>
      <vt:variant>
        <vt:i4>1223</vt:i4>
      </vt:variant>
      <vt:variant>
        <vt:i4>0</vt:i4>
      </vt:variant>
      <vt:variant>
        <vt:i4>5</vt:i4>
      </vt:variant>
      <vt:variant>
        <vt:lpwstr/>
      </vt:variant>
      <vt:variant>
        <vt:lpwstr>_Toc181973222</vt:lpwstr>
      </vt:variant>
      <vt:variant>
        <vt:i4>1507381</vt:i4>
      </vt:variant>
      <vt:variant>
        <vt:i4>1220</vt:i4>
      </vt:variant>
      <vt:variant>
        <vt:i4>0</vt:i4>
      </vt:variant>
      <vt:variant>
        <vt:i4>5</vt:i4>
      </vt:variant>
      <vt:variant>
        <vt:lpwstr/>
      </vt:variant>
      <vt:variant>
        <vt:lpwstr>_Toc181973221</vt:lpwstr>
      </vt:variant>
      <vt:variant>
        <vt:i4>1507381</vt:i4>
      </vt:variant>
      <vt:variant>
        <vt:i4>1217</vt:i4>
      </vt:variant>
      <vt:variant>
        <vt:i4>0</vt:i4>
      </vt:variant>
      <vt:variant>
        <vt:i4>5</vt:i4>
      </vt:variant>
      <vt:variant>
        <vt:lpwstr/>
      </vt:variant>
      <vt:variant>
        <vt:lpwstr>_Toc181973220</vt:lpwstr>
      </vt:variant>
      <vt:variant>
        <vt:i4>1310773</vt:i4>
      </vt:variant>
      <vt:variant>
        <vt:i4>1214</vt:i4>
      </vt:variant>
      <vt:variant>
        <vt:i4>0</vt:i4>
      </vt:variant>
      <vt:variant>
        <vt:i4>5</vt:i4>
      </vt:variant>
      <vt:variant>
        <vt:lpwstr/>
      </vt:variant>
      <vt:variant>
        <vt:lpwstr>_Toc181973219</vt:lpwstr>
      </vt:variant>
      <vt:variant>
        <vt:i4>1310773</vt:i4>
      </vt:variant>
      <vt:variant>
        <vt:i4>1211</vt:i4>
      </vt:variant>
      <vt:variant>
        <vt:i4>0</vt:i4>
      </vt:variant>
      <vt:variant>
        <vt:i4>5</vt:i4>
      </vt:variant>
      <vt:variant>
        <vt:lpwstr/>
      </vt:variant>
      <vt:variant>
        <vt:lpwstr>_Toc181973218</vt:lpwstr>
      </vt:variant>
      <vt:variant>
        <vt:i4>1310773</vt:i4>
      </vt:variant>
      <vt:variant>
        <vt:i4>1208</vt:i4>
      </vt:variant>
      <vt:variant>
        <vt:i4>0</vt:i4>
      </vt:variant>
      <vt:variant>
        <vt:i4>5</vt:i4>
      </vt:variant>
      <vt:variant>
        <vt:lpwstr/>
      </vt:variant>
      <vt:variant>
        <vt:lpwstr>_Toc181973217</vt:lpwstr>
      </vt:variant>
      <vt:variant>
        <vt:i4>1310773</vt:i4>
      </vt:variant>
      <vt:variant>
        <vt:i4>1205</vt:i4>
      </vt:variant>
      <vt:variant>
        <vt:i4>0</vt:i4>
      </vt:variant>
      <vt:variant>
        <vt:i4>5</vt:i4>
      </vt:variant>
      <vt:variant>
        <vt:lpwstr/>
      </vt:variant>
      <vt:variant>
        <vt:lpwstr>_Toc181973216</vt:lpwstr>
      </vt:variant>
      <vt:variant>
        <vt:i4>1310773</vt:i4>
      </vt:variant>
      <vt:variant>
        <vt:i4>1202</vt:i4>
      </vt:variant>
      <vt:variant>
        <vt:i4>0</vt:i4>
      </vt:variant>
      <vt:variant>
        <vt:i4>5</vt:i4>
      </vt:variant>
      <vt:variant>
        <vt:lpwstr/>
      </vt:variant>
      <vt:variant>
        <vt:lpwstr>_Toc181973215</vt:lpwstr>
      </vt:variant>
      <vt:variant>
        <vt:i4>1310773</vt:i4>
      </vt:variant>
      <vt:variant>
        <vt:i4>1199</vt:i4>
      </vt:variant>
      <vt:variant>
        <vt:i4>0</vt:i4>
      </vt:variant>
      <vt:variant>
        <vt:i4>5</vt:i4>
      </vt:variant>
      <vt:variant>
        <vt:lpwstr/>
      </vt:variant>
      <vt:variant>
        <vt:lpwstr>_Toc181973214</vt:lpwstr>
      </vt:variant>
      <vt:variant>
        <vt:i4>1310773</vt:i4>
      </vt:variant>
      <vt:variant>
        <vt:i4>1196</vt:i4>
      </vt:variant>
      <vt:variant>
        <vt:i4>0</vt:i4>
      </vt:variant>
      <vt:variant>
        <vt:i4>5</vt:i4>
      </vt:variant>
      <vt:variant>
        <vt:lpwstr/>
      </vt:variant>
      <vt:variant>
        <vt:lpwstr>_Toc181973213</vt:lpwstr>
      </vt:variant>
      <vt:variant>
        <vt:i4>1310773</vt:i4>
      </vt:variant>
      <vt:variant>
        <vt:i4>1193</vt:i4>
      </vt:variant>
      <vt:variant>
        <vt:i4>0</vt:i4>
      </vt:variant>
      <vt:variant>
        <vt:i4>5</vt:i4>
      </vt:variant>
      <vt:variant>
        <vt:lpwstr/>
      </vt:variant>
      <vt:variant>
        <vt:lpwstr>_Toc181973212</vt:lpwstr>
      </vt:variant>
      <vt:variant>
        <vt:i4>1310773</vt:i4>
      </vt:variant>
      <vt:variant>
        <vt:i4>1190</vt:i4>
      </vt:variant>
      <vt:variant>
        <vt:i4>0</vt:i4>
      </vt:variant>
      <vt:variant>
        <vt:i4>5</vt:i4>
      </vt:variant>
      <vt:variant>
        <vt:lpwstr/>
      </vt:variant>
      <vt:variant>
        <vt:lpwstr>_Toc181973211</vt:lpwstr>
      </vt:variant>
      <vt:variant>
        <vt:i4>1310773</vt:i4>
      </vt:variant>
      <vt:variant>
        <vt:i4>1187</vt:i4>
      </vt:variant>
      <vt:variant>
        <vt:i4>0</vt:i4>
      </vt:variant>
      <vt:variant>
        <vt:i4>5</vt:i4>
      </vt:variant>
      <vt:variant>
        <vt:lpwstr/>
      </vt:variant>
      <vt:variant>
        <vt:lpwstr>_Toc181973210</vt:lpwstr>
      </vt:variant>
      <vt:variant>
        <vt:i4>1376309</vt:i4>
      </vt:variant>
      <vt:variant>
        <vt:i4>1184</vt:i4>
      </vt:variant>
      <vt:variant>
        <vt:i4>0</vt:i4>
      </vt:variant>
      <vt:variant>
        <vt:i4>5</vt:i4>
      </vt:variant>
      <vt:variant>
        <vt:lpwstr/>
      </vt:variant>
      <vt:variant>
        <vt:lpwstr>_Toc181973209</vt:lpwstr>
      </vt:variant>
      <vt:variant>
        <vt:i4>1376309</vt:i4>
      </vt:variant>
      <vt:variant>
        <vt:i4>1181</vt:i4>
      </vt:variant>
      <vt:variant>
        <vt:i4>0</vt:i4>
      </vt:variant>
      <vt:variant>
        <vt:i4>5</vt:i4>
      </vt:variant>
      <vt:variant>
        <vt:lpwstr/>
      </vt:variant>
      <vt:variant>
        <vt:lpwstr>_Toc181973208</vt:lpwstr>
      </vt:variant>
      <vt:variant>
        <vt:i4>1376309</vt:i4>
      </vt:variant>
      <vt:variant>
        <vt:i4>1178</vt:i4>
      </vt:variant>
      <vt:variant>
        <vt:i4>0</vt:i4>
      </vt:variant>
      <vt:variant>
        <vt:i4>5</vt:i4>
      </vt:variant>
      <vt:variant>
        <vt:lpwstr/>
      </vt:variant>
      <vt:variant>
        <vt:lpwstr>_Toc181973207</vt:lpwstr>
      </vt:variant>
      <vt:variant>
        <vt:i4>1376309</vt:i4>
      </vt:variant>
      <vt:variant>
        <vt:i4>1175</vt:i4>
      </vt:variant>
      <vt:variant>
        <vt:i4>0</vt:i4>
      </vt:variant>
      <vt:variant>
        <vt:i4>5</vt:i4>
      </vt:variant>
      <vt:variant>
        <vt:lpwstr/>
      </vt:variant>
      <vt:variant>
        <vt:lpwstr>_Toc181973206</vt:lpwstr>
      </vt:variant>
      <vt:variant>
        <vt:i4>1376309</vt:i4>
      </vt:variant>
      <vt:variant>
        <vt:i4>1172</vt:i4>
      </vt:variant>
      <vt:variant>
        <vt:i4>0</vt:i4>
      </vt:variant>
      <vt:variant>
        <vt:i4>5</vt:i4>
      </vt:variant>
      <vt:variant>
        <vt:lpwstr/>
      </vt:variant>
      <vt:variant>
        <vt:lpwstr>_Toc181973205</vt:lpwstr>
      </vt:variant>
      <vt:variant>
        <vt:i4>1376309</vt:i4>
      </vt:variant>
      <vt:variant>
        <vt:i4>1169</vt:i4>
      </vt:variant>
      <vt:variant>
        <vt:i4>0</vt:i4>
      </vt:variant>
      <vt:variant>
        <vt:i4>5</vt:i4>
      </vt:variant>
      <vt:variant>
        <vt:lpwstr/>
      </vt:variant>
      <vt:variant>
        <vt:lpwstr>_Toc181973204</vt:lpwstr>
      </vt:variant>
      <vt:variant>
        <vt:i4>1376309</vt:i4>
      </vt:variant>
      <vt:variant>
        <vt:i4>1166</vt:i4>
      </vt:variant>
      <vt:variant>
        <vt:i4>0</vt:i4>
      </vt:variant>
      <vt:variant>
        <vt:i4>5</vt:i4>
      </vt:variant>
      <vt:variant>
        <vt:lpwstr/>
      </vt:variant>
      <vt:variant>
        <vt:lpwstr>_Toc181973203</vt:lpwstr>
      </vt:variant>
      <vt:variant>
        <vt:i4>1376309</vt:i4>
      </vt:variant>
      <vt:variant>
        <vt:i4>1163</vt:i4>
      </vt:variant>
      <vt:variant>
        <vt:i4>0</vt:i4>
      </vt:variant>
      <vt:variant>
        <vt:i4>5</vt:i4>
      </vt:variant>
      <vt:variant>
        <vt:lpwstr/>
      </vt:variant>
      <vt:variant>
        <vt:lpwstr>_Toc181973202</vt:lpwstr>
      </vt:variant>
      <vt:variant>
        <vt:i4>1376309</vt:i4>
      </vt:variant>
      <vt:variant>
        <vt:i4>1160</vt:i4>
      </vt:variant>
      <vt:variant>
        <vt:i4>0</vt:i4>
      </vt:variant>
      <vt:variant>
        <vt:i4>5</vt:i4>
      </vt:variant>
      <vt:variant>
        <vt:lpwstr/>
      </vt:variant>
      <vt:variant>
        <vt:lpwstr>_Toc181973201</vt:lpwstr>
      </vt:variant>
      <vt:variant>
        <vt:i4>1376309</vt:i4>
      </vt:variant>
      <vt:variant>
        <vt:i4>1157</vt:i4>
      </vt:variant>
      <vt:variant>
        <vt:i4>0</vt:i4>
      </vt:variant>
      <vt:variant>
        <vt:i4>5</vt:i4>
      </vt:variant>
      <vt:variant>
        <vt:lpwstr/>
      </vt:variant>
      <vt:variant>
        <vt:lpwstr>_Toc181973200</vt:lpwstr>
      </vt:variant>
      <vt:variant>
        <vt:i4>1835062</vt:i4>
      </vt:variant>
      <vt:variant>
        <vt:i4>1154</vt:i4>
      </vt:variant>
      <vt:variant>
        <vt:i4>0</vt:i4>
      </vt:variant>
      <vt:variant>
        <vt:i4>5</vt:i4>
      </vt:variant>
      <vt:variant>
        <vt:lpwstr/>
      </vt:variant>
      <vt:variant>
        <vt:lpwstr>_Toc181973199</vt:lpwstr>
      </vt:variant>
      <vt:variant>
        <vt:i4>1835062</vt:i4>
      </vt:variant>
      <vt:variant>
        <vt:i4>1151</vt:i4>
      </vt:variant>
      <vt:variant>
        <vt:i4>0</vt:i4>
      </vt:variant>
      <vt:variant>
        <vt:i4>5</vt:i4>
      </vt:variant>
      <vt:variant>
        <vt:lpwstr/>
      </vt:variant>
      <vt:variant>
        <vt:lpwstr>_Toc181973198</vt:lpwstr>
      </vt:variant>
      <vt:variant>
        <vt:i4>1835062</vt:i4>
      </vt:variant>
      <vt:variant>
        <vt:i4>1148</vt:i4>
      </vt:variant>
      <vt:variant>
        <vt:i4>0</vt:i4>
      </vt:variant>
      <vt:variant>
        <vt:i4>5</vt:i4>
      </vt:variant>
      <vt:variant>
        <vt:lpwstr/>
      </vt:variant>
      <vt:variant>
        <vt:lpwstr>_Toc181973197</vt:lpwstr>
      </vt:variant>
      <vt:variant>
        <vt:i4>1835062</vt:i4>
      </vt:variant>
      <vt:variant>
        <vt:i4>1145</vt:i4>
      </vt:variant>
      <vt:variant>
        <vt:i4>0</vt:i4>
      </vt:variant>
      <vt:variant>
        <vt:i4>5</vt:i4>
      </vt:variant>
      <vt:variant>
        <vt:lpwstr/>
      </vt:variant>
      <vt:variant>
        <vt:lpwstr>_Toc181973196</vt:lpwstr>
      </vt:variant>
      <vt:variant>
        <vt:i4>1835062</vt:i4>
      </vt:variant>
      <vt:variant>
        <vt:i4>1142</vt:i4>
      </vt:variant>
      <vt:variant>
        <vt:i4>0</vt:i4>
      </vt:variant>
      <vt:variant>
        <vt:i4>5</vt:i4>
      </vt:variant>
      <vt:variant>
        <vt:lpwstr/>
      </vt:variant>
      <vt:variant>
        <vt:lpwstr>_Toc181973195</vt:lpwstr>
      </vt:variant>
      <vt:variant>
        <vt:i4>1835062</vt:i4>
      </vt:variant>
      <vt:variant>
        <vt:i4>1139</vt:i4>
      </vt:variant>
      <vt:variant>
        <vt:i4>0</vt:i4>
      </vt:variant>
      <vt:variant>
        <vt:i4>5</vt:i4>
      </vt:variant>
      <vt:variant>
        <vt:lpwstr/>
      </vt:variant>
      <vt:variant>
        <vt:lpwstr>_Toc181973194</vt:lpwstr>
      </vt:variant>
      <vt:variant>
        <vt:i4>1835062</vt:i4>
      </vt:variant>
      <vt:variant>
        <vt:i4>1136</vt:i4>
      </vt:variant>
      <vt:variant>
        <vt:i4>0</vt:i4>
      </vt:variant>
      <vt:variant>
        <vt:i4>5</vt:i4>
      </vt:variant>
      <vt:variant>
        <vt:lpwstr/>
      </vt:variant>
      <vt:variant>
        <vt:lpwstr>_Toc181973193</vt:lpwstr>
      </vt:variant>
      <vt:variant>
        <vt:i4>1835062</vt:i4>
      </vt:variant>
      <vt:variant>
        <vt:i4>1133</vt:i4>
      </vt:variant>
      <vt:variant>
        <vt:i4>0</vt:i4>
      </vt:variant>
      <vt:variant>
        <vt:i4>5</vt:i4>
      </vt:variant>
      <vt:variant>
        <vt:lpwstr/>
      </vt:variant>
      <vt:variant>
        <vt:lpwstr>_Toc181973192</vt:lpwstr>
      </vt:variant>
      <vt:variant>
        <vt:i4>1835062</vt:i4>
      </vt:variant>
      <vt:variant>
        <vt:i4>1130</vt:i4>
      </vt:variant>
      <vt:variant>
        <vt:i4>0</vt:i4>
      </vt:variant>
      <vt:variant>
        <vt:i4>5</vt:i4>
      </vt:variant>
      <vt:variant>
        <vt:lpwstr/>
      </vt:variant>
      <vt:variant>
        <vt:lpwstr>_Toc181973191</vt:lpwstr>
      </vt:variant>
      <vt:variant>
        <vt:i4>1835062</vt:i4>
      </vt:variant>
      <vt:variant>
        <vt:i4>1127</vt:i4>
      </vt:variant>
      <vt:variant>
        <vt:i4>0</vt:i4>
      </vt:variant>
      <vt:variant>
        <vt:i4>5</vt:i4>
      </vt:variant>
      <vt:variant>
        <vt:lpwstr/>
      </vt:variant>
      <vt:variant>
        <vt:lpwstr>_Toc181973190</vt:lpwstr>
      </vt:variant>
      <vt:variant>
        <vt:i4>1900598</vt:i4>
      </vt:variant>
      <vt:variant>
        <vt:i4>1124</vt:i4>
      </vt:variant>
      <vt:variant>
        <vt:i4>0</vt:i4>
      </vt:variant>
      <vt:variant>
        <vt:i4>5</vt:i4>
      </vt:variant>
      <vt:variant>
        <vt:lpwstr/>
      </vt:variant>
      <vt:variant>
        <vt:lpwstr>_Toc181973189</vt:lpwstr>
      </vt:variant>
      <vt:variant>
        <vt:i4>1900598</vt:i4>
      </vt:variant>
      <vt:variant>
        <vt:i4>1121</vt:i4>
      </vt:variant>
      <vt:variant>
        <vt:i4>0</vt:i4>
      </vt:variant>
      <vt:variant>
        <vt:i4>5</vt:i4>
      </vt:variant>
      <vt:variant>
        <vt:lpwstr/>
      </vt:variant>
      <vt:variant>
        <vt:lpwstr>_Toc181973188</vt:lpwstr>
      </vt:variant>
      <vt:variant>
        <vt:i4>1900598</vt:i4>
      </vt:variant>
      <vt:variant>
        <vt:i4>1118</vt:i4>
      </vt:variant>
      <vt:variant>
        <vt:i4>0</vt:i4>
      </vt:variant>
      <vt:variant>
        <vt:i4>5</vt:i4>
      </vt:variant>
      <vt:variant>
        <vt:lpwstr/>
      </vt:variant>
      <vt:variant>
        <vt:lpwstr>_Toc181973187</vt:lpwstr>
      </vt:variant>
      <vt:variant>
        <vt:i4>1900598</vt:i4>
      </vt:variant>
      <vt:variant>
        <vt:i4>1112</vt:i4>
      </vt:variant>
      <vt:variant>
        <vt:i4>0</vt:i4>
      </vt:variant>
      <vt:variant>
        <vt:i4>5</vt:i4>
      </vt:variant>
      <vt:variant>
        <vt:lpwstr/>
      </vt:variant>
      <vt:variant>
        <vt:lpwstr>_Toc181973186</vt:lpwstr>
      </vt:variant>
      <vt:variant>
        <vt:i4>1900598</vt:i4>
      </vt:variant>
      <vt:variant>
        <vt:i4>1109</vt:i4>
      </vt:variant>
      <vt:variant>
        <vt:i4>0</vt:i4>
      </vt:variant>
      <vt:variant>
        <vt:i4>5</vt:i4>
      </vt:variant>
      <vt:variant>
        <vt:lpwstr/>
      </vt:variant>
      <vt:variant>
        <vt:lpwstr>_Toc181973185</vt:lpwstr>
      </vt:variant>
      <vt:variant>
        <vt:i4>1900598</vt:i4>
      </vt:variant>
      <vt:variant>
        <vt:i4>1106</vt:i4>
      </vt:variant>
      <vt:variant>
        <vt:i4>0</vt:i4>
      </vt:variant>
      <vt:variant>
        <vt:i4>5</vt:i4>
      </vt:variant>
      <vt:variant>
        <vt:lpwstr/>
      </vt:variant>
      <vt:variant>
        <vt:lpwstr>_Toc181973184</vt:lpwstr>
      </vt:variant>
      <vt:variant>
        <vt:i4>1900598</vt:i4>
      </vt:variant>
      <vt:variant>
        <vt:i4>1103</vt:i4>
      </vt:variant>
      <vt:variant>
        <vt:i4>0</vt:i4>
      </vt:variant>
      <vt:variant>
        <vt:i4>5</vt:i4>
      </vt:variant>
      <vt:variant>
        <vt:lpwstr/>
      </vt:variant>
      <vt:variant>
        <vt:lpwstr>_Toc181973183</vt:lpwstr>
      </vt:variant>
      <vt:variant>
        <vt:i4>1900598</vt:i4>
      </vt:variant>
      <vt:variant>
        <vt:i4>1100</vt:i4>
      </vt:variant>
      <vt:variant>
        <vt:i4>0</vt:i4>
      </vt:variant>
      <vt:variant>
        <vt:i4>5</vt:i4>
      </vt:variant>
      <vt:variant>
        <vt:lpwstr/>
      </vt:variant>
      <vt:variant>
        <vt:lpwstr>_Toc181973182</vt:lpwstr>
      </vt:variant>
      <vt:variant>
        <vt:i4>1900598</vt:i4>
      </vt:variant>
      <vt:variant>
        <vt:i4>1097</vt:i4>
      </vt:variant>
      <vt:variant>
        <vt:i4>0</vt:i4>
      </vt:variant>
      <vt:variant>
        <vt:i4>5</vt:i4>
      </vt:variant>
      <vt:variant>
        <vt:lpwstr/>
      </vt:variant>
      <vt:variant>
        <vt:lpwstr>_Toc181973181</vt:lpwstr>
      </vt:variant>
      <vt:variant>
        <vt:i4>1900598</vt:i4>
      </vt:variant>
      <vt:variant>
        <vt:i4>1094</vt:i4>
      </vt:variant>
      <vt:variant>
        <vt:i4>0</vt:i4>
      </vt:variant>
      <vt:variant>
        <vt:i4>5</vt:i4>
      </vt:variant>
      <vt:variant>
        <vt:lpwstr/>
      </vt:variant>
      <vt:variant>
        <vt:lpwstr>_Toc181973180</vt:lpwstr>
      </vt:variant>
      <vt:variant>
        <vt:i4>1179702</vt:i4>
      </vt:variant>
      <vt:variant>
        <vt:i4>1091</vt:i4>
      </vt:variant>
      <vt:variant>
        <vt:i4>0</vt:i4>
      </vt:variant>
      <vt:variant>
        <vt:i4>5</vt:i4>
      </vt:variant>
      <vt:variant>
        <vt:lpwstr/>
      </vt:variant>
      <vt:variant>
        <vt:lpwstr>_Toc181973179</vt:lpwstr>
      </vt:variant>
      <vt:variant>
        <vt:i4>1179702</vt:i4>
      </vt:variant>
      <vt:variant>
        <vt:i4>1088</vt:i4>
      </vt:variant>
      <vt:variant>
        <vt:i4>0</vt:i4>
      </vt:variant>
      <vt:variant>
        <vt:i4>5</vt:i4>
      </vt:variant>
      <vt:variant>
        <vt:lpwstr/>
      </vt:variant>
      <vt:variant>
        <vt:lpwstr>_Toc181973178</vt:lpwstr>
      </vt:variant>
      <vt:variant>
        <vt:i4>1179702</vt:i4>
      </vt:variant>
      <vt:variant>
        <vt:i4>1085</vt:i4>
      </vt:variant>
      <vt:variant>
        <vt:i4>0</vt:i4>
      </vt:variant>
      <vt:variant>
        <vt:i4>5</vt:i4>
      </vt:variant>
      <vt:variant>
        <vt:lpwstr/>
      </vt:variant>
      <vt:variant>
        <vt:lpwstr>_Toc181973177</vt:lpwstr>
      </vt:variant>
      <vt:variant>
        <vt:i4>1179702</vt:i4>
      </vt:variant>
      <vt:variant>
        <vt:i4>1082</vt:i4>
      </vt:variant>
      <vt:variant>
        <vt:i4>0</vt:i4>
      </vt:variant>
      <vt:variant>
        <vt:i4>5</vt:i4>
      </vt:variant>
      <vt:variant>
        <vt:lpwstr/>
      </vt:variant>
      <vt:variant>
        <vt:lpwstr>_Toc181973176</vt:lpwstr>
      </vt:variant>
      <vt:variant>
        <vt:i4>1179702</vt:i4>
      </vt:variant>
      <vt:variant>
        <vt:i4>1079</vt:i4>
      </vt:variant>
      <vt:variant>
        <vt:i4>0</vt:i4>
      </vt:variant>
      <vt:variant>
        <vt:i4>5</vt:i4>
      </vt:variant>
      <vt:variant>
        <vt:lpwstr/>
      </vt:variant>
      <vt:variant>
        <vt:lpwstr>_Toc181973175</vt:lpwstr>
      </vt:variant>
      <vt:variant>
        <vt:i4>1179702</vt:i4>
      </vt:variant>
      <vt:variant>
        <vt:i4>1076</vt:i4>
      </vt:variant>
      <vt:variant>
        <vt:i4>0</vt:i4>
      </vt:variant>
      <vt:variant>
        <vt:i4>5</vt:i4>
      </vt:variant>
      <vt:variant>
        <vt:lpwstr/>
      </vt:variant>
      <vt:variant>
        <vt:lpwstr>_Toc181973174</vt:lpwstr>
      </vt:variant>
      <vt:variant>
        <vt:i4>1179702</vt:i4>
      </vt:variant>
      <vt:variant>
        <vt:i4>1073</vt:i4>
      </vt:variant>
      <vt:variant>
        <vt:i4>0</vt:i4>
      </vt:variant>
      <vt:variant>
        <vt:i4>5</vt:i4>
      </vt:variant>
      <vt:variant>
        <vt:lpwstr/>
      </vt:variant>
      <vt:variant>
        <vt:lpwstr>_Toc181973173</vt:lpwstr>
      </vt:variant>
      <vt:variant>
        <vt:i4>1179702</vt:i4>
      </vt:variant>
      <vt:variant>
        <vt:i4>1070</vt:i4>
      </vt:variant>
      <vt:variant>
        <vt:i4>0</vt:i4>
      </vt:variant>
      <vt:variant>
        <vt:i4>5</vt:i4>
      </vt:variant>
      <vt:variant>
        <vt:lpwstr/>
      </vt:variant>
      <vt:variant>
        <vt:lpwstr>_Toc181973172</vt:lpwstr>
      </vt:variant>
      <vt:variant>
        <vt:i4>1179702</vt:i4>
      </vt:variant>
      <vt:variant>
        <vt:i4>1067</vt:i4>
      </vt:variant>
      <vt:variant>
        <vt:i4>0</vt:i4>
      </vt:variant>
      <vt:variant>
        <vt:i4>5</vt:i4>
      </vt:variant>
      <vt:variant>
        <vt:lpwstr/>
      </vt:variant>
      <vt:variant>
        <vt:lpwstr>_Toc181973171</vt:lpwstr>
      </vt:variant>
      <vt:variant>
        <vt:i4>1179702</vt:i4>
      </vt:variant>
      <vt:variant>
        <vt:i4>1064</vt:i4>
      </vt:variant>
      <vt:variant>
        <vt:i4>0</vt:i4>
      </vt:variant>
      <vt:variant>
        <vt:i4>5</vt:i4>
      </vt:variant>
      <vt:variant>
        <vt:lpwstr/>
      </vt:variant>
      <vt:variant>
        <vt:lpwstr>_Toc181973170</vt:lpwstr>
      </vt:variant>
      <vt:variant>
        <vt:i4>1245238</vt:i4>
      </vt:variant>
      <vt:variant>
        <vt:i4>1061</vt:i4>
      </vt:variant>
      <vt:variant>
        <vt:i4>0</vt:i4>
      </vt:variant>
      <vt:variant>
        <vt:i4>5</vt:i4>
      </vt:variant>
      <vt:variant>
        <vt:lpwstr/>
      </vt:variant>
      <vt:variant>
        <vt:lpwstr>_Toc181973169</vt:lpwstr>
      </vt:variant>
      <vt:variant>
        <vt:i4>1245238</vt:i4>
      </vt:variant>
      <vt:variant>
        <vt:i4>1058</vt:i4>
      </vt:variant>
      <vt:variant>
        <vt:i4>0</vt:i4>
      </vt:variant>
      <vt:variant>
        <vt:i4>5</vt:i4>
      </vt:variant>
      <vt:variant>
        <vt:lpwstr/>
      </vt:variant>
      <vt:variant>
        <vt:lpwstr>_Toc181973168</vt:lpwstr>
      </vt:variant>
      <vt:variant>
        <vt:i4>1245238</vt:i4>
      </vt:variant>
      <vt:variant>
        <vt:i4>1055</vt:i4>
      </vt:variant>
      <vt:variant>
        <vt:i4>0</vt:i4>
      </vt:variant>
      <vt:variant>
        <vt:i4>5</vt:i4>
      </vt:variant>
      <vt:variant>
        <vt:lpwstr/>
      </vt:variant>
      <vt:variant>
        <vt:lpwstr>_Toc181973167</vt:lpwstr>
      </vt:variant>
      <vt:variant>
        <vt:i4>1245238</vt:i4>
      </vt:variant>
      <vt:variant>
        <vt:i4>1052</vt:i4>
      </vt:variant>
      <vt:variant>
        <vt:i4>0</vt:i4>
      </vt:variant>
      <vt:variant>
        <vt:i4>5</vt:i4>
      </vt:variant>
      <vt:variant>
        <vt:lpwstr/>
      </vt:variant>
      <vt:variant>
        <vt:lpwstr>_Toc181973166</vt:lpwstr>
      </vt:variant>
      <vt:variant>
        <vt:i4>1245238</vt:i4>
      </vt:variant>
      <vt:variant>
        <vt:i4>1049</vt:i4>
      </vt:variant>
      <vt:variant>
        <vt:i4>0</vt:i4>
      </vt:variant>
      <vt:variant>
        <vt:i4>5</vt:i4>
      </vt:variant>
      <vt:variant>
        <vt:lpwstr/>
      </vt:variant>
      <vt:variant>
        <vt:lpwstr>_Toc181973165</vt:lpwstr>
      </vt:variant>
      <vt:variant>
        <vt:i4>1245238</vt:i4>
      </vt:variant>
      <vt:variant>
        <vt:i4>1046</vt:i4>
      </vt:variant>
      <vt:variant>
        <vt:i4>0</vt:i4>
      </vt:variant>
      <vt:variant>
        <vt:i4>5</vt:i4>
      </vt:variant>
      <vt:variant>
        <vt:lpwstr/>
      </vt:variant>
      <vt:variant>
        <vt:lpwstr>_Toc181973164</vt:lpwstr>
      </vt:variant>
      <vt:variant>
        <vt:i4>1245238</vt:i4>
      </vt:variant>
      <vt:variant>
        <vt:i4>1043</vt:i4>
      </vt:variant>
      <vt:variant>
        <vt:i4>0</vt:i4>
      </vt:variant>
      <vt:variant>
        <vt:i4>5</vt:i4>
      </vt:variant>
      <vt:variant>
        <vt:lpwstr/>
      </vt:variant>
      <vt:variant>
        <vt:lpwstr>_Toc181973163</vt:lpwstr>
      </vt:variant>
      <vt:variant>
        <vt:i4>1245238</vt:i4>
      </vt:variant>
      <vt:variant>
        <vt:i4>1040</vt:i4>
      </vt:variant>
      <vt:variant>
        <vt:i4>0</vt:i4>
      </vt:variant>
      <vt:variant>
        <vt:i4>5</vt:i4>
      </vt:variant>
      <vt:variant>
        <vt:lpwstr/>
      </vt:variant>
      <vt:variant>
        <vt:lpwstr>_Toc181973162</vt:lpwstr>
      </vt:variant>
      <vt:variant>
        <vt:i4>1245238</vt:i4>
      </vt:variant>
      <vt:variant>
        <vt:i4>1037</vt:i4>
      </vt:variant>
      <vt:variant>
        <vt:i4>0</vt:i4>
      </vt:variant>
      <vt:variant>
        <vt:i4>5</vt:i4>
      </vt:variant>
      <vt:variant>
        <vt:lpwstr/>
      </vt:variant>
      <vt:variant>
        <vt:lpwstr>_Toc181973161</vt:lpwstr>
      </vt:variant>
      <vt:variant>
        <vt:i4>1245238</vt:i4>
      </vt:variant>
      <vt:variant>
        <vt:i4>1034</vt:i4>
      </vt:variant>
      <vt:variant>
        <vt:i4>0</vt:i4>
      </vt:variant>
      <vt:variant>
        <vt:i4>5</vt:i4>
      </vt:variant>
      <vt:variant>
        <vt:lpwstr/>
      </vt:variant>
      <vt:variant>
        <vt:lpwstr>_Toc181973160</vt:lpwstr>
      </vt:variant>
      <vt:variant>
        <vt:i4>1048630</vt:i4>
      </vt:variant>
      <vt:variant>
        <vt:i4>1031</vt:i4>
      </vt:variant>
      <vt:variant>
        <vt:i4>0</vt:i4>
      </vt:variant>
      <vt:variant>
        <vt:i4>5</vt:i4>
      </vt:variant>
      <vt:variant>
        <vt:lpwstr/>
      </vt:variant>
      <vt:variant>
        <vt:lpwstr>_Toc181973159</vt:lpwstr>
      </vt:variant>
      <vt:variant>
        <vt:i4>1048630</vt:i4>
      </vt:variant>
      <vt:variant>
        <vt:i4>1028</vt:i4>
      </vt:variant>
      <vt:variant>
        <vt:i4>0</vt:i4>
      </vt:variant>
      <vt:variant>
        <vt:i4>5</vt:i4>
      </vt:variant>
      <vt:variant>
        <vt:lpwstr/>
      </vt:variant>
      <vt:variant>
        <vt:lpwstr>_Toc181973158</vt:lpwstr>
      </vt:variant>
      <vt:variant>
        <vt:i4>1048630</vt:i4>
      </vt:variant>
      <vt:variant>
        <vt:i4>1025</vt:i4>
      </vt:variant>
      <vt:variant>
        <vt:i4>0</vt:i4>
      </vt:variant>
      <vt:variant>
        <vt:i4>5</vt:i4>
      </vt:variant>
      <vt:variant>
        <vt:lpwstr/>
      </vt:variant>
      <vt:variant>
        <vt:lpwstr>_Toc181973157</vt:lpwstr>
      </vt:variant>
      <vt:variant>
        <vt:i4>1048630</vt:i4>
      </vt:variant>
      <vt:variant>
        <vt:i4>1022</vt:i4>
      </vt:variant>
      <vt:variant>
        <vt:i4>0</vt:i4>
      </vt:variant>
      <vt:variant>
        <vt:i4>5</vt:i4>
      </vt:variant>
      <vt:variant>
        <vt:lpwstr/>
      </vt:variant>
      <vt:variant>
        <vt:lpwstr>_Toc181973156</vt:lpwstr>
      </vt:variant>
      <vt:variant>
        <vt:i4>1048630</vt:i4>
      </vt:variant>
      <vt:variant>
        <vt:i4>1019</vt:i4>
      </vt:variant>
      <vt:variant>
        <vt:i4>0</vt:i4>
      </vt:variant>
      <vt:variant>
        <vt:i4>5</vt:i4>
      </vt:variant>
      <vt:variant>
        <vt:lpwstr/>
      </vt:variant>
      <vt:variant>
        <vt:lpwstr>_Toc181973155</vt:lpwstr>
      </vt:variant>
      <vt:variant>
        <vt:i4>1048630</vt:i4>
      </vt:variant>
      <vt:variant>
        <vt:i4>1016</vt:i4>
      </vt:variant>
      <vt:variant>
        <vt:i4>0</vt:i4>
      </vt:variant>
      <vt:variant>
        <vt:i4>5</vt:i4>
      </vt:variant>
      <vt:variant>
        <vt:lpwstr/>
      </vt:variant>
      <vt:variant>
        <vt:lpwstr>_Toc181973154</vt:lpwstr>
      </vt:variant>
      <vt:variant>
        <vt:i4>1048630</vt:i4>
      </vt:variant>
      <vt:variant>
        <vt:i4>1013</vt:i4>
      </vt:variant>
      <vt:variant>
        <vt:i4>0</vt:i4>
      </vt:variant>
      <vt:variant>
        <vt:i4>5</vt:i4>
      </vt:variant>
      <vt:variant>
        <vt:lpwstr/>
      </vt:variant>
      <vt:variant>
        <vt:lpwstr>_Toc181973153</vt:lpwstr>
      </vt:variant>
      <vt:variant>
        <vt:i4>1048630</vt:i4>
      </vt:variant>
      <vt:variant>
        <vt:i4>1010</vt:i4>
      </vt:variant>
      <vt:variant>
        <vt:i4>0</vt:i4>
      </vt:variant>
      <vt:variant>
        <vt:i4>5</vt:i4>
      </vt:variant>
      <vt:variant>
        <vt:lpwstr/>
      </vt:variant>
      <vt:variant>
        <vt:lpwstr>_Toc181973152</vt:lpwstr>
      </vt:variant>
      <vt:variant>
        <vt:i4>1048630</vt:i4>
      </vt:variant>
      <vt:variant>
        <vt:i4>1007</vt:i4>
      </vt:variant>
      <vt:variant>
        <vt:i4>0</vt:i4>
      </vt:variant>
      <vt:variant>
        <vt:i4>5</vt:i4>
      </vt:variant>
      <vt:variant>
        <vt:lpwstr/>
      </vt:variant>
      <vt:variant>
        <vt:lpwstr>_Toc181973151</vt:lpwstr>
      </vt:variant>
      <vt:variant>
        <vt:i4>1048630</vt:i4>
      </vt:variant>
      <vt:variant>
        <vt:i4>1004</vt:i4>
      </vt:variant>
      <vt:variant>
        <vt:i4>0</vt:i4>
      </vt:variant>
      <vt:variant>
        <vt:i4>5</vt:i4>
      </vt:variant>
      <vt:variant>
        <vt:lpwstr/>
      </vt:variant>
      <vt:variant>
        <vt:lpwstr>_Toc181973150</vt:lpwstr>
      </vt:variant>
      <vt:variant>
        <vt:i4>1114166</vt:i4>
      </vt:variant>
      <vt:variant>
        <vt:i4>1001</vt:i4>
      </vt:variant>
      <vt:variant>
        <vt:i4>0</vt:i4>
      </vt:variant>
      <vt:variant>
        <vt:i4>5</vt:i4>
      </vt:variant>
      <vt:variant>
        <vt:lpwstr/>
      </vt:variant>
      <vt:variant>
        <vt:lpwstr>_Toc181973149</vt:lpwstr>
      </vt:variant>
      <vt:variant>
        <vt:i4>1114166</vt:i4>
      </vt:variant>
      <vt:variant>
        <vt:i4>998</vt:i4>
      </vt:variant>
      <vt:variant>
        <vt:i4>0</vt:i4>
      </vt:variant>
      <vt:variant>
        <vt:i4>5</vt:i4>
      </vt:variant>
      <vt:variant>
        <vt:lpwstr/>
      </vt:variant>
      <vt:variant>
        <vt:lpwstr>_Toc181973148</vt:lpwstr>
      </vt:variant>
      <vt:variant>
        <vt:i4>1114166</vt:i4>
      </vt:variant>
      <vt:variant>
        <vt:i4>995</vt:i4>
      </vt:variant>
      <vt:variant>
        <vt:i4>0</vt:i4>
      </vt:variant>
      <vt:variant>
        <vt:i4>5</vt:i4>
      </vt:variant>
      <vt:variant>
        <vt:lpwstr/>
      </vt:variant>
      <vt:variant>
        <vt:lpwstr>_Toc181973147</vt:lpwstr>
      </vt:variant>
      <vt:variant>
        <vt:i4>1114166</vt:i4>
      </vt:variant>
      <vt:variant>
        <vt:i4>992</vt:i4>
      </vt:variant>
      <vt:variant>
        <vt:i4>0</vt:i4>
      </vt:variant>
      <vt:variant>
        <vt:i4>5</vt:i4>
      </vt:variant>
      <vt:variant>
        <vt:lpwstr/>
      </vt:variant>
      <vt:variant>
        <vt:lpwstr>_Toc181973146</vt:lpwstr>
      </vt:variant>
      <vt:variant>
        <vt:i4>1114166</vt:i4>
      </vt:variant>
      <vt:variant>
        <vt:i4>989</vt:i4>
      </vt:variant>
      <vt:variant>
        <vt:i4>0</vt:i4>
      </vt:variant>
      <vt:variant>
        <vt:i4>5</vt:i4>
      </vt:variant>
      <vt:variant>
        <vt:lpwstr/>
      </vt:variant>
      <vt:variant>
        <vt:lpwstr>_Toc181973145</vt:lpwstr>
      </vt:variant>
      <vt:variant>
        <vt:i4>1114166</vt:i4>
      </vt:variant>
      <vt:variant>
        <vt:i4>986</vt:i4>
      </vt:variant>
      <vt:variant>
        <vt:i4>0</vt:i4>
      </vt:variant>
      <vt:variant>
        <vt:i4>5</vt:i4>
      </vt:variant>
      <vt:variant>
        <vt:lpwstr/>
      </vt:variant>
      <vt:variant>
        <vt:lpwstr>_Toc181973144</vt:lpwstr>
      </vt:variant>
      <vt:variant>
        <vt:i4>1114166</vt:i4>
      </vt:variant>
      <vt:variant>
        <vt:i4>983</vt:i4>
      </vt:variant>
      <vt:variant>
        <vt:i4>0</vt:i4>
      </vt:variant>
      <vt:variant>
        <vt:i4>5</vt:i4>
      </vt:variant>
      <vt:variant>
        <vt:lpwstr/>
      </vt:variant>
      <vt:variant>
        <vt:lpwstr>_Toc181973143</vt:lpwstr>
      </vt:variant>
      <vt:variant>
        <vt:i4>1114166</vt:i4>
      </vt:variant>
      <vt:variant>
        <vt:i4>980</vt:i4>
      </vt:variant>
      <vt:variant>
        <vt:i4>0</vt:i4>
      </vt:variant>
      <vt:variant>
        <vt:i4>5</vt:i4>
      </vt:variant>
      <vt:variant>
        <vt:lpwstr/>
      </vt:variant>
      <vt:variant>
        <vt:lpwstr>_Toc181973142</vt:lpwstr>
      </vt:variant>
      <vt:variant>
        <vt:i4>1114166</vt:i4>
      </vt:variant>
      <vt:variant>
        <vt:i4>977</vt:i4>
      </vt:variant>
      <vt:variant>
        <vt:i4>0</vt:i4>
      </vt:variant>
      <vt:variant>
        <vt:i4>5</vt:i4>
      </vt:variant>
      <vt:variant>
        <vt:lpwstr/>
      </vt:variant>
      <vt:variant>
        <vt:lpwstr>_Toc181973141</vt:lpwstr>
      </vt:variant>
      <vt:variant>
        <vt:i4>1114166</vt:i4>
      </vt:variant>
      <vt:variant>
        <vt:i4>974</vt:i4>
      </vt:variant>
      <vt:variant>
        <vt:i4>0</vt:i4>
      </vt:variant>
      <vt:variant>
        <vt:i4>5</vt:i4>
      </vt:variant>
      <vt:variant>
        <vt:lpwstr/>
      </vt:variant>
      <vt:variant>
        <vt:lpwstr>_Toc181973140</vt:lpwstr>
      </vt:variant>
      <vt:variant>
        <vt:i4>1441846</vt:i4>
      </vt:variant>
      <vt:variant>
        <vt:i4>971</vt:i4>
      </vt:variant>
      <vt:variant>
        <vt:i4>0</vt:i4>
      </vt:variant>
      <vt:variant>
        <vt:i4>5</vt:i4>
      </vt:variant>
      <vt:variant>
        <vt:lpwstr/>
      </vt:variant>
      <vt:variant>
        <vt:lpwstr>_Toc181973139</vt:lpwstr>
      </vt:variant>
      <vt:variant>
        <vt:i4>1441846</vt:i4>
      </vt:variant>
      <vt:variant>
        <vt:i4>968</vt:i4>
      </vt:variant>
      <vt:variant>
        <vt:i4>0</vt:i4>
      </vt:variant>
      <vt:variant>
        <vt:i4>5</vt:i4>
      </vt:variant>
      <vt:variant>
        <vt:lpwstr/>
      </vt:variant>
      <vt:variant>
        <vt:lpwstr>_Toc181973138</vt:lpwstr>
      </vt:variant>
      <vt:variant>
        <vt:i4>1441846</vt:i4>
      </vt:variant>
      <vt:variant>
        <vt:i4>965</vt:i4>
      </vt:variant>
      <vt:variant>
        <vt:i4>0</vt:i4>
      </vt:variant>
      <vt:variant>
        <vt:i4>5</vt:i4>
      </vt:variant>
      <vt:variant>
        <vt:lpwstr/>
      </vt:variant>
      <vt:variant>
        <vt:lpwstr>_Toc181973137</vt:lpwstr>
      </vt:variant>
      <vt:variant>
        <vt:i4>1441846</vt:i4>
      </vt:variant>
      <vt:variant>
        <vt:i4>962</vt:i4>
      </vt:variant>
      <vt:variant>
        <vt:i4>0</vt:i4>
      </vt:variant>
      <vt:variant>
        <vt:i4>5</vt:i4>
      </vt:variant>
      <vt:variant>
        <vt:lpwstr/>
      </vt:variant>
      <vt:variant>
        <vt:lpwstr>_Toc181973136</vt:lpwstr>
      </vt:variant>
      <vt:variant>
        <vt:i4>1441846</vt:i4>
      </vt:variant>
      <vt:variant>
        <vt:i4>959</vt:i4>
      </vt:variant>
      <vt:variant>
        <vt:i4>0</vt:i4>
      </vt:variant>
      <vt:variant>
        <vt:i4>5</vt:i4>
      </vt:variant>
      <vt:variant>
        <vt:lpwstr/>
      </vt:variant>
      <vt:variant>
        <vt:lpwstr>_Toc181973135</vt:lpwstr>
      </vt:variant>
      <vt:variant>
        <vt:i4>1441846</vt:i4>
      </vt:variant>
      <vt:variant>
        <vt:i4>956</vt:i4>
      </vt:variant>
      <vt:variant>
        <vt:i4>0</vt:i4>
      </vt:variant>
      <vt:variant>
        <vt:i4>5</vt:i4>
      </vt:variant>
      <vt:variant>
        <vt:lpwstr/>
      </vt:variant>
      <vt:variant>
        <vt:lpwstr>_Toc181973134</vt:lpwstr>
      </vt:variant>
      <vt:variant>
        <vt:i4>1441846</vt:i4>
      </vt:variant>
      <vt:variant>
        <vt:i4>953</vt:i4>
      </vt:variant>
      <vt:variant>
        <vt:i4>0</vt:i4>
      </vt:variant>
      <vt:variant>
        <vt:i4>5</vt:i4>
      </vt:variant>
      <vt:variant>
        <vt:lpwstr/>
      </vt:variant>
      <vt:variant>
        <vt:lpwstr>_Toc181973133</vt:lpwstr>
      </vt:variant>
      <vt:variant>
        <vt:i4>1441846</vt:i4>
      </vt:variant>
      <vt:variant>
        <vt:i4>950</vt:i4>
      </vt:variant>
      <vt:variant>
        <vt:i4>0</vt:i4>
      </vt:variant>
      <vt:variant>
        <vt:i4>5</vt:i4>
      </vt:variant>
      <vt:variant>
        <vt:lpwstr/>
      </vt:variant>
      <vt:variant>
        <vt:lpwstr>_Toc181973132</vt:lpwstr>
      </vt:variant>
      <vt:variant>
        <vt:i4>1441846</vt:i4>
      </vt:variant>
      <vt:variant>
        <vt:i4>947</vt:i4>
      </vt:variant>
      <vt:variant>
        <vt:i4>0</vt:i4>
      </vt:variant>
      <vt:variant>
        <vt:i4>5</vt:i4>
      </vt:variant>
      <vt:variant>
        <vt:lpwstr/>
      </vt:variant>
      <vt:variant>
        <vt:lpwstr>_Toc181973131</vt:lpwstr>
      </vt:variant>
      <vt:variant>
        <vt:i4>1441846</vt:i4>
      </vt:variant>
      <vt:variant>
        <vt:i4>944</vt:i4>
      </vt:variant>
      <vt:variant>
        <vt:i4>0</vt:i4>
      </vt:variant>
      <vt:variant>
        <vt:i4>5</vt:i4>
      </vt:variant>
      <vt:variant>
        <vt:lpwstr/>
      </vt:variant>
      <vt:variant>
        <vt:lpwstr>_Toc181973130</vt:lpwstr>
      </vt:variant>
      <vt:variant>
        <vt:i4>1507382</vt:i4>
      </vt:variant>
      <vt:variant>
        <vt:i4>941</vt:i4>
      </vt:variant>
      <vt:variant>
        <vt:i4>0</vt:i4>
      </vt:variant>
      <vt:variant>
        <vt:i4>5</vt:i4>
      </vt:variant>
      <vt:variant>
        <vt:lpwstr/>
      </vt:variant>
      <vt:variant>
        <vt:lpwstr>_Toc181973129</vt:lpwstr>
      </vt:variant>
      <vt:variant>
        <vt:i4>1507382</vt:i4>
      </vt:variant>
      <vt:variant>
        <vt:i4>404</vt:i4>
      </vt:variant>
      <vt:variant>
        <vt:i4>0</vt:i4>
      </vt:variant>
      <vt:variant>
        <vt:i4>5</vt:i4>
      </vt:variant>
      <vt:variant>
        <vt:lpwstr/>
      </vt:variant>
      <vt:variant>
        <vt:lpwstr>_Toc181973128</vt:lpwstr>
      </vt:variant>
      <vt:variant>
        <vt:i4>1507382</vt:i4>
      </vt:variant>
      <vt:variant>
        <vt:i4>398</vt:i4>
      </vt:variant>
      <vt:variant>
        <vt:i4>0</vt:i4>
      </vt:variant>
      <vt:variant>
        <vt:i4>5</vt:i4>
      </vt:variant>
      <vt:variant>
        <vt:lpwstr/>
      </vt:variant>
      <vt:variant>
        <vt:lpwstr>_Toc181973127</vt:lpwstr>
      </vt:variant>
      <vt:variant>
        <vt:i4>1507382</vt:i4>
      </vt:variant>
      <vt:variant>
        <vt:i4>392</vt:i4>
      </vt:variant>
      <vt:variant>
        <vt:i4>0</vt:i4>
      </vt:variant>
      <vt:variant>
        <vt:i4>5</vt:i4>
      </vt:variant>
      <vt:variant>
        <vt:lpwstr/>
      </vt:variant>
      <vt:variant>
        <vt:lpwstr>_Toc181973126</vt:lpwstr>
      </vt:variant>
      <vt:variant>
        <vt:i4>1507382</vt:i4>
      </vt:variant>
      <vt:variant>
        <vt:i4>386</vt:i4>
      </vt:variant>
      <vt:variant>
        <vt:i4>0</vt:i4>
      </vt:variant>
      <vt:variant>
        <vt:i4>5</vt:i4>
      </vt:variant>
      <vt:variant>
        <vt:lpwstr/>
      </vt:variant>
      <vt:variant>
        <vt:lpwstr>_Toc181973125</vt:lpwstr>
      </vt:variant>
      <vt:variant>
        <vt:i4>1507382</vt:i4>
      </vt:variant>
      <vt:variant>
        <vt:i4>380</vt:i4>
      </vt:variant>
      <vt:variant>
        <vt:i4>0</vt:i4>
      </vt:variant>
      <vt:variant>
        <vt:i4>5</vt:i4>
      </vt:variant>
      <vt:variant>
        <vt:lpwstr/>
      </vt:variant>
      <vt:variant>
        <vt:lpwstr>_Toc181973124</vt:lpwstr>
      </vt:variant>
      <vt:variant>
        <vt:i4>1507382</vt:i4>
      </vt:variant>
      <vt:variant>
        <vt:i4>374</vt:i4>
      </vt:variant>
      <vt:variant>
        <vt:i4>0</vt:i4>
      </vt:variant>
      <vt:variant>
        <vt:i4>5</vt:i4>
      </vt:variant>
      <vt:variant>
        <vt:lpwstr/>
      </vt:variant>
      <vt:variant>
        <vt:lpwstr>_Toc181973123</vt:lpwstr>
      </vt:variant>
      <vt:variant>
        <vt:i4>1507382</vt:i4>
      </vt:variant>
      <vt:variant>
        <vt:i4>368</vt:i4>
      </vt:variant>
      <vt:variant>
        <vt:i4>0</vt:i4>
      </vt:variant>
      <vt:variant>
        <vt:i4>5</vt:i4>
      </vt:variant>
      <vt:variant>
        <vt:lpwstr/>
      </vt:variant>
      <vt:variant>
        <vt:lpwstr>_Toc181973122</vt:lpwstr>
      </vt:variant>
      <vt:variant>
        <vt:i4>1507382</vt:i4>
      </vt:variant>
      <vt:variant>
        <vt:i4>362</vt:i4>
      </vt:variant>
      <vt:variant>
        <vt:i4>0</vt:i4>
      </vt:variant>
      <vt:variant>
        <vt:i4>5</vt:i4>
      </vt:variant>
      <vt:variant>
        <vt:lpwstr/>
      </vt:variant>
      <vt:variant>
        <vt:lpwstr>_Toc181973121</vt:lpwstr>
      </vt:variant>
      <vt:variant>
        <vt:i4>1507382</vt:i4>
      </vt:variant>
      <vt:variant>
        <vt:i4>356</vt:i4>
      </vt:variant>
      <vt:variant>
        <vt:i4>0</vt:i4>
      </vt:variant>
      <vt:variant>
        <vt:i4>5</vt:i4>
      </vt:variant>
      <vt:variant>
        <vt:lpwstr/>
      </vt:variant>
      <vt:variant>
        <vt:lpwstr>_Toc181973120</vt:lpwstr>
      </vt:variant>
      <vt:variant>
        <vt:i4>1310774</vt:i4>
      </vt:variant>
      <vt:variant>
        <vt:i4>350</vt:i4>
      </vt:variant>
      <vt:variant>
        <vt:i4>0</vt:i4>
      </vt:variant>
      <vt:variant>
        <vt:i4>5</vt:i4>
      </vt:variant>
      <vt:variant>
        <vt:lpwstr/>
      </vt:variant>
      <vt:variant>
        <vt:lpwstr>_Toc181973119</vt:lpwstr>
      </vt:variant>
      <vt:variant>
        <vt:i4>1310774</vt:i4>
      </vt:variant>
      <vt:variant>
        <vt:i4>344</vt:i4>
      </vt:variant>
      <vt:variant>
        <vt:i4>0</vt:i4>
      </vt:variant>
      <vt:variant>
        <vt:i4>5</vt:i4>
      </vt:variant>
      <vt:variant>
        <vt:lpwstr/>
      </vt:variant>
      <vt:variant>
        <vt:lpwstr>_Toc181973118</vt:lpwstr>
      </vt:variant>
      <vt:variant>
        <vt:i4>1310774</vt:i4>
      </vt:variant>
      <vt:variant>
        <vt:i4>338</vt:i4>
      </vt:variant>
      <vt:variant>
        <vt:i4>0</vt:i4>
      </vt:variant>
      <vt:variant>
        <vt:i4>5</vt:i4>
      </vt:variant>
      <vt:variant>
        <vt:lpwstr/>
      </vt:variant>
      <vt:variant>
        <vt:lpwstr>_Toc181973117</vt:lpwstr>
      </vt:variant>
      <vt:variant>
        <vt:i4>1310774</vt:i4>
      </vt:variant>
      <vt:variant>
        <vt:i4>332</vt:i4>
      </vt:variant>
      <vt:variant>
        <vt:i4>0</vt:i4>
      </vt:variant>
      <vt:variant>
        <vt:i4>5</vt:i4>
      </vt:variant>
      <vt:variant>
        <vt:lpwstr/>
      </vt:variant>
      <vt:variant>
        <vt:lpwstr>_Toc181973115</vt:lpwstr>
      </vt:variant>
      <vt:variant>
        <vt:i4>1310774</vt:i4>
      </vt:variant>
      <vt:variant>
        <vt:i4>326</vt:i4>
      </vt:variant>
      <vt:variant>
        <vt:i4>0</vt:i4>
      </vt:variant>
      <vt:variant>
        <vt:i4>5</vt:i4>
      </vt:variant>
      <vt:variant>
        <vt:lpwstr/>
      </vt:variant>
      <vt:variant>
        <vt:lpwstr>_Toc181973114</vt:lpwstr>
      </vt:variant>
      <vt:variant>
        <vt:i4>1310774</vt:i4>
      </vt:variant>
      <vt:variant>
        <vt:i4>320</vt:i4>
      </vt:variant>
      <vt:variant>
        <vt:i4>0</vt:i4>
      </vt:variant>
      <vt:variant>
        <vt:i4>5</vt:i4>
      </vt:variant>
      <vt:variant>
        <vt:lpwstr/>
      </vt:variant>
      <vt:variant>
        <vt:lpwstr>_Toc181973113</vt:lpwstr>
      </vt:variant>
      <vt:variant>
        <vt:i4>1310774</vt:i4>
      </vt:variant>
      <vt:variant>
        <vt:i4>314</vt:i4>
      </vt:variant>
      <vt:variant>
        <vt:i4>0</vt:i4>
      </vt:variant>
      <vt:variant>
        <vt:i4>5</vt:i4>
      </vt:variant>
      <vt:variant>
        <vt:lpwstr/>
      </vt:variant>
      <vt:variant>
        <vt:lpwstr>_Toc181973112</vt:lpwstr>
      </vt:variant>
      <vt:variant>
        <vt:i4>1310774</vt:i4>
      </vt:variant>
      <vt:variant>
        <vt:i4>308</vt:i4>
      </vt:variant>
      <vt:variant>
        <vt:i4>0</vt:i4>
      </vt:variant>
      <vt:variant>
        <vt:i4>5</vt:i4>
      </vt:variant>
      <vt:variant>
        <vt:lpwstr/>
      </vt:variant>
      <vt:variant>
        <vt:lpwstr>_Toc181973111</vt:lpwstr>
      </vt:variant>
      <vt:variant>
        <vt:i4>1310774</vt:i4>
      </vt:variant>
      <vt:variant>
        <vt:i4>302</vt:i4>
      </vt:variant>
      <vt:variant>
        <vt:i4>0</vt:i4>
      </vt:variant>
      <vt:variant>
        <vt:i4>5</vt:i4>
      </vt:variant>
      <vt:variant>
        <vt:lpwstr/>
      </vt:variant>
      <vt:variant>
        <vt:lpwstr>_Toc181973110</vt:lpwstr>
      </vt:variant>
      <vt:variant>
        <vt:i4>1376310</vt:i4>
      </vt:variant>
      <vt:variant>
        <vt:i4>296</vt:i4>
      </vt:variant>
      <vt:variant>
        <vt:i4>0</vt:i4>
      </vt:variant>
      <vt:variant>
        <vt:i4>5</vt:i4>
      </vt:variant>
      <vt:variant>
        <vt:lpwstr/>
      </vt:variant>
      <vt:variant>
        <vt:lpwstr>_Toc181973109</vt:lpwstr>
      </vt:variant>
      <vt:variant>
        <vt:i4>1376310</vt:i4>
      </vt:variant>
      <vt:variant>
        <vt:i4>290</vt:i4>
      </vt:variant>
      <vt:variant>
        <vt:i4>0</vt:i4>
      </vt:variant>
      <vt:variant>
        <vt:i4>5</vt:i4>
      </vt:variant>
      <vt:variant>
        <vt:lpwstr/>
      </vt:variant>
      <vt:variant>
        <vt:lpwstr>_Toc181973108</vt:lpwstr>
      </vt:variant>
      <vt:variant>
        <vt:i4>1376310</vt:i4>
      </vt:variant>
      <vt:variant>
        <vt:i4>284</vt:i4>
      </vt:variant>
      <vt:variant>
        <vt:i4>0</vt:i4>
      </vt:variant>
      <vt:variant>
        <vt:i4>5</vt:i4>
      </vt:variant>
      <vt:variant>
        <vt:lpwstr/>
      </vt:variant>
      <vt:variant>
        <vt:lpwstr>_Toc181973107</vt:lpwstr>
      </vt:variant>
      <vt:variant>
        <vt:i4>1376310</vt:i4>
      </vt:variant>
      <vt:variant>
        <vt:i4>278</vt:i4>
      </vt:variant>
      <vt:variant>
        <vt:i4>0</vt:i4>
      </vt:variant>
      <vt:variant>
        <vt:i4>5</vt:i4>
      </vt:variant>
      <vt:variant>
        <vt:lpwstr/>
      </vt:variant>
      <vt:variant>
        <vt:lpwstr>_Toc181973106</vt:lpwstr>
      </vt:variant>
      <vt:variant>
        <vt:i4>1376310</vt:i4>
      </vt:variant>
      <vt:variant>
        <vt:i4>272</vt:i4>
      </vt:variant>
      <vt:variant>
        <vt:i4>0</vt:i4>
      </vt:variant>
      <vt:variant>
        <vt:i4>5</vt:i4>
      </vt:variant>
      <vt:variant>
        <vt:lpwstr/>
      </vt:variant>
      <vt:variant>
        <vt:lpwstr>_Toc181973105</vt:lpwstr>
      </vt:variant>
      <vt:variant>
        <vt:i4>1376310</vt:i4>
      </vt:variant>
      <vt:variant>
        <vt:i4>266</vt:i4>
      </vt:variant>
      <vt:variant>
        <vt:i4>0</vt:i4>
      </vt:variant>
      <vt:variant>
        <vt:i4>5</vt:i4>
      </vt:variant>
      <vt:variant>
        <vt:lpwstr/>
      </vt:variant>
      <vt:variant>
        <vt:lpwstr>_Toc181973104</vt:lpwstr>
      </vt:variant>
      <vt:variant>
        <vt:i4>1376310</vt:i4>
      </vt:variant>
      <vt:variant>
        <vt:i4>260</vt:i4>
      </vt:variant>
      <vt:variant>
        <vt:i4>0</vt:i4>
      </vt:variant>
      <vt:variant>
        <vt:i4>5</vt:i4>
      </vt:variant>
      <vt:variant>
        <vt:lpwstr/>
      </vt:variant>
      <vt:variant>
        <vt:lpwstr>_Toc181973103</vt:lpwstr>
      </vt:variant>
      <vt:variant>
        <vt:i4>1376310</vt:i4>
      </vt:variant>
      <vt:variant>
        <vt:i4>254</vt:i4>
      </vt:variant>
      <vt:variant>
        <vt:i4>0</vt:i4>
      </vt:variant>
      <vt:variant>
        <vt:i4>5</vt:i4>
      </vt:variant>
      <vt:variant>
        <vt:lpwstr/>
      </vt:variant>
      <vt:variant>
        <vt:lpwstr>_Toc181973102</vt:lpwstr>
      </vt:variant>
      <vt:variant>
        <vt:i4>1376310</vt:i4>
      </vt:variant>
      <vt:variant>
        <vt:i4>248</vt:i4>
      </vt:variant>
      <vt:variant>
        <vt:i4>0</vt:i4>
      </vt:variant>
      <vt:variant>
        <vt:i4>5</vt:i4>
      </vt:variant>
      <vt:variant>
        <vt:lpwstr/>
      </vt:variant>
      <vt:variant>
        <vt:lpwstr>_Toc181973101</vt:lpwstr>
      </vt:variant>
      <vt:variant>
        <vt:i4>1376310</vt:i4>
      </vt:variant>
      <vt:variant>
        <vt:i4>242</vt:i4>
      </vt:variant>
      <vt:variant>
        <vt:i4>0</vt:i4>
      </vt:variant>
      <vt:variant>
        <vt:i4>5</vt:i4>
      </vt:variant>
      <vt:variant>
        <vt:lpwstr/>
      </vt:variant>
      <vt:variant>
        <vt:lpwstr>_Toc181973100</vt:lpwstr>
      </vt:variant>
      <vt:variant>
        <vt:i4>1835063</vt:i4>
      </vt:variant>
      <vt:variant>
        <vt:i4>236</vt:i4>
      </vt:variant>
      <vt:variant>
        <vt:i4>0</vt:i4>
      </vt:variant>
      <vt:variant>
        <vt:i4>5</vt:i4>
      </vt:variant>
      <vt:variant>
        <vt:lpwstr/>
      </vt:variant>
      <vt:variant>
        <vt:lpwstr>_Toc181973099</vt:lpwstr>
      </vt:variant>
      <vt:variant>
        <vt:i4>1835063</vt:i4>
      </vt:variant>
      <vt:variant>
        <vt:i4>230</vt:i4>
      </vt:variant>
      <vt:variant>
        <vt:i4>0</vt:i4>
      </vt:variant>
      <vt:variant>
        <vt:i4>5</vt:i4>
      </vt:variant>
      <vt:variant>
        <vt:lpwstr/>
      </vt:variant>
      <vt:variant>
        <vt:lpwstr>_Toc181973098</vt:lpwstr>
      </vt:variant>
      <vt:variant>
        <vt:i4>1835063</vt:i4>
      </vt:variant>
      <vt:variant>
        <vt:i4>224</vt:i4>
      </vt:variant>
      <vt:variant>
        <vt:i4>0</vt:i4>
      </vt:variant>
      <vt:variant>
        <vt:i4>5</vt:i4>
      </vt:variant>
      <vt:variant>
        <vt:lpwstr/>
      </vt:variant>
      <vt:variant>
        <vt:lpwstr>_Toc181973097</vt:lpwstr>
      </vt:variant>
      <vt:variant>
        <vt:i4>1835063</vt:i4>
      </vt:variant>
      <vt:variant>
        <vt:i4>218</vt:i4>
      </vt:variant>
      <vt:variant>
        <vt:i4>0</vt:i4>
      </vt:variant>
      <vt:variant>
        <vt:i4>5</vt:i4>
      </vt:variant>
      <vt:variant>
        <vt:lpwstr/>
      </vt:variant>
      <vt:variant>
        <vt:lpwstr>_Toc181973096</vt:lpwstr>
      </vt:variant>
      <vt:variant>
        <vt:i4>1835063</vt:i4>
      </vt:variant>
      <vt:variant>
        <vt:i4>212</vt:i4>
      </vt:variant>
      <vt:variant>
        <vt:i4>0</vt:i4>
      </vt:variant>
      <vt:variant>
        <vt:i4>5</vt:i4>
      </vt:variant>
      <vt:variant>
        <vt:lpwstr/>
      </vt:variant>
      <vt:variant>
        <vt:lpwstr>_Toc181973095</vt:lpwstr>
      </vt:variant>
      <vt:variant>
        <vt:i4>1835063</vt:i4>
      </vt:variant>
      <vt:variant>
        <vt:i4>206</vt:i4>
      </vt:variant>
      <vt:variant>
        <vt:i4>0</vt:i4>
      </vt:variant>
      <vt:variant>
        <vt:i4>5</vt:i4>
      </vt:variant>
      <vt:variant>
        <vt:lpwstr/>
      </vt:variant>
      <vt:variant>
        <vt:lpwstr>_Toc181973094</vt:lpwstr>
      </vt:variant>
      <vt:variant>
        <vt:i4>1835063</vt:i4>
      </vt:variant>
      <vt:variant>
        <vt:i4>200</vt:i4>
      </vt:variant>
      <vt:variant>
        <vt:i4>0</vt:i4>
      </vt:variant>
      <vt:variant>
        <vt:i4>5</vt:i4>
      </vt:variant>
      <vt:variant>
        <vt:lpwstr/>
      </vt:variant>
      <vt:variant>
        <vt:lpwstr>_Toc181973093</vt:lpwstr>
      </vt:variant>
      <vt:variant>
        <vt:i4>1835063</vt:i4>
      </vt:variant>
      <vt:variant>
        <vt:i4>194</vt:i4>
      </vt:variant>
      <vt:variant>
        <vt:i4>0</vt:i4>
      </vt:variant>
      <vt:variant>
        <vt:i4>5</vt:i4>
      </vt:variant>
      <vt:variant>
        <vt:lpwstr/>
      </vt:variant>
      <vt:variant>
        <vt:lpwstr>_Toc181973092</vt:lpwstr>
      </vt:variant>
      <vt:variant>
        <vt:i4>1835063</vt:i4>
      </vt:variant>
      <vt:variant>
        <vt:i4>188</vt:i4>
      </vt:variant>
      <vt:variant>
        <vt:i4>0</vt:i4>
      </vt:variant>
      <vt:variant>
        <vt:i4>5</vt:i4>
      </vt:variant>
      <vt:variant>
        <vt:lpwstr/>
      </vt:variant>
      <vt:variant>
        <vt:lpwstr>_Toc181973091</vt:lpwstr>
      </vt:variant>
      <vt:variant>
        <vt:i4>1835063</vt:i4>
      </vt:variant>
      <vt:variant>
        <vt:i4>182</vt:i4>
      </vt:variant>
      <vt:variant>
        <vt:i4>0</vt:i4>
      </vt:variant>
      <vt:variant>
        <vt:i4>5</vt:i4>
      </vt:variant>
      <vt:variant>
        <vt:lpwstr/>
      </vt:variant>
      <vt:variant>
        <vt:lpwstr>_Toc181973090</vt:lpwstr>
      </vt:variant>
      <vt:variant>
        <vt:i4>1900599</vt:i4>
      </vt:variant>
      <vt:variant>
        <vt:i4>176</vt:i4>
      </vt:variant>
      <vt:variant>
        <vt:i4>0</vt:i4>
      </vt:variant>
      <vt:variant>
        <vt:i4>5</vt:i4>
      </vt:variant>
      <vt:variant>
        <vt:lpwstr/>
      </vt:variant>
      <vt:variant>
        <vt:lpwstr>_Toc181973089</vt:lpwstr>
      </vt:variant>
      <vt:variant>
        <vt:i4>1900599</vt:i4>
      </vt:variant>
      <vt:variant>
        <vt:i4>170</vt:i4>
      </vt:variant>
      <vt:variant>
        <vt:i4>0</vt:i4>
      </vt:variant>
      <vt:variant>
        <vt:i4>5</vt:i4>
      </vt:variant>
      <vt:variant>
        <vt:lpwstr/>
      </vt:variant>
      <vt:variant>
        <vt:lpwstr>_Toc181973088</vt:lpwstr>
      </vt:variant>
      <vt:variant>
        <vt:i4>1900599</vt:i4>
      </vt:variant>
      <vt:variant>
        <vt:i4>164</vt:i4>
      </vt:variant>
      <vt:variant>
        <vt:i4>0</vt:i4>
      </vt:variant>
      <vt:variant>
        <vt:i4>5</vt:i4>
      </vt:variant>
      <vt:variant>
        <vt:lpwstr/>
      </vt:variant>
      <vt:variant>
        <vt:lpwstr>_Toc181973087</vt:lpwstr>
      </vt:variant>
      <vt:variant>
        <vt:i4>1900599</vt:i4>
      </vt:variant>
      <vt:variant>
        <vt:i4>158</vt:i4>
      </vt:variant>
      <vt:variant>
        <vt:i4>0</vt:i4>
      </vt:variant>
      <vt:variant>
        <vt:i4>5</vt:i4>
      </vt:variant>
      <vt:variant>
        <vt:lpwstr/>
      </vt:variant>
      <vt:variant>
        <vt:lpwstr>_Toc181973086</vt:lpwstr>
      </vt:variant>
      <vt:variant>
        <vt:i4>1900599</vt:i4>
      </vt:variant>
      <vt:variant>
        <vt:i4>152</vt:i4>
      </vt:variant>
      <vt:variant>
        <vt:i4>0</vt:i4>
      </vt:variant>
      <vt:variant>
        <vt:i4>5</vt:i4>
      </vt:variant>
      <vt:variant>
        <vt:lpwstr/>
      </vt:variant>
      <vt:variant>
        <vt:lpwstr>_Toc181973085</vt:lpwstr>
      </vt:variant>
      <vt:variant>
        <vt:i4>1900599</vt:i4>
      </vt:variant>
      <vt:variant>
        <vt:i4>146</vt:i4>
      </vt:variant>
      <vt:variant>
        <vt:i4>0</vt:i4>
      </vt:variant>
      <vt:variant>
        <vt:i4>5</vt:i4>
      </vt:variant>
      <vt:variant>
        <vt:lpwstr/>
      </vt:variant>
      <vt:variant>
        <vt:lpwstr>_Toc181973084</vt:lpwstr>
      </vt:variant>
      <vt:variant>
        <vt:i4>1900599</vt:i4>
      </vt:variant>
      <vt:variant>
        <vt:i4>140</vt:i4>
      </vt:variant>
      <vt:variant>
        <vt:i4>0</vt:i4>
      </vt:variant>
      <vt:variant>
        <vt:i4>5</vt:i4>
      </vt:variant>
      <vt:variant>
        <vt:lpwstr/>
      </vt:variant>
      <vt:variant>
        <vt:lpwstr>_Toc181973083</vt:lpwstr>
      </vt:variant>
      <vt:variant>
        <vt:i4>1900599</vt:i4>
      </vt:variant>
      <vt:variant>
        <vt:i4>134</vt:i4>
      </vt:variant>
      <vt:variant>
        <vt:i4>0</vt:i4>
      </vt:variant>
      <vt:variant>
        <vt:i4>5</vt:i4>
      </vt:variant>
      <vt:variant>
        <vt:lpwstr/>
      </vt:variant>
      <vt:variant>
        <vt:lpwstr>_Toc181973082</vt:lpwstr>
      </vt:variant>
      <vt:variant>
        <vt:i4>1900599</vt:i4>
      </vt:variant>
      <vt:variant>
        <vt:i4>128</vt:i4>
      </vt:variant>
      <vt:variant>
        <vt:i4>0</vt:i4>
      </vt:variant>
      <vt:variant>
        <vt:i4>5</vt:i4>
      </vt:variant>
      <vt:variant>
        <vt:lpwstr/>
      </vt:variant>
      <vt:variant>
        <vt:lpwstr>_Toc181973081</vt:lpwstr>
      </vt:variant>
      <vt:variant>
        <vt:i4>1900599</vt:i4>
      </vt:variant>
      <vt:variant>
        <vt:i4>122</vt:i4>
      </vt:variant>
      <vt:variant>
        <vt:i4>0</vt:i4>
      </vt:variant>
      <vt:variant>
        <vt:i4>5</vt:i4>
      </vt:variant>
      <vt:variant>
        <vt:lpwstr/>
      </vt:variant>
      <vt:variant>
        <vt:lpwstr>_Toc181973080</vt:lpwstr>
      </vt:variant>
      <vt:variant>
        <vt:i4>1179703</vt:i4>
      </vt:variant>
      <vt:variant>
        <vt:i4>116</vt:i4>
      </vt:variant>
      <vt:variant>
        <vt:i4>0</vt:i4>
      </vt:variant>
      <vt:variant>
        <vt:i4>5</vt:i4>
      </vt:variant>
      <vt:variant>
        <vt:lpwstr/>
      </vt:variant>
      <vt:variant>
        <vt:lpwstr>_Toc181973079</vt:lpwstr>
      </vt:variant>
      <vt:variant>
        <vt:i4>1179703</vt:i4>
      </vt:variant>
      <vt:variant>
        <vt:i4>110</vt:i4>
      </vt:variant>
      <vt:variant>
        <vt:i4>0</vt:i4>
      </vt:variant>
      <vt:variant>
        <vt:i4>5</vt:i4>
      </vt:variant>
      <vt:variant>
        <vt:lpwstr/>
      </vt:variant>
      <vt:variant>
        <vt:lpwstr>_Toc181973078</vt:lpwstr>
      </vt:variant>
      <vt:variant>
        <vt:i4>1179703</vt:i4>
      </vt:variant>
      <vt:variant>
        <vt:i4>104</vt:i4>
      </vt:variant>
      <vt:variant>
        <vt:i4>0</vt:i4>
      </vt:variant>
      <vt:variant>
        <vt:i4>5</vt:i4>
      </vt:variant>
      <vt:variant>
        <vt:lpwstr/>
      </vt:variant>
      <vt:variant>
        <vt:lpwstr>_Toc181973077</vt:lpwstr>
      </vt:variant>
      <vt:variant>
        <vt:i4>1179703</vt:i4>
      </vt:variant>
      <vt:variant>
        <vt:i4>98</vt:i4>
      </vt:variant>
      <vt:variant>
        <vt:i4>0</vt:i4>
      </vt:variant>
      <vt:variant>
        <vt:i4>5</vt:i4>
      </vt:variant>
      <vt:variant>
        <vt:lpwstr/>
      </vt:variant>
      <vt:variant>
        <vt:lpwstr>_Toc181973076</vt:lpwstr>
      </vt:variant>
      <vt:variant>
        <vt:i4>1179703</vt:i4>
      </vt:variant>
      <vt:variant>
        <vt:i4>92</vt:i4>
      </vt:variant>
      <vt:variant>
        <vt:i4>0</vt:i4>
      </vt:variant>
      <vt:variant>
        <vt:i4>5</vt:i4>
      </vt:variant>
      <vt:variant>
        <vt:lpwstr/>
      </vt:variant>
      <vt:variant>
        <vt:lpwstr>_Toc181973075</vt:lpwstr>
      </vt:variant>
      <vt:variant>
        <vt:i4>1179703</vt:i4>
      </vt:variant>
      <vt:variant>
        <vt:i4>86</vt:i4>
      </vt:variant>
      <vt:variant>
        <vt:i4>0</vt:i4>
      </vt:variant>
      <vt:variant>
        <vt:i4>5</vt:i4>
      </vt:variant>
      <vt:variant>
        <vt:lpwstr/>
      </vt:variant>
      <vt:variant>
        <vt:lpwstr>_Toc181973074</vt:lpwstr>
      </vt:variant>
      <vt:variant>
        <vt:i4>1179703</vt:i4>
      </vt:variant>
      <vt:variant>
        <vt:i4>80</vt:i4>
      </vt:variant>
      <vt:variant>
        <vt:i4>0</vt:i4>
      </vt:variant>
      <vt:variant>
        <vt:i4>5</vt:i4>
      </vt:variant>
      <vt:variant>
        <vt:lpwstr/>
      </vt:variant>
      <vt:variant>
        <vt:lpwstr>_Toc181973073</vt:lpwstr>
      </vt:variant>
      <vt:variant>
        <vt:i4>1179703</vt:i4>
      </vt:variant>
      <vt:variant>
        <vt:i4>74</vt:i4>
      </vt:variant>
      <vt:variant>
        <vt:i4>0</vt:i4>
      </vt:variant>
      <vt:variant>
        <vt:i4>5</vt:i4>
      </vt:variant>
      <vt:variant>
        <vt:lpwstr/>
      </vt:variant>
      <vt:variant>
        <vt:lpwstr>_Toc181973072</vt:lpwstr>
      </vt:variant>
      <vt:variant>
        <vt:i4>1179703</vt:i4>
      </vt:variant>
      <vt:variant>
        <vt:i4>68</vt:i4>
      </vt:variant>
      <vt:variant>
        <vt:i4>0</vt:i4>
      </vt:variant>
      <vt:variant>
        <vt:i4>5</vt:i4>
      </vt:variant>
      <vt:variant>
        <vt:lpwstr/>
      </vt:variant>
      <vt:variant>
        <vt:lpwstr>_Toc181973071</vt:lpwstr>
      </vt:variant>
      <vt:variant>
        <vt:i4>1179703</vt:i4>
      </vt:variant>
      <vt:variant>
        <vt:i4>62</vt:i4>
      </vt:variant>
      <vt:variant>
        <vt:i4>0</vt:i4>
      </vt:variant>
      <vt:variant>
        <vt:i4>5</vt:i4>
      </vt:variant>
      <vt:variant>
        <vt:lpwstr/>
      </vt:variant>
      <vt:variant>
        <vt:lpwstr>_Toc181973070</vt:lpwstr>
      </vt:variant>
      <vt:variant>
        <vt:i4>1245239</vt:i4>
      </vt:variant>
      <vt:variant>
        <vt:i4>56</vt:i4>
      </vt:variant>
      <vt:variant>
        <vt:i4>0</vt:i4>
      </vt:variant>
      <vt:variant>
        <vt:i4>5</vt:i4>
      </vt:variant>
      <vt:variant>
        <vt:lpwstr/>
      </vt:variant>
      <vt:variant>
        <vt:lpwstr>_Toc181973069</vt:lpwstr>
      </vt:variant>
      <vt:variant>
        <vt:i4>1245239</vt:i4>
      </vt:variant>
      <vt:variant>
        <vt:i4>50</vt:i4>
      </vt:variant>
      <vt:variant>
        <vt:i4>0</vt:i4>
      </vt:variant>
      <vt:variant>
        <vt:i4>5</vt:i4>
      </vt:variant>
      <vt:variant>
        <vt:lpwstr/>
      </vt:variant>
      <vt:variant>
        <vt:lpwstr>_Toc181973068</vt:lpwstr>
      </vt:variant>
      <vt:variant>
        <vt:i4>1245239</vt:i4>
      </vt:variant>
      <vt:variant>
        <vt:i4>44</vt:i4>
      </vt:variant>
      <vt:variant>
        <vt:i4>0</vt:i4>
      </vt:variant>
      <vt:variant>
        <vt:i4>5</vt:i4>
      </vt:variant>
      <vt:variant>
        <vt:lpwstr/>
      </vt:variant>
      <vt:variant>
        <vt:lpwstr>_Toc181973067</vt:lpwstr>
      </vt:variant>
      <vt:variant>
        <vt:i4>1245239</vt:i4>
      </vt:variant>
      <vt:variant>
        <vt:i4>38</vt:i4>
      </vt:variant>
      <vt:variant>
        <vt:i4>0</vt:i4>
      </vt:variant>
      <vt:variant>
        <vt:i4>5</vt:i4>
      </vt:variant>
      <vt:variant>
        <vt:lpwstr/>
      </vt:variant>
      <vt:variant>
        <vt:lpwstr>_Toc181973066</vt:lpwstr>
      </vt:variant>
      <vt:variant>
        <vt:i4>1245239</vt:i4>
      </vt:variant>
      <vt:variant>
        <vt:i4>32</vt:i4>
      </vt:variant>
      <vt:variant>
        <vt:i4>0</vt:i4>
      </vt:variant>
      <vt:variant>
        <vt:i4>5</vt:i4>
      </vt:variant>
      <vt:variant>
        <vt:lpwstr/>
      </vt:variant>
      <vt:variant>
        <vt:lpwstr>_Toc181973065</vt:lpwstr>
      </vt:variant>
      <vt:variant>
        <vt:i4>1245239</vt:i4>
      </vt:variant>
      <vt:variant>
        <vt:i4>26</vt:i4>
      </vt:variant>
      <vt:variant>
        <vt:i4>0</vt:i4>
      </vt:variant>
      <vt:variant>
        <vt:i4>5</vt:i4>
      </vt:variant>
      <vt:variant>
        <vt:lpwstr/>
      </vt:variant>
      <vt:variant>
        <vt:lpwstr>_Toc181973064</vt:lpwstr>
      </vt:variant>
      <vt:variant>
        <vt:i4>1245239</vt:i4>
      </vt:variant>
      <vt:variant>
        <vt:i4>20</vt:i4>
      </vt:variant>
      <vt:variant>
        <vt:i4>0</vt:i4>
      </vt:variant>
      <vt:variant>
        <vt:i4>5</vt:i4>
      </vt:variant>
      <vt:variant>
        <vt:lpwstr/>
      </vt:variant>
      <vt:variant>
        <vt:lpwstr>_Toc181973063</vt:lpwstr>
      </vt:variant>
      <vt:variant>
        <vt:i4>1245239</vt:i4>
      </vt:variant>
      <vt:variant>
        <vt:i4>14</vt:i4>
      </vt:variant>
      <vt:variant>
        <vt:i4>0</vt:i4>
      </vt:variant>
      <vt:variant>
        <vt:i4>5</vt:i4>
      </vt:variant>
      <vt:variant>
        <vt:lpwstr/>
      </vt:variant>
      <vt:variant>
        <vt:lpwstr>_Toc181973062</vt:lpwstr>
      </vt:variant>
      <vt:variant>
        <vt:i4>1245239</vt:i4>
      </vt:variant>
      <vt:variant>
        <vt:i4>8</vt:i4>
      </vt:variant>
      <vt:variant>
        <vt:i4>0</vt:i4>
      </vt:variant>
      <vt:variant>
        <vt:i4>5</vt:i4>
      </vt:variant>
      <vt:variant>
        <vt:lpwstr/>
      </vt:variant>
      <vt:variant>
        <vt:lpwstr>_Toc181973061</vt:lpwstr>
      </vt:variant>
      <vt:variant>
        <vt:i4>1245239</vt:i4>
      </vt:variant>
      <vt:variant>
        <vt:i4>2</vt:i4>
      </vt:variant>
      <vt:variant>
        <vt:i4>0</vt:i4>
      </vt:variant>
      <vt:variant>
        <vt:i4>5</vt:i4>
      </vt:variant>
      <vt:variant>
        <vt:lpwstr/>
      </vt:variant>
      <vt:variant>
        <vt:lpwstr>_Toc181973060</vt:lpwstr>
      </vt:variant>
      <vt:variant>
        <vt:i4>5963814</vt:i4>
      </vt:variant>
      <vt:variant>
        <vt:i4>15</vt:i4>
      </vt:variant>
      <vt:variant>
        <vt:i4>0</vt:i4>
      </vt:variant>
      <vt:variant>
        <vt:i4>5</vt:i4>
      </vt:variant>
      <vt:variant>
        <vt:lpwstr>mailto:yufei.blankenship@ericsson.com</vt:lpwstr>
      </vt:variant>
      <vt:variant>
        <vt:lpwstr/>
      </vt:variant>
      <vt:variant>
        <vt:i4>6160427</vt:i4>
      </vt:variant>
      <vt:variant>
        <vt:i4>12</vt:i4>
      </vt:variant>
      <vt:variant>
        <vt:i4>0</vt:i4>
      </vt:variant>
      <vt:variant>
        <vt:i4>5</vt:i4>
      </vt:variant>
      <vt:variant>
        <vt:lpwstr>mailto:florent.munier@ericsson.com</vt:lpwstr>
      </vt:variant>
      <vt:variant>
        <vt:lpwstr/>
      </vt:variant>
      <vt:variant>
        <vt:i4>6160427</vt:i4>
      </vt:variant>
      <vt:variant>
        <vt:i4>9</vt:i4>
      </vt:variant>
      <vt:variant>
        <vt:i4>0</vt:i4>
      </vt:variant>
      <vt:variant>
        <vt:i4>5</vt:i4>
      </vt:variant>
      <vt:variant>
        <vt:lpwstr>mailto:florent.munier@ericsson.com</vt:lpwstr>
      </vt:variant>
      <vt:variant>
        <vt:lpwstr/>
      </vt:variant>
      <vt:variant>
        <vt:i4>5963814</vt:i4>
      </vt:variant>
      <vt:variant>
        <vt:i4>6</vt:i4>
      </vt:variant>
      <vt:variant>
        <vt:i4>0</vt:i4>
      </vt:variant>
      <vt:variant>
        <vt:i4>5</vt:i4>
      </vt:variant>
      <vt:variant>
        <vt:lpwstr>mailto:yufei.blankenship@ericsson.com</vt:lpwstr>
      </vt:variant>
      <vt:variant>
        <vt:lpwstr/>
      </vt:variant>
      <vt:variant>
        <vt:i4>6422603</vt:i4>
      </vt:variant>
      <vt:variant>
        <vt:i4>3</vt:i4>
      </vt:variant>
      <vt:variant>
        <vt:i4>0</vt:i4>
      </vt:variant>
      <vt:variant>
        <vt:i4>5</vt:i4>
      </vt:variant>
      <vt:variant>
        <vt:lpwstr>mailto:atieh.rajabi.khamesi@ericsson.com</vt:lpwstr>
      </vt:variant>
      <vt:variant>
        <vt:lpwstr/>
      </vt:variant>
      <vt:variant>
        <vt:i4>5963814</vt:i4>
      </vt:variant>
      <vt:variant>
        <vt:i4>0</vt:i4>
      </vt:variant>
      <vt:variant>
        <vt:i4>0</vt:i4>
      </vt:variant>
      <vt:variant>
        <vt:i4>5</vt:i4>
      </vt:variant>
      <vt:variant>
        <vt:lpwstr>mailto:yufei.blankenship@ericsson.com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Yufei Blankenship</dc:creator>
  <cp:keywords/>
  <dc:description/>
  <cp:lastModifiedBy>Yufei Blankenship</cp:lastModifiedBy>
  <cp:revision>321</cp:revision>
  <dcterms:created xsi:type="dcterms:W3CDTF">2024-08-09T23:43:00Z</dcterms:created>
  <dcterms:modified xsi:type="dcterms:W3CDTF">2024-11-09T00:11:00Z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ies>
</file>